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D6" w:rsidRPr="004220D6" w:rsidRDefault="004220D6" w:rsidP="004220D6">
      <w:pPr>
        <w:jc w:val="both"/>
        <w:rPr>
          <w:rFonts w:asciiTheme="majorBidi" w:hAnsiTheme="majorBidi" w:cstheme="majorBidi"/>
          <w:sz w:val="28"/>
          <w:szCs w:val="28"/>
        </w:rPr>
      </w:pPr>
      <w:r w:rsidRPr="004220D6">
        <w:rPr>
          <w:rFonts w:asciiTheme="majorBidi" w:hAnsiTheme="majorBidi" w:cstheme="majorBidi"/>
          <w:sz w:val="28"/>
          <w:szCs w:val="28"/>
        </w:rPr>
        <w:t>Master « Linguistique »</w:t>
      </w:r>
    </w:p>
    <w:p w:rsidR="004220D6" w:rsidRPr="004220D6" w:rsidRDefault="004220D6" w:rsidP="004220D6">
      <w:pPr>
        <w:jc w:val="both"/>
        <w:rPr>
          <w:rFonts w:asciiTheme="majorBidi" w:hAnsiTheme="majorBidi" w:cstheme="majorBidi"/>
          <w:sz w:val="28"/>
          <w:szCs w:val="28"/>
        </w:rPr>
      </w:pPr>
      <w:r w:rsidRPr="004220D6">
        <w:rPr>
          <w:rFonts w:asciiTheme="majorBidi" w:hAnsiTheme="majorBidi" w:cstheme="majorBidi"/>
          <w:sz w:val="28"/>
          <w:szCs w:val="28"/>
        </w:rPr>
        <w:t>Kheira Mérine</w:t>
      </w:r>
    </w:p>
    <w:p w:rsidR="004220D6" w:rsidRDefault="004220D6" w:rsidP="004220D6">
      <w:pPr>
        <w:jc w:val="both"/>
        <w:rPr>
          <w:rFonts w:asciiTheme="majorBidi" w:hAnsiTheme="majorBidi" w:cstheme="majorBidi"/>
          <w:b/>
          <w:bCs/>
          <w:sz w:val="28"/>
          <w:szCs w:val="28"/>
        </w:rPr>
      </w:pPr>
    </w:p>
    <w:p w:rsidR="004220D6" w:rsidRDefault="004220D6" w:rsidP="004220D6">
      <w:pPr>
        <w:jc w:val="both"/>
        <w:rPr>
          <w:rFonts w:asciiTheme="majorBidi" w:hAnsiTheme="majorBidi" w:cstheme="majorBidi"/>
          <w:b/>
          <w:bCs/>
          <w:sz w:val="28"/>
          <w:szCs w:val="28"/>
        </w:rPr>
      </w:pPr>
      <w:r>
        <w:rPr>
          <w:rFonts w:asciiTheme="majorBidi" w:hAnsiTheme="majorBidi" w:cstheme="majorBidi"/>
          <w:b/>
          <w:bCs/>
          <w:sz w:val="28"/>
          <w:szCs w:val="28"/>
        </w:rPr>
        <w:t xml:space="preserve">                                            Le corpus : objet, concept et théorie</w:t>
      </w:r>
    </w:p>
    <w:p w:rsidR="004220D6" w:rsidRDefault="004220D6" w:rsidP="004220D6">
      <w:pPr>
        <w:jc w:val="both"/>
        <w:rPr>
          <w:rFonts w:asciiTheme="majorBidi" w:hAnsiTheme="majorBidi" w:cstheme="majorBidi"/>
          <w:b/>
          <w:bCs/>
          <w:sz w:val="28"/>
          <w:szCs w:val="28"/>
        </w:rPr>
      </w:pPr>
    </w:p>
    <w:p w:rsidR="004220D6" w:rsidRDefault="004220D6" w:rsidP="004220D6">
      <w:pPr>
        <w:jc w:val="both"/>
        <w:rPr>
          <w:rFonts w:asciiTheme="majorBidi" w:hAnsiTheme="majorBidi" w:cstheme="majorBidi"/>
          <w:b/>
          <w:bCs/>
          <w:sz w:val="28"/>
          <w:szCs w:val="28"/>
        </w:rPr>
      </w:pPr>
    </w:p>
    <w:p w:rsidR="004220D6" w:rsidRDefault="004220D6" w:rsidP="004220D6">
      <w:pPr>
        <w:jc w:val="both"/>
        <w:rPr>
          <w:rFonts w:asciiTheme="majorBidi" w:hAnsiTheme="majorBidi" w:cstheme="majorBidi"/>
          <w:b/>
          <w:bCs/>
          <w:sz w:val="28"/>
          <w:szCs w:val="28"/>
        </w:rPr>
      </w:pPr>
      <w:r>
        <w:rPr>
          <w:rFonts w:asciiTheme="majorBidi" w:hAnsiTheme="majorBidi" w:cstheme="majorBidi"/>
          <w:b/>
          <w:bCs/>
          <w:sz w:val="28"/>
          <w:szCs w:val="28"/>
        </w:rPr>
        <w:t>Section 4.</w:t>
      </w:r>
    </w:p>
    <w:p w:rsidR="004220D6" w:rsidRPr="00235CF7" w:rsidRDefault="004220D6" w:rsidP="004220D6">
      <w:pPr>
        <w:pStyle w:val="Paragraphedeliste"/>
        <w:numPr>
          <w:ilvl w:val="0"/>
          <w:numId w:val="1"/>
        </w:numPr>
        <w:jc w:val="both"/>
        <w:rPr>
          <w:rFonts w:asciiTheme="majorBidi" w:hAnsiTheme="majorBidi" w:cstheme="majorBidi"/>
          <w:sz w:val="28"/>
          <w:szCs w:val="28"/>
        </w:rPr>
      </w:pPr>
      <w:r w:rsidRPr="000029F1">
        <w:rPr>
          <w:rFonts w:asciiTheme="majorBidi" w:hAnsiTheme="majorBidi" w:cstheme="majorBidi"/>
          <w:b/>
          <w:bCs/>
          <w:sz w:val="28"/>
          <w:szCs w:val="28"/>
        </w:rPr>
        <w:t>Compétence :</w:t>
      </w:r>
      <w:r>
        <w:rPr>
          <w:rFonts w:asciiTheme="majorBidi" w:hAnsiTheme="majorBidi" w:cstheme="majorBidi"/>
          <w:sz w:val="28"/>
          <w:szCs w:val="28"/>
        </w:rPr>
        <w:t xml:space="preserve"> mettre en rapport un corpus avec le ou les domaines de recherche appropriés.</w:t>
      </w:r>
      <w:r w:rsidRPr="000029F1">
        <w:rPr>
          <w:rFonts w:asciiTheme="majorBidi" w:hAnsiTheme="majorBidi" w:cstheme="majorBidi"/>
          <w:sz w:val="28"/>
          <w:szCs w:val="28"/>
        </w:rPr>
        <w:t>.</w:t>
      </w:r>
    </w:p>
    <w:p w:rsidR="004220D6" w:rsidRPr="00ED2280" w:rsidRDefault="004220D6" w:rsidP="004220D6">
      <w:pPr>
        <w:jc w:val="both"/>
        <w:rPr>
          <w:rFonts w:asciiTheme="majorBidi" w:hAnsiTheme="majorBidi" w:cstheme="majorBidi"/>
          <w:sz w:val="28"/>
          <w:szCs w:val="28"/>
        </w:rPr>
      </w:pPr>
      <w:r w:rsidRPr="00ED2280">
        <w:rPr>
          <w:rFonts w:asciiTheme="majorBidi" w:hAnsiTheme="majorBidi" w:cstheme="majorBidi"/>
          <w:sz w:val="28"/>
          <w:szCs w:val="28"/>
        </w:rPr>
        <w:t>5.</w:t>
      </w:r>
      <w:r w:rsidRPr="00ED2280">
        <w:rPr>
          <w:rFonts w:asciiTheme="majorBidi" w:hAnsiTheme="majorBidi" w:cstheme="majorBidi"/>
          <w:sz w:val="28"/>
          <w:szCs w:val="28"/>
        </w:rPr>
        <w:tab/>
      </w:r>
      <w:r w:rsidRPr="00ED2280">
        <w:rPr>
          <w:rFonts w:asciiTheme="majorBidi" w:hAnsiTheme="majorBidi" w:cstheme="majorBidi"/>
          <w:b/>
          <w:sz w:val="28"/>
          <w:szCs w:val="28"/>
        </w:rPr>
        <w:t>Corpus : du concept à l’objet</w:t>
      </w:r>
    </w:p>
    <w:p w:rsidR="004220D6" w:rsidRPr="00ED2280" w:rsidRDefault="004220D6" w:rsidP="004220D6">
      <w:pPr>
        <w:jc w:val="both"/>
        <w:rPr>
          <w:rFonts w:asciiTheme="majorBidi" w:hAnsiTheme="majorBidi" w:cstheme="majorBidi"/>
          <w:sz w:val="28"/>
          <w:szCs w:val="28"/>
        </w:rPr>
      </w:pPr>
      <w:r w:rsidRPr="00ED2280">
        <w:rPr>
          <w:rFonts w:asciiTheme="majorBidi" w:hAnsiTheme="majorBidi" w:cstheme="majorBidi"/>
          <w:sz w:val="28"/>
          <w:szCs w:val="28"/>
        </w:rPr>
        <w:t>Quelle que soit la conception que l’on a du corpus – sac de mots ou archive de textes – (Rastier, 2002), celui-ci est, d’après Mayaffre (2005) un objet heuristique, arbitraire n’ayant de sens que par rapport à l’objet de l’étude pour laquelle il a été construit. Un même corpus peut être traité dans des domaines différents, car cela dépendra des questions qui lui sont posées, des réponses attendues et des résultats escomptés. Exemple : un architexte peut intéresser un historien, un philosophe, un philologue, un linguiste, un littéraire, etc. Ainsi,  n’utilise-t-on un corpus que pour arriver à un résultat (pressenti ou non), pour aller vers l’inconnu, qui doit devenir connu.</w:t>
      </w:r>
      <w:r w:rsidRPr="00ED2280">
        <w:rPr>
          <w:rStyle w:val="Appelnotedebasdep"/>
          <w:rFonts w:asciiTheme="majorBidi" w:hAnsiTheme="majorBidi" w:cstheme="majorBidi"/>
          <w:sz w:val="28"/>
          <w:szCs w:val="28"/>
        </w:rPr>
        <w:footnoteReference w:id="2"/>
      </w:r>
    </w:p>
    <w:p w:rsidR="004220D6" w:rsidRPr="00ED2280" w:rsidRDefault="004220D6" w:rsidP="004220D6">
      <w:pPr>
        <w:jc w:val="both"/>
        <w:rPr>
          <w:rFonts w:asciiTheme="majorBidi" w:hAnsiTheme="majorBidi" w:cstheme="majorBidi"/>
          <w:b/>
          <w:sz w:val="28"/>
          <w:szCs w:val="28"/>
        </w:rPr>
      </w:pPr>
      <w:r w:rsidRPr="00ED2280">
        <w:rPr>
          <w:rFonts w:asciiTheme="majorBidi" w:hAnsiTheme="majorBidi" w:cstheme="majorBidi"/>
          <w:sz w:val="28"/>
          <w:szCs w:val="28"/>
        </w:rPr>
        <w:t xml:space="preserve">A ce propos Mayaffre (2005) précise : « Ce n'est pas un donné disciplinaire mais un objet heuristique. Le contenu objectif ou matériel d'un corpus textuel n'appartient pas à l'Histoire, à la Linguistique ou à la Philosophie. </w:t>
      </w:r>
      <w:r w:rsidRPr="00ED2280">
        <w:rPr>
          <w:rFonts w:asciiTheme="majorBidi" w:hAnsiTheme="majorBidi" w:cstheme="majorBidi"/>
          <w:b/>
          <w:sz w:val="28"/>
          <w:szCs w:val="28"/>
        </w:rPr>
        <w:t>C'est l'intention du chercheur qui est importante et lui donne son sens ».</w:t>
      </w:r>
    </w:p>
    <w:p w:rsidR="004220D6" w:rsidRPr="00ED2280" w:rsidRDefault="004220D6" w:rsidP="004220D6">
      <w:pPr>
        <w:jc w:val="both"/>
        <w:rPr>
          <w:rFonts w:asciiTheme="majorBidi" w:hAnsiTheme="majorBidi" w:cstheme="majorBidi"/>
          <w:sz w:val="28"/>
          <w:szCs w:val="28"/>
        </w:rPr>
      </w:pPr>
      <w:r w:rsidRPr="00ED2280">
        <w:rPr>
          <w:rFonts w:asciiTheme="majorBidi" w:hAnsiTheme="majorBidi" w:cstheme="majorBidi"/>
          <w:sz w:val="28"/>
          <w:szCs w:val="28"/>
        </w:rPr>
        <w:t>Exemple :  l’emploi récurrent d’un lexique de guerre chez Alphonse Allais surtout dans « Royal Cambouis » peut être interprété comme révélateur d’une époque bien dominée par la guerre de 1914-1918 (maréchal des logis, tringlot, train des équipages…) et donner lieu à une étude psychologique en vue de voir comment on évacue le stress de la guerre par le rire. Mais cela pourrait être aussi un bon corpus pour un linguiste qui travaillerait sur les archaïsmes</w:t>
      </w:r>
      <w:r w:rsidRPr="00ED2280">
        <w:rPr>
          <w:rStyle w:val="Appelnotedebasdep"/>
          <w:rFonts w:asciiTheme="majorBidi" w:hAnsiTheme="majorBidi" w:cstheme="majorBidi"/>
          <w:sz w:val="28"/>
          <w:szCs w:val="28"/>
        </w:rPr>
        <w:footnoteReference w:id="3"/>
      </w:r>
    </w:p>
    <w:p w:rsidR="004220D6" w:rsidRPr="00ED2280" w:rsidRDefault="004220D6" w:rsidP="004220D6">
      <w:pPr>
        <w:jc w:val="both"/>
        <w:rPr>
          <w:rFonts w:asciiTheme="majorBidi" w:hAnsiTheme="majorBidi" w:cstheme="majorBidi"/>
          <w:b/>
          <w:sz w:val="28"/>
          <w:szCs w:val="28"/>
        </w:rPr>
      </w:pPr>
      <w:r w:rsidRPr="00ED2280">
        <w:rPr>
          <w:rFonts w:asciiTheme="majorBidi" w:hAnsiTheme="majorBidi" w:cstheme="majorBidi"/>
          <w:sz w:val="28"/>
          <w:szCs w:val="28"/>
        </w:rPr>
        <w:t xml:space="preserve">C’est pourquoi dans un corpus tout est méthodologie avec précision de la démarche et de l’objectif comme le souligne Mayaffre (ibid), dans le passage suivant : « L’heuristique s’interroge avant tout, dès l’origine, sur les techniques pour extraire des résultats. C’est, semble-t-il, la préoccupation première d’Aristote dans l’Organon. La découverte passe par des techniques heuristiques, par un </w:t>
      </w:r>
      <w:r w:rsidRPr="00ED2280">
        <w:rPr>
          <w:rFonts w:asciiTheme="majorBidi" w:hAnsiTheme="majorBidi" w:cstheme="majorBidi"/>
          <w:i/>
          <w:sz w:val="28"/>
          <w:szCs w:val="28"/>
        </w:rPr>
        <w:t>ars inveniendi</w:t>
      </w:r>
      <w:r w:rsidRPr="00ED2280">
        <w:rPr>
          <w:rFonts w:asciiTheme="majorBidi" w:hAnsiTheme="majorBidi" w:cstheme="majorBidi"/>
          <w:sz w:val="28"/>
          <w:szCs w:val="28"/>
        </w:rPr>
        <w:t xml:space="preserve">, à terme, dans l’évolution des sciences, par une méthode constituée de traitement. Il faut un </w:t>
      </w:r>
      <w:r w:rsidRPr="00ED2280">
        <w:rPr>
          <w:rFonts w:asciiTheme="majorBidi" w:hAnsiTheme="majorBidi" w:cstheme="majorBidi"/>
          <w:b/>
          <w:sz w:val="28"/>
          <w:szCs w:val="28"/>
        </w:rPr>
        <w:t>protocole méthodologique</w:t>
      </w:r>
      <w:r w:rsidRPr="00ED2280">
        <w:rPr>
          <w:rFonts w:asciiTheme="majorBidi" w:hAnsiTheme="majorBidi" w:cstheme="majorBidi"/>
          <w:sz w:val="28"/>
          <w:szCs w:val="28"/>
        </w:rPr>
        <w:t xml:space="preserve"> – une </w:t>
      </w:r>
      <w:r w:rsidRPr="00ED2280">
        <w:rPr>
          <w:rFonts w:asciiTheme="majorBidi" w:hAnsiTheme="majorBidi" w:cstheme="majorBidi"/>
          <w:b/>
          <w:sz w:val="28"/>
          <w:szCs w:val="28"/>
        </w:rPr>
        <w:t xml:space="preserve">procédure intellectuelle </w:t>
      </w:r>
      <w:r w:rsidRPr="00ED2280">
        <w:rPr>
          <w:rFonts w:asciiTheme="majorBidi" w:hAnsiTheme="majorBidi" w:cstheme="majorBidi"/>
          <w:sz w:val="28"/>
          <w:szCs w:val="28"/>
        </w:rPr>
        <w:t xml:space="preserve">et </w:t>
      </w:r>
      <w:r w:rsidRPr="00ED2280">
        <w:rPr>
          <w:rFonts w:asciiTheme="majorBidi" w:hAnsiTheme="majorBidi" w:cstheme="majorBidi"/>
          <w:b/>
          <w:sz w:val="28"/>
          <w:szCs w:val="28"/>
        </w:rPr>
        <w:t>des procédés techniques explicites</w:t>
      </w:r>
      <w:r w:rsidRPr="00ED2280">
        <w:rPr>
          <w:rFonts w:asciiTheme="majorBidi" w:hAnsiTheme="majorBidi" w:cstheme="majorBidi"/>
          <w:sz w:val="28"/>
          <w:szCs w:val="28"/>
        </w:rPr>
        <w:t xml:space="preserve"> – pour traiter un corpus. » Le lien entre le corpus et la méthode répond à une dialectique que Mayaffre (ibid) explique dans ces mots « </w:t>
      </w:r>
      <w:r w:rsidRPr="00ED2280">
        <w:rPr>
          <w:rFonts w:asciiTheme="majorBidi" w:hAnsiTheme="majorBidi" w:cstheme="majorBidi"/>
          <w:b/>
          <w:sz w:val="28"/>
          <w:szCs w:val="28"/>
        </w:rPr>
        <w:t>le corpus commande la méthode et la méthode ordonne le corpus. »</w:t>
      </w:r>
    </w:p>
    <w:p w:rsidR="004220D6" w:rsidRPr="00ED2280" w:rsidRDefault="004220D6" w:rsidP="004220D6">
      <w:pPr>
        <w:jc w:val="both"/>
        <w:rPr>
          <w:rFonts w:asciiTheme="majorBidi" w:hAnsiTheme="majorBidi" w:cstheme="majorBidi"/>
          <w:sz w:val="28"/>
          <w:szCs w:val="28"/>
        </w:rPr>
      </w:pPr>
    </w:p>
    <w:p w:rsidR="004220D6" w:rsidRPr="00ED2280" w:rsidRDefault="004220D6" w:rsidP="004220D6">
      <w:pPr>
        <w:jc w:val="both"/>
        <w:rPr>
          <w:rFonts w:asciiTheme="majorBidi" w:hAnsiTheme="majorBidi" w:cstheme="majorBidi"/>
          <w:sz w:val="28"/>
          <w:szCs w:val="28"/>
        </w:rPr>
      </w:pPr>
      <w:r w:rsidRPr="00ED2280">
        <w:rPr>
          <w:rFonts w:asciiTheme="majorBidi" w:hAnsiTheme="majorBidi" w:cstheme="majorBidi"/>
          <w:sz w:val="28"/>
          <w:szCs w:val="28"/>
        </w:rPr>
        <w:t xml:space="preserve"> Conclusion</w:t>
      </w:r>
    </w:p>
    <w:p w:rsidR="004220D6" w:rsidRPr="00ED2280" w:rsidRDefault="004220D6" w:rsidP="004220D6">
      <w:pPr>
        <w:jc w:val="both"/>
        <w:rPr>
          <w:rFonts w:asciiTheme="majorBidi" w:hAnsiTheme="majorBidi" w:cstheme="majorBidi"/>
          <w:sz w:val="28"/>
          <w:szCs w:val="28"/>
        </w:rPr>
      </w:pPr>
      <w:r w:rsidRPr="00ED2280">
        <w:rPr>
          <w:rFonts w:asciiTheme="majorBidi" w:hAnsiTheme="majorBidi" w:cstheme="majorBidi"/>
          <w:sz w:val="28"/>
          <w:szCs w:val="28"/>
        </w:rPr>
        <w:t xml:space="preserve">Dans notre réflexion, nous avons essayé de cerner d’une manière très théorique la notion de corpus en nous basant sur divers travaux, notamment sur des réflexions exposées sous forme d’articles appartenant surtout à F. Rastier, D. Mayaffre et P. Dalbéra.  Ces réflexions nous ont permis de circonscrire l’objet de notre </w:t>
      </w:r>
      <w:r>
        <w:rPr>
          <w:rFonts w:asciiTheme="majorBidi" w:hAnsiTheme="majorBidi" w:cstheme="majorBidi"/>
          <w:sz w:val="28"/>
          <w:szCs w:val="28"/>
        </w:rPr>
        <w:t xml:space="preserve">travail  </w:t>
      </w:r>
      <w:r w:rsidRPr="00ED2280">
        <w:rPr>
          <w:rFonts w:asciiTheme="majorBidi" w:hAnsiTheme="majorBidi" w:cstheme="majorBidi"/>
          <w:sz w:val="28"/>
          <w:szCs w:val="28"/>
        </w:rPr>
        <w:t>par rapport au corpus dans le domai</w:t>
      </w:r>
      <w:r>
        <w:rPr>
          <w:rFonts w:asciiTheme="majorBidi" w:hAnsiTheme="majorBidi" w:cstheme="majorBidi"/>
          <w:sz w:val="28"/>
          <w:szCs w:val="28"/>
        </w:rPr>
        <w:t>ne de la linguistique, puis d’y</w:t>
      </w:r>
      <w:r w:rsidRPr="00ED2280">
        <w:rPr>
          <w:rFonts w:asciiTheme="majorBidi" w:hAnsiTheme="majorBidi" w:cstheme="majorBidi"/>
          <w:sz w:val="28"/>
          <w:szCs w:val="28"/>
        </w:rPr>
        <w:t xml:space="preserve"> apporter des classifications avec chacune ses caractéristiques. Ces classifications sont conçues pour avertir de la technique  d’exploitation à adopter au corpus, en fonction de son type et de la variable à étudier.</w:t>
      </w:r>
    </w:p>
    <w:p w:rsidR="004220D6" w:rsidRPr="00ED2280" w:rsidRDefault="004220D6" w:rsidP="004220D6">
      <w:pPr>
        <w:jc w:val="both"/>
        <w:rPr>
          <w:rFonts w:asciiTheme="majorBidi" w:hAnsiTheme="majorBidi" w:cstheme="majorBidi"/>
          <w:sz w:val="28"/>
          <w:szCs w:val="28"/>
        </w:rPr>
      </w:pPr>
    </w:p>
    <w:p w:rsidR="004220D6" w:rsidRPr="00ED2280" w:rsidRDefault="004220D6" w:rsidP="004220D6">
      <w:pPr>
        <w:jc w:val="both"/>
        <w:rPr>
          <w:rFonts w:asciiTheme="majorBidi" w:hAnsiTheme="majorBidi" w:cstheme="majorBidi"/>
          <w:sz w:val="28"/>
          <w:szCs w:val="28"/>
        </w:rPr>
      </w:pPr>
    </w:p>
    <w:p w:rsidR="004220D6" w:rsidRPr="00ED2280" w:rsidRDefault="004220D6" w:rsidP="004220D6">
      <w:pPr>
        <w:jc w:val="both"/>
        <w:rPr>
          <w:rFonts w:asciiTheme="majorBidi" w:hAnsiTheme="majorBidi" w:cstheme="majorBidi"/>
          <w:sz w:val="28"/>
          <w:szCs w:val="28"/>
        </w:rPr>
      </w:pPr>
      <w:r w:rsidRPr="00ED2280">
        <w:rPr>
          <w:rFonts w:asciiTheme="majorBidi" w:hAnsiTheme="majorBidi" w:cstheme="majorBidi"/>
          <w:sz w:val="28"/>
          <w:szCs w:val="28"/>
        </w:rPr>
        <w:t>Bibliographie :</w:t>
      </w:r>
    </w:p>
    <w:p w:rsidR="004220D6" w:rsidRPr="00ED2280" w:rsidRDefault="004220D6" w:rsidP="004220D6">
      <w:pPr>
        <w:jc w:val="both"/>
        <w:rPr>
          <w:rFonts w:asciiTheme="majorBidi" w:hAnsiTheme="majorBidi" w:cstheme="majorBidi"/>
          <w:i/>
          <w:iCs/>
          <w:sz w:val="28"/>
          <w:szCs w:val="28"/>
        </w:rPr>
      </w:pPr>
      <w:r w:rsidRPr="00ED2280">
        <w:rPr>
          <w:rFonts w:asciiTheme="majorBidi" w:hAnsiTheme="majorBidi" w:cstheme="majorBidi"/>
          <w:sz w:val="28"/>
          <w:szCs w:val="28"/>
        </w:rPr>
        <w:t>Condamines</w:t>
      </w:r>
      <w:r>
        <w:rPr>
          <w:rFonts w:asciiTheme="majorBidi" w:hAnsiTheme="majorBidi" w:cstheme="majorBidi"/>
          <w:sz w:val="28"/>
          <w:szCs w:val="28"/>
        </w:rPr>
        <w:t>,</w:t>
      </w:r>
      <w:r w:rsidRPr="00ED2280">
        <w:rPr>
          <w:rFonts w:asciiTheme="majorBidi" w:hAnsiTheme="majorBidi" w:cstheme="majorBidi"/>
          <w:sz w:val="28"/>
          <w:szCs w:val="28"/>
        </w:rPr>
        <w:t xml:space="preserve"> A</w:t>
      </w:r>
      <w:r>
        <w:rPr>
          <w:rFonts w:asciiTheme="majorBidi" w:hAnsiTheme="majorBidi" w:cstheme="majorBidi"/>
          <w:sz w:val="28"/>
          <w:szCs w:val="28"/>
        </w:rPr>
        <w:t>nne</w:t>
      </w:r>
      <w:r w:rsidRPr="00ED2280">
        <w:rPr>
          <w:rFonts w:asciiTheme="majorBidi" w:hAnsiTheme="majorBidi" w:cstheme="majorBidi"/>
          <w:sz w:val="28"/>
          <w:szCs w:val="28"/>
        </w:rPr>
        <w:t xml:space="preserve">. et al. (1999). </w:t>
      </w:r>
      <w:r>
        <w:rPr>
          <w:rFonts w:asciiTheme="majorBidi" w:hAnsiTheme="majorBidi" w:cstheme="majorBidi"/>
          <w:sz w:val="28"/>
          <w:szCs w:val="28"/>
        </w:rPr>
        <w:t>« </w:t>
      </w:r>
      <w:r w:rsidRPr="00ED2280">
        <w:rPr>
          <w:rFonts w:asciiTheme="majorBidi" w:hAnsiTheme="majorBidi" w:cstheme="majorBidi"/>
          <w:sz w:val="28"/>
          <w:szCs w:val="28"/>
        </w:rPr>
        <w:t>Corpus et traitement automatique des langues : pour une réflexion méthodologique</w:t>
      </w:r>
      <w:r>
        <w:rPr>
          <w:rFonts w:asciiTheme="majorBidi" w:hAnsiTheme="majorBidi" w:cstheme="majorBidi"/>
          <w:sz w:val="28"/>
          <w:szCs w:val="28"/>
        </w:rPr>
        <w:t> »</w:t>
      </w:r>
      <w:r w:rsidRPr="00ED2280">
        <w:rPr>
          <w:rFonts w:asciiTheme="majorBidi" w:hAnsiTheme="majorBidi" w:cstheme="majorBidi"/>
          <w:sz w:val="28"/>
          <w:szCs w:val="28"/>
        </w:rPr>
        <w:t xml:space="preserve">, </w:t>
      </w:r>
      <w:r w:rsidRPr="00ED2280">
        <w:rPr>
          <w:rFonts w:asciiTheme="majorBidi" w:hAnsiTheme="majorBidi" w:cstheme="majorBidi"/>
          <w:i/>
          <w:iCs/>
          <w:sz w:val="28"/>
          <w:szCs w:val="28"/>
        </w:rPr>
        <w:t>Actes de l’atelier thématique TALN, Cargèse.</w:t>
      </w:r>
    </w:p>
    <w:p w:rsidR="004220D6" w:rsidRPr="00ED2280" w:rsidRDefault="004220D6" w:rsidP="004220D6">
      <w:pPr>
        <w:jc w:val="both"/>
        <w:rPr>
          <w:rFonts w:asciiTheme="majorBidi" w:hAnsiTheme="majorBidi" w:cstheme="majorBidi"/>
          <w:sz w:val="28"/>
          <w:szCs w:val="28"/>
        </w:rPr>
      </w:pPr>
      <w:r w:rsidRPr="00ED2280">
        <w:rPr>
          <w:rFonts w:asciiTheme="majorBidi" w:hAnsiTheme="majorBidi" w:cstheme="majorBidi"/>
          <w:sz w:val="28"/>
          <w:szCs w:val="28"/>
        </w:rPr>
        <w:t xml:space="preserve">Dalbera, Jean-Philippe « Le corpus entre données, analyse et théorie », </w:t>
      </w:r>
      <w:r w:rsidRPr="00ED2280">
        <w:rPr>
          <w:rFonts w:asciiTheme="majorBidi" w:hAnsiTheme="majorBidi" w:cstheme="majorBidi"/>
          <w:i/>
          <w:iCs/>
          <w:sz w:val="28"/>
          <w:szCs w:val="28"/>
        </w:rPr>
        <w:t>Corpus</w:t>
      </w:r>
      <w:r w:rsidRPr="00ED2280">
        <w:rPr>
          <w:rFonts w:asciiTheme="majorBidi" w:hAnsiTheme="majorBidi" w:cstheme="majorBidi"/>
          <w:sz w:val="28"/>
          <w:szCs w:val="28"/>
        </w:rPr>
        <w:t xml:space="preserve"> [En ligne], 1 | novembre 2002, mis en ligne le 15 décembre 2003, Consulté le 26 septembre 2012. URL : http://corpus.revues.org/index10.html</w:t>
      </w:r>
    </w:p>
    <w:p w:rsidR="004220D6" w:rsidRPr="00ED2280" w:rsidRDefault="004220D6" w:rsidP="004220D6">
      <w:pPr>
        <w:jc w:val="both"/>
        <w:rPr>
          <w:rFonts w:asciiTheme="majorBidi" w:hAnsiTheme="majorBidi" w:cstheme="majorBidi"/>
          <w:sz w:val="28"/>
          <w:szCs w:val="28"/>
        </w:rPr>
      </w:pPr>
      <w:r w:rsidRPr="00ED2280">
        <w:rPr>
          <w:rFonts w:asciiTheme="majorBidi" w:hAnsiTheme="majorBidi" w:cstheme="majorBidi"/>
          <w:sz w:val="28"/>
          <w:szCs w:val="28"/>
        </w:rPr>
        <w:t xml:space="preserve">Guilhaumou, Jacques , « Damon Mayaffre — Paroles de président. Jacques Chirac (1995-2003) et le discours présidentiel sous la Vème République. Paris : Champion, 2004, 292 pages, </w:t>
      </w:r>
      <w:r w:rsidRPr="00ED2280">
        <w:rPr>
          <w:rFonts w:asciiTheme="majorBidi" w:hAnsiTheme="majorBidi" w:cstheme="majorBidi"/>
          <w:i/>
          <w:iCs/>
          <w:sz w:val="28"/>
          <w:szCs w:val="28"/>
        </w:rPr>
        <w:t>Corpus</w:t>
      </w:r>
      <w:r w:rsidRPr="00ED2280">
        <w:rPr>
          <w:rFonts w:asciiTheme="majorBidi" w:hAnsiTheme="majorBidi" w:cstheme="majorBidi"/>
          <w:sz w:val="28"/>
          <w:szCs w:val="28"/>
        </w:rPr>
        <w:t xml:space="preserve"> [En ligne], 4 | décembre 2005, mis en ligne le 05 septembre 2006, Consulté le 27 mai 2012. URL : http://corpus.revues.org/index322.html</w:t>
      </w:r>
    </w:p>
    <w:p w:rsidR="004220D6" w:rsidRPr="00ED2280" w:rsidRDefault="004220D6" w:rsidP="004220D6">
      <w:pPr>
        <w:jc w:val="both"/>
        <w:rPr>
          <w:rFonts w:asciiTheme="majorBidi" w:hAnsiTheme="majorBidi" w:cstheme="majorBidi"/>
          <w:sz w:val="28"/>
          <w:szCs w:val="28"/>
        </w:rPr>
      </w:pPr>
      <w:r w:rsidRPr="00ED2280">
        <w:rPr>
          <w:rFonts w:asciiTheme="majorBidi" w:hAnsiTheme="majorBidi" w:cstheme="majorBidi"/>
          <w:sz w:val="28"/>
          <w:szCs w:val="28"/>
        </w:rPr>
        <w:t>Mayaffre</w:t>
      </w:r>
      <w:r>
        <w:rPr>
          <w:rFonts w:asciiTheme="majorBidi" w:hAnsiTheme="majorBidi" w:cstheme="majorBidi"/>
          <w:sz w:val="28"/>
          <w:szCs w:val="28"/>
        </w:rPr>
        <w:t>,</w:t>
      </w:r>
      <w:r w:rsidRPr="00ED2280">
        <w:rPr>
          <w:rFonts w:asciiTheme="majorBidi" w:hAnsiTheme="majorBidi" w:cstheme="majorBidi"/>
          <w:sz w:val="28"/>
          <w:szCs w:val="28"/>
        </w:rPr>
        <w:t xml:space="preserve"> Damon. (2000</w:t>
      </w:r>
      <w:r w:rsidRPr="00ED2280">
        <w:rPr>
          <w:rFonts w:asciiTheme="majorBidi" w:hAnsiTheme="majorBidi" w:cstheme="majorBidi"/>
          <w:i/>
          <w:iCs/>
          <w:sz w:val="28"/>
          <w:szCs w:val="28"/>
        </w:rPr>
        <w:t>). Le poids des mots. Le discours de gauche et de droite dans l'entre-deux-guerres. Maurice Thorez, Léon Blum, Pierre-Etienne Flandin et André Tardieu (1928-1939</w:t>
      </w:r>
      <w:r w:rsidRPr="00ED2280">
        <w:rPr>
          <w:rFonts w:asciiTheme="majorBidi" w:hAnsiTheme="majorBidi" w:cstheme="majorBidi"/>
          <w:sz w:val="28"/>
          <w:szCs w:val="28"/>
        </w:rPr>
        <w:t>). Paris : Honoré Champion.</w:t>
      </w:r>
    </w:p>
    <w:p w:rsidR="004220D6" w:rsidRPr="00ED2280" w:rsidRDefault="004220D6" w:rsidP="004220D6">
      <w:pPr>
        <w:jc w:val="both"/>
        <w:rPr>
          <w:rFonts w:asciiTheme="majorBidi" w:hAnsiTheme="majorBidi" w:cstheme="majorBidi"/>
          <w:sz w:val="28"/>
          <w:szCs w:val="28"/>
        </w:rPr>
      </w:pPr>
      <w:r w:rsidRPr="00ED2280">
        <w:rPr>
          <w:rFonts w:asciiTheme="majorBidi" w:hAnsiTheme="majorBidi" w:cstheme="majorBidi"/>
          <w:sz w:val="28"/>
          <w:szCs w:val="28"/>
        </w:rPr>
        <w:t xml:space="preserve">Mayaffre, Damon « Les corpus réflexifs : entre architextualité et hypertextualité », </w:t>
      </w:r>
      <w:r w:rsidRPr="00ED2280">
        <w:rPr>
          <w:rFonts w:asciiTheme="majorBidi" w:hAnsiTheme="majorBidi" w:cstheme="majorBidi"/>
          <w:i/>
          <w:iCs/>
          <w:sz w:val="28"/>
          <w:szCs w:val="28"/>
        </w:rPr>
        <w:t xml:space="preserve">Corpus </w:t>
      </w:r>
      <w:r w:rsidRPr="00ED2280">
        <w:rPr>
          <w:rFonts w:asciiTheme="majorBidi" w:hAnsiTheme="majorBidi" w:cstheme="majorBidi"/>
          <w:sz w:val="28"/>
          <w:szCs w:val="28"/>
        </w:rPr>
        <w:t xml:space="preserve">[En ligne], 1 | 2002, mis en ligne le 15 décembre 2003, consulté le 30 mars 2013. URL : http://corpus.revues.org/11 </w:t>
      </w:r>
    </w:p>
    <w:p w:rsidR="004220D6" w:rsidRDefault="004220D6" w:rsidP="004220D6">
      <w:pPr>
        <w:jc w:val="both"/>
        <w:rPr>
          <w:rFonts w:asciiTheme="majorBidi" w:hAnsiTheme="majorBidi" w:cstheme="majorBidi"/>
          <w:sz w:val="28"/>
          <w:szCs w:val="28"/>
        </w:rPr>
      </w:pPr>
      <w:r w:rsidRPr="00ED2280">
        <w:rPr>
          <w:rFonts w:asciiTheme="majorBidi" w:hAnsiTheme="majorBidi" w:cstheme="majorBidi"/>
          <w:sz w:val="28"/>
          <w:szCs w:val="28"/>
        </w:rPr>
        <w:t xml:space="preserve">Mayaffre, Damon. </w:t>
      </w:r>
      <w:r>
        <w:rPr>
          <w:rFonts w:asciiTheme="majorBidi" w:hAnsiTheme="majorBidi" w:cstheme="majorBidi"/>
          <w:sz w:val="28"/>
          <w:szCs w:val="28"/>
        </w:rPr>
        <w:t>« </w:t>
      </w:r>
      <w:r w:rsidRPr="00ED2280">
        <w:rPr>
          <w:rFonts w:asciiTheme="majorBidi" w:hAnsiTheme="majorBidi" w:cstheme="majorBidi"/>
          <w:sz w:val="28"/>
          <w:szCs w:val="28"/>
        </w:rPr>
        <w:t>Rôle et place des corpus en linguistique : réflexions introductives</w:t>
      </w:r>
      <w:r>
        <w:rPr>
          <w:rFonts w:asciiTheme="majorBidi" w:hAnsiTheme="majorBidi" w:cstheme="majorBidi"/>
          <w:sz w:val="28"/>
          <w:szCs w:val="28"/>
        </w:rPr>
        <w:t> »</w:t>
      </w:r>
      <w:r w:rsidRPr="00ED2280">
        <w:rPr>
          <w:rFonts w:asciiTheme="majorBidi" w:hAnsiTheme="majorBidi" w:cstheme="majorBidi"/>
          <w:sz w:val="28"/>
          <w:szCs w:val="28"/>
        </w:rPr>
        <w:t xml:space="preserve">. </w:t>
      </w:r>
      <w:r w:rsidRPr="00ED2280">
        <w:rPr>
          <w:rFonts w:asciiTheme="majorBidi" w:hAnsiTheme="majorBidi" w:cstheme="majorBidi"/>
          <w:i/>
          <w:iCs/>
          <w:sz w:val="28"/>
          <w:szCs w:val="28"/>
        </w:rPr>
        <w:t>Texto!</w:t>
      </w:r>
      <w:r w:rsidRPr="00ED2280">
        <w:rPr>
          <w:rFonts w:asciiTheme="majorBidi" w:hAnsiTheme="majorBidi" w:cstheme="majorBidi"/>
          <w:sz w:val="28"/>
          <w:szCs w:val="28"/>
        </w:rPr>
        <w:t xml:space="preserve"> [en ligne], décembre 2005, vol. X, n°4. Disponible sur : &lt;http://www.revue-texto.net/Reperes/Themes/Mayaffre_Corpus.html&gt;. (Consultée le 20/03/2013)</w:t>
      </w:r>
    </w:p>
    <w:p w:rsidR="004220D6" w:rsidRPr="00ED2280" w:rsidRDefault="004220D6" w:rsidP="004220D6">
      <w:pPr>
        <w:jc w:val="both"/>
        <w:rPr>
          <w:rFonts w:asciiTheme="majorBidi" w:hAnsiTheme="majorBidi" w:cstheme="majorBidi"/>
          <w:sz w:val="28"/>
          <w:szCs w:val="28"/>
        </w:rPr>
      </w:pPr>
      <w:r w:rsidRPr="00ED2280">
        <w:rPr>
          <w:rFonts w:asciiTheme="majorBidi" w:hAnsiTheme="majorBidi" w:cstheme="majorBidi"/>
          <w:sz w:val="28"/>
          <w:szCs w:val="28"/>
        </w:rPr>
        <w:t>Mérine</w:t>
      </w:r>
      <w:r>
        <w:rPr>
          <w:rFonts w:asciiTheme="majorBidi" w:hAnsiTheme="majorBidi" w:cstheme="majorBidi"/>
          <w:sz w:val="28"/>
          <w:szCs w:val="28"/>
        </w:rPr>
        <w:t xml:space="preserve">, </w:t>
      </w:r>
      <w:r w:rsidRPr="00ED2280">
        <w:rPr>
          <w:rFonts w:asciiTheme="majorBidi" w:hAnsiTheme="majorBidi" w:cstheme="majorBidi"/>
          <w:sz w:val="28"/>
          <w:szCs w:val="28"/>
        </w:rPr>
        <w:t xml:space="preserve">Kheira, </w:t>
      </w:r>
      <w:r>
        <w:rPr>
          <w:rFonts w:asciiTheme="majorBidi" w:hAnsiTheme="majorBidi" w:cstheme="majorBidi"/>
          <w:sz w:val="28"/>
          <w:szCs w:val="28"/>
        </w:rPr>
        <w:t>(2015),</w:t>
      </w:r>
      <w:r w:rsidRPr="00ED2280">
        <w:rPr>
          <w:b/>
        </w:rPr>
        <w:t xml:space="preserve"> </w:t>
      </w:r>
      <w:r>
        <w:rPr>
          <w:b/>
        </w:rPr>
        <w:t>« </w:t>
      </w:r>
      <w:r w:rsidRPr="00ED2280">
        <w:rPr>
          <w:bCs/>
        </w:rPr>
        <w:t>Le corpus : entre concept, objet et application. Comment percevoir ce champ notionnel pour le jeune chercheur ?</w:t>
      </w:r>
      <w:r w:rsidRPr="004C4CD9">
        <w:rPr>
          <w:b/>
        </w:rPr>
        <w:t xml:space="preserve"> </w:t>
      </w:r>
      <w:r w:rsidRPr="00081D78">
        <w:rPr>
          <w:bCs/>
        </w:rPr>
        <w:t>»</w:t>
      </w:r>
      <w:r>
        <w:rPr>
          <w:bCs/>
        </w:rPr>
        <w:t xml:space="preserve"> in </w:t>
      </w:r>
      <w:r w:rsidRPr="005216D6">
        <w:rPr>
          <w:bCs/>
          <w:i/>
          <w:iCs/>
        </w:rPr>
        <w:t>IMAGO</w:t>
      </w:r>
      <w:r>
        <w:rPr>
          <w:bCs/>
        </w:rPr>
        <w:t xml:space="preserve"> n° 14/2015 « Méthodologie de la recherche », ISSN/1111 3936, p.86-98.</w:t>
      </w:r>
    </w:p>
    <w:p w:rsidR="004220D6" w:rsidRPr="00ED2280" w:rsidRDefault="004220D6" w:rsidP="004220D6">
      <w:pPr>
        <w:jc w:val="both"/>
        <w:rPr>
          <w:rFonts w:asciiTheme="majorBidi" w:hAnsiTheme="majorBidi" w:cstheme="majorBidi"/>
          <w:sz w:val="28"/>
          <w:szCs w:val="28"/>
        </w:rPr>
      </w:pPr>
      <w:r>
        <w:rPr>
          <w:rFonts w:asciiTheme="majorBidi" w:hAnsiTheme="majorBidi" w:cstheme="majorBidi"/>
          <w:sz w:val="28"/>
          <w:szCs w:val="28"/>
        </w:rPr>
        <w:t xml:space="preserve"> </w:t>
      </w:r>
      <w:r w:rsidRPr="00ED2280">
        <w:rPr>
          <w:rFonts w:asciiTheme="majorBidi" w:hAnsiTheme="majorBidi" w:cstheme="majorBidi"/>
          <w:i/>
          <w:sz w:val="28"/>
          <w:szCs w:val="28"/>
        </w:rPr>
        <w:t>Perception du corpus chez le jeune chercheur</w:t>
      </w:r>
      <w:r w:rsidRPr="00ED2280">
        <w:rPr>
          <w:rFonts w:asciiTheme="majorBidi" w:hAnsiTheme="majorBidi" w:cstheme="majorBidi"/>
          <w:sz w:val="28"/>
          <w:szCs w:val="28"/>
        </w:rPr>
        <w:t xml:space="preserve"> in revue du LAROS, univ. d</w:t>
      </w:r>
      <w:bookmarkStart w:id="0" w:name="_GoBack"/>
      <w:bookmarkEnd w:id="0"/>
      <w:r w:rsidRPr="00ED2280">
        <w:rPr>
          <w:rFonts w:asciiTheme="majorBidi" w:hAnsiTheme="majorBidi" w:cstheme="majorBidi"/>
          <w:sz w:val="28"/>
          <w:szCs w:val="28"/>
        </w:rPr>
        <w:t>’Oran</w:t>
      </w:r>
    </w:p>
    <w:p w:rsidR="004220D6" w:rsidRPr="00ED2280" w:rsidRDefault="004220D6" w:rsidP="004220D6">
      <w:pPr>
        <w:jc w:val="both"/>
        <w:rPr>
          <w:rFonts w:asciiTheme="majorBidi" w:hAnsiTheme="majorBidi" w:cstheme="majorBidi"/>
          <w:i/>
          <w:iCs/>
          <w:sz w:val="28"/>
          <w:szCs w:val="28"/>
        </w:rPr>
      </w:pPr>
      <w:r w:rsidRPr="00ED2280">
        <w:rPr>
          <w:rFonts w:asciiTheme="majorBidi" w:hAnsiTheme="majorBidi" w:cstheme="majorBidi"/>
          <w:sz w:val="28"/>
          <w:szCs w:val="28"/>
        </w:rPr>
        <w:t>Pincemin</w:t>
      </w:r>
      <w:r>
        <w:rPr>
          <w:rFonts w:asciiTheme="majorBidi" w:hAnsiTheme="majorBidi" w:cstheme="majorBidi"/>
          <w:sz w:val="28"/>
          <w:szCs w:val="28"/>
        </w:rPr>
        <w:t>,</w:t>
      </w:r>
      <w:r w:rsidRPr="00ED2280">
        <w:rPr>
          <w:rFonts w:asciiTheme="majorBidi" w:hAnsiTheme="majorBidi" w:cstheme="majorBidi"/>
          <w:sz w:val="28"/>
          <w:szCs w:val="28"/>
        </w:rPr>
        <w:t xml:space="preserve"> B</w:t>
      </w:r>
      <w:r>
        <w:rPr>
          <w:rFonts w:asciiTheme="majorBidi" w:hAnsiTheme="majorBidi" w:cstheme="majorBidi"/>
          <w:sz w:val="28"/>
          <w:szCs w:val="28"/>
        </w:rPr>
        <w:t>énédicte</w:t>
      </w:r>
      <w:r w:rsidRPr="00ED2280">
        <w:rPr>
          <w:rFonts w:asciiTheme="majorBidi" w:hAnsiTheme="majorBidi" w:cstheme="majorBidi"/>
          <w:sz w:val="28"/>
          <w:szCs w:val="28"/>
        </w:rPr>
        <w:t xml:space="preserve">. (1999). « Construire et utiliser un corpus : le point de vue d’une sémantique textuelle interprétative ». In A. Condamines et al., </w:t>
      </w:r>
      <w:r w:rsidRPr="00ED2280">
        <w:rPr>
          <w:rFonts w:asciiTheme="majorBidi" w:hAnsiTheme="majorBidi" w:cstheme="majorBidi"/>
          <w:i/>
          <w:iCs/>
          <w:sz w:val="28"/>
          <w:szCs w:val="28"/>
        </w:rPr>
        <w:t>Corpus et traitement…, op. référencé.</w:t>
      </w:r>
    </w:p>
    <w:p w:rsidR="004220D6" w:rsidRPr="00ED2280" w:rsidRDefault="004220D6" w:rsidP="004220D6">
      <w:pPr>
        <w:jc w:val="both"/>
        <w:rPr>
          <w:rFonts w:asciiTheme="majorBidi" w:hAnsiTheme="majorBidi" w:cstheme="majorBidi"/>
          <w:sz w:val="28"/>
          <w:szCs w:val="28"/>
        </w:rPr>
      </w:pPr>
      <w:r w:rsidRPr="00ED2280">
        <w:rPr>
          <w:rFonts w:asciiTheme="majorBidi" w:hAnsiTheme="majorBidi" w:cstheme="majorBidi"/>
          <w:sz w:val="28"/>
          <w:szCs w:val="28"/>
        </w:rPr>
        <w:lastRenderedPageBreak/>
        <w:t xml:space="preserve"> .Pincemin, Bénédicte (2012) - « Sémantique interprétative et textométrie »,</w:t>
      </w:r>
      <w:r w:rsidRPr="00ED2280">
        <w:rPr>
          <w:rFonts w:asciiTheme="majorBidi" w:hAnsiTheme="majorBidi" w:cstheme="majorBidi"/>
          <w:i/>
          <w:iCs/>
          <w:sz w:val="28"/>
          <w:szCs w:val="28"/>
        </w:rPr>
        <w:t>Texto</w:t>
      </w:r>
      <w:r w:rsidRPr="00ED2280">
        <w:rPr>
          <w:rFonts w:asciiTheme="majorBidi" w:hAnsiTheme="majorBidi" w:cstheme="majorBidi"/>
          <w:sz w:val="28"/>
          <w:szCs w:val="28"/>
        </w:rPr>
        <w:t>! Volume XVII, n°3, coordonné par Christophe Cusimano.</w:t>
      </w:r>
    </w:p>
    <w:p w:rsidR="004220D6" w:rsidRPr="00ED2280" w:rsidRDefault="004220D6" w:rsidP="004220D6">
      <w:pPr>
        <w:jc w:val="both"/>
        <w:rPr>
          <w:rFonts w:asciiTheme="majorBidi" w:hAnsiTheme="majorBidi" w:cstheme="majorBidi"/>
          <w:sz w:val="28"/>
          <w:szCs w:val="28"/>
        </w:rPr>
      </w:pPr>
      <w:r w:rsidRPr="00ED2280">
        <w:rPr>
          <w:rFonts w:asciiTheme="majorBidi" w:hAnsiTheme="majorBidi" w:cstheme="majorBidi"/>
          <w:sz w:val="28"/>
          <w:szCs w:val="28"/>
        </w:rPr>
        <w:t>Rastier</w:t>
      </w:r>
      <w:r>
        <w:rPr>
          <w:rFonts w:asciiTheme="majorBidi" w:hAnsiTheme="majorBidi" w:cstheme="majorBidi"/>
          <w:sz w:val="28"/>
          <w:szCs w:val="28"/>
        </w:rPr>
        <w:t>,</w:t>
      </w:r>
      <w:r w:rsidRPr="00ED2280">
        <w:rPr>
          <w:rFonts w:asciiTheme="majorBidi" w:hAnsiTheme="majorBidi" w:cstheme="majorBidi"/>
          <w:sz w:val="28"/>
          <w:szCs w:val="28"/>
        </w:rPr>
        <w:t xml:space="preserve"> F</w:t>
      </w:r>
      <w:r>
        <w:rPr>
          <w:rFonts w:asciiTheme="majorBidi" w:hAnsiTheme="majorBidi" w:cstheme="majorBidi"/>
          <w:sz w:val="28"/>
          <w:szCs w:val="28"/>
        </w:rPr>
        <w:t>rançois, (2001), « </w:t>
      </w:r>
      <w:r w:rsidRPr="00ED2280">
        <w:rPr>
          <w:rFonts w:asciiTheme="majorBidi" w:hAnsiTheme="majorBidi" w:cstheme="majorBidi"/>
          <w:sz w:val="28"/>
          <w:szCs w:val="28"/>
        </w:rPr>
        <w:t>Arts et sciences du texte</w:t>
      </w:r>
      <w:r>
        <w:rPr>
          <w:rFonts w:asciiTheme="majorBidi" w:hAnsiTheme="majorBidi" w:cstheme="majorBidi"/>
          <w:sz w:val="28"/>
          <w:szCs w:val="28"/>
        </w:rPr>
        <w:t> »</w:t>
      </w:r>
      <w:r w:rsidRPr="00ED2280">
        <w:rPr>
          <w:rFonts w:asciiTheme="majorBidi" w:hAnsiTheme="majorBidi" w:cstheme="majorBidi"/>
          <w:sz w:val="28"/>
          <w:szCs w:val="28"/>
        </w:rPr>
        <w:t xml:space="preserve">. Paris : PUF </w:t>
      </w:r>
    </w:p>
    <w:p w:rsidR="004220D6" w:rsidRPr="00ED2280" w:rsidRDefault="004220D6" w:rsidP="004220D6">
      <w:pPr>
        <w:jc w:val="both"/>
        <w:rPr>
          <w:rFonts w:asciiTheme="majorBidi" w:hAnsiTheme="majorBidi" w:cstheme="majorBidi"/>
          <w:sz w:val="28"/>
          <w:szCs w:val="28"/>
        </w:rPr>
      </w:pPr>
      <w:r w:rsidRPr="00ED2280">
        <w:rPr>
          <w:rFonts w:asciiTheme="majorBidi" w:hAnsiTheme="majorBidi" w:cstheme="majorBidi"/>
          <w:sz w:val="28"/>
          <w:szCs w:val="28"/>
        </w:rPr>
        <w:t>Rastier, F</w:t>
      </w:r>
      <w:r>
        <w:rPr>
          <w:rFonts w:asciiTheme="majorBidi" w:hAnsiTheme="majorBidi" w:cstheme="majorBidi"/>
          <w:sz w:val="28"/>
          <w:szCs w:val="28"/>
        </w:rPr>
        <w:t>rançois</w:t>
      </w:r>
      <w:r w:rsidRPr="00ED2280">
        <w:rPr>
          <w:rFonts w:asciiTheme="majorBidi" w:hAnsiTheme="majorBidi" w:cstheme="majorBidi"/>
          <w:sz w:val="28"/>
          <w:szCs w:val="28"/>
        </w:rPr>
        <w:t xml:space="preserve">, </w:t>
      </w:r>
      <w:r>
        <w:rPr>
          <w:rFonts w:asciiTheme="majorBidi" w:hAnsiTheme="majorBidi" w:cstheme="majorBidi"/>
          <w:sz w:val="28"/>
          <w:szCs w:val="28"/>
        </w:rPr>
        <w:t>(</w:t>
      </w:r>
      <w:r w:rsidRPr="00ED2280">
        <w:rPr>
          <w:rFonts w:asciiTheme="majorBidi" w:hAnsiTheme="majorBidi" w:cstheme="majorBidi"/>
          <w:sz w:val="28"/>
          <w:szCs w:val="28"/>
        </w:rPr>
        <w:t>2003b</w:t>
      </w:r>
      <w:r>
        <w:rPr>
          <w:rFonts w:asciiTheme="majorBidi" w:hAnsiTheme="majorBidi" w:cstheme="majorBidi"/>
          <w:sz w:val="28"/>
          <w:szCs w:val="28"/>
        </w:rPr>
        <w:t>)</w:t>
      </w:r>
      <w:r w:rsidRPr="00ED2280">
        <w:rPr>
          <w:rFonts w:asciiTheme="majorBidi" w:hAnsiTheme="majorBidi" w:cstheme="majorBidi"/>
          <w:sz w:val="28"/>
          <w:szCs w:val="28"/>
        </w:rPr>
        <w:t xml:space="preserve">, </w:t>
      </w:r>
      <w:r>
        <w:rPr>
          <w:rFonts w:asciiTheme="majorBidi" w:hAnsiTheme="majorBidi" w:cstheme="majorBidi"/>
          <w:sz w:val="28"/>
          <w:szCs w:val="28"/>
        </w:rPr>
        <w:t>« </w:t>
      </w:r>
      <w:r w:rsidRPr="00ED2280">
        <w:rPr>
          <w:rFonts w:asciiTheme="majorBidi" w:hAnsiTheme="majorBidi" w:cstheme="majorBidi"/>
          <w:sz w:val="28"/>
          <w:szCs w:val="28"/>
        </w:rPr>
        <w:t xml:space="preserve">Parcours de production et d’interprétation : pour une conception unifiée dans une sémiotique de l’action,  in Ouattara, A. (éd.), </w:t>
      </w:r>
      <w:r w:rsidRPr="006D5BBF">
        <w:rPr>
          <w:rFonts w:asciiTheme="majorBidi" w:hAnsiTheme="majorBidi" w:cstheme="majorBidi"/>
          <w:i/>
          <w:iCs/>
          <w:sz w:val="28"/>
          <w:szCs w:val="28"/>
        </w:rPr>
        <w:t>Parcours énonciatifs et parcours interprétatifs. Théories et applications</w:t>
      </w:r>
      <w:r w:rsidRPr="00ED2280">
        <w:rPr>
          <w:rFonts w:asciiTheme="majorBidi" w:hAnsiTheme="majorBidi" w:cstheme="majorBidi"/>
          <w:sz w:val="28"/>
          <w:szCs w:val="28"/>
        </w:rPr>
        <w:t>, Paris, Ophrys (coll. HLD), pp. 221-242.</w:t>
      </w:r>
    </w:p>
    <w:p w:rsidR="004220D6" w:rsidRPr="00ED2280" w:rsidRDefault="004220D6" w:rsidP="004220D6">
      <w:pPr>
        <w:jc w:val="both"/>
        <w:rPr>
          <w:rFonts w:asciiTheme="majorBidi" w:hAnsiTheme="majorBidi" w:cstheme="majorBidi"/>
          <w:sz w:val="28"/>
          <w:szCs w:val="28"/>
        </w:rPr>
      </w:pPr>
      <w:r w:rsidRPr="00ED2280">
        <w:rPr>
          <w:rFonts w:asciiTheme="majorBidi" w:hAnsiTheme="majorBidi" w:cstheme="majorBidi"/>
          <w:sz w:val="28"/>
          <w:szCs w:val="28"/>
        </w:rPr>
        <w:t>Rastier, F</w:t>
      </w:r>
      <w:r>
        <w:rPr>
          <w:rFonts w:asciiTheme="majorBidi" w:hAnsiTheme="majorBidi" w:cstheme="majorBidi"/>
          <w:sz w:val="28"/>
          <w:szCs w:val="28"/>
        </w:rPr>
        <w:t>rançois</w:t>
      </w:r>
      <w:r w:rsidRPr="00ED2280">
        <w:rPr>
          <w:rFonts w:asciiTheme="majorBidi" w:hAnsiTheme="majorBidi" w:cstheme="majorBidi"/>
          <w:sz w:val="28"/>
          <w:szCs w:val="28"/>
        </w:rPr>
        <w:t xml:space="preserve">., </w:t>
      </w:r>
      <w:r>
        <w:rPr>
          <w:rFonts w:asciiTheme="majorBidi" w:hAnsiTheme="majorBidi" w:cstheme="majorBidi"/>
          <w:sz w:val="28"/>
          <w:szCs w:val="28"/>
        </w:rPr>
        <w:t>(</w:t>
      </w:r>
      <w:r w:rsidRPr="00ED2280">
        <w:rPr>
          <w:rFonts w:asciiTheme="majorBidi" w:hAnsiTheme="majorBidi" w:cstheme="majorBidi"/>
          <w:sz w:val="28"/>
          <w:szCs w:val="28"/>
        </w:rPr>
        <w:t>2004a</w:t>
      </w:r>
      <w:r>
        <w:rPr>
          <w:rFonts w:asciiTheme="majorBidi" w:hAnsiTheme="majorBidi" w:cstheme="majorBidi"/>
          <w:sz w:val="28"/>
          <w:szCs w:val="28"/>
        </w:rPr>
        <w:t>)</w:t>
      </w:r>
      <w:r w:rsidRPr="00ED2280">
        <w:rPr>
          <w:rFonts w:asciiTheme="majorBidi" w:hAnsiTheme="majorBidi" w:cstheme="majorBidi"/>
          <w:sz w:val="28"/>
          <w:szCs w:val="28"/>
        </w:rPr>
        <w:t xml:space="preserve">, </w:t>
      </w:r>
      <w:r w:rsidRPr="006D5BBF">
        <w:rPr>
          <w:rFonts w:asciiTheme="majorBidi" w:hAnsiTheme="majorBidi" w:cstheme="majorBidi"/>
          <w:i/>
          <w:iCs/>
          <w:sz w:val="28"/>
          <w:szCs w:val="28"/>
        </w:rPr>
        <w:t>Poétique et textualité,</w:t>
      </w:r>
      <w:r w:rsidRPr="00ED2280">
        <w:rPr>
          <w:rFonts w:asciiTheme="majorBidi" w:hAnsiTheme="majorBidi" w:cstheme="majorBidi"/>
          <w:sz w:val="28"/>
          <w:szCs w:val="28"/>
        </w:rPr>
        <w:t xml:space="preserve"> Langages, 153, pp. 200-206. </w:t>
      </w:r>
    </w:p>
    <w:p w:rsidR="004220D6" w:rsidRPr="00ED2280" w:rsidRDefault="004220D6" w:rsidP="004220D6">
      <w:pPr>
        <w:jc w:val="both"/>
        <w:rPr>
          <w:rFonts w:asciiTheme="majorBidi" w:hAnsiTheme="majorBidi" w:cstheme="majorBidi"/>
          <w:sz w:val="28"/>
          <w:szCs w:val="28"/>
        </w:rPr>
      </w:pPr>
      <w:r w:rsidRPr="00ED2280">
        <w:rPr>
          <w:rFonts w:asciiTheme="majorBidi" w:hAnsiTheme="majorBidi" w:cstheme="majorBidi"/>
          <w:sz w:val="28"/>
          <w:szCs w:val="28"/>
        </w:rPr>
        <w:t>Rastier, F</w:t>
      </w:r>
      <w:r>
        <w:rPr>
          <w:rFonts w:asciiTheme="majorBidi" w:hAnsiTheme="majorBidi" w:cstheme="majorBidi"/>
          <w:sz w:val="28"/>
          <w:szCs w:val="28"/>
        </w:rPr>
        <w:t>rançois</w:t>
      </w:r>
      <w:r w:rsidRPr="00ED2280">
        <w:rPr>
          <w:rFonts w:asciiTheme="majorBidi" w:hAnsiTheme="majorBidi" w:cstheme="majorBidi"/>
          <w:sz w:val="28"/>
          <w:szCs w:val="28"/>
        </w:rPr>
        <w:t xml:space="preserve">., </w:t>
      </w:r>
      <w:r>
        <w:rPr>
          <w:rFonts w:asciiTheme="majorBidi" w:hAnsiTheme="majorBidi" w:cstheme="majorBidi"/>
          <w:sz w:val="28"/>
          <w:szCs w:val="28"/>
        </w:rPr>
        <w:t>(</w:t>
      </w:r>
      <w:r w:rsidRPr="00ED2280">
        <w:rPr>
          <w:rFonts w:asciiTheme="majorBidi" w:hAnsiTheme="majorBidi" w:cstheme="majorBidi"/>
          <w:sz w:val="28"/>
          <w:szCs w:val="28"/>
        </w:rPr>
        <w:t>2004b</w:t>
      </w:r>
      <w:r>
        <w:rPr>
          <w:rFonts w:asciiTheme="majorBidi" w:hAnsiTheme="majorBidi" w:cstheme="majorBidi"/>
          <w:sz w:val="28"/>
          <w:szCs w:val="28"/>
        </w:rPr>
        <w:t>)</w:t>
      </w:r>
      <w:r w:rsidRPr="00ED2280">
        <w:rPr>
          <w:rFonts w:asciiTheme="majorBidi" w:hAnsiTheme="majorBidi" w:cstheme="majorBidi"/>
          <w:sz w:val="28"/>
          <w:szCs w:val="28"/>
        </w:rPr>
        <w:t xml:space="preserve">, </w:t>
      </w:r>
      <w:r>
        <w:rPr>
          <w:rFonts w:asciiTheme="majorBidi" w:hAnsiTheme="majorBidi" w:cstheme="majorBidi"/>
          <w:sz w:val="28"/>
          <w:szCs w:val="28"/>
        </w:rPr>
        <w:t>« </w:t>
      </w:r>
      <w:r w:rsidRPr="00ED2280">
        <w:rPr>
          <w:rFonts w:asciiTheme="majorBidi" w:hAnsiTheme="majorBidi" w:cstheme="majorBidi"/>
          <w:sz w:val="28"/>
          <w:szCs w:val="28"/>
        </w:rPr>
        <w:t>Du lexique à la doxa — pour une sémantique des idéologies</w:t>
      </w:r>
      <w:r>
        <w:rPr>
          <w:rFonts w:asciiTheme="majorBidi" w:hAnsiTheme="majorBidi" w:cstheme="majorBidi"/>
          <w:sz w:val="28"/>
          <w:szCs w:val="28"/>
        </w:rPr>
        <w:t> »</w:t>
      </w:r>
      <w:r w:rsidRPr="00ED2280">
        <w:rPr>
          <w:rFonts w:asciiTheme="majorBidi" w:hAnsiTheme="majorBidi" w:cstheme="majorBidi"/>
          <w:sz w:val="28"/>
          <w:szCs w:val="28"/>
        </w:rPr>
        <w:t xml:space="preserve">, in </w:t>
      </w:r>
      <w:r w:rsidRPr="006D5BBF">
        <w:rPr>
          <w:rFonts w:asciiTheme="majorBidi" w:hAnsiTheme="majorBidi" w:cstheme="majorBidi"/>
          <w:i/>
          <w:iCs/>
          <w:sz w:val="28"/>
          <w:szCs w:val="28"/>
        </w:rPr>
        <w:t>Actes des Journées Scientifiques en linguistique</w:t>
      </w:r>
      <w:r w:rsidRPr="00ED2280">
        <w:rPr>
          <w:rFonts w:asciiTheme="majorBidi" w:hAnsiTheme="majorBidi" w:cstheme="majorBidi"/>
          <w:sz w:val="28"/>
          <w:szCs w:val="28"/>
        </w:rPr>
        <w:t xml:space="preserve"> 2002-03, J. Pauchard et F. Canon</w:t>
      </w:r>
      <w:r>
        <w:rPr>
          <w:rFonts w:asciiTheme="majorBidi" w:hAnsiTheme="majorBidi" w:cstheme="majorBidi"/>
          <w:sz w:val="28"/>
          <w:szCs w:val="28"/>
        </w:rPr>
        <w:t>-Roger (éds.), CIRLL</w:t>
      </w:r>
      <w:r w:rsidRPr="00ED2280">
        <w:rPr>
          <w:rFonts w:asciiTheme="majorBidi" w:hAnsiTheme="majorBidi" w:cstheme="majorBidi"/>
          <w:sz w:val="28"/>
          <w:szCs w:val="28"/>
        </w:rPr>
        <w:t xml:space="preserve">LEP, Presses Universitaires de Reims, n° 22 </w:t>
      </w:r>
    </w:p>
    <w:p w:rsidR="004220D6" w:rsidRDefault="004220D6" w:rsidP="004220D6">
      <w:pPr>
        <w:jc w:val="both"/>
        <w:rPr>
          <w:rFonts w:asciiTheme="majorBidi" w:hAnsiTheme="majorBidi" w:cstheme="majorBidi"/>
          <w:sz w:val="28"/>
          <w:szCs w:val="28"/>
        </w:rPr>
      </w:pPr>
      <w:r w:rsidRPr="00ED2280">
        <w:rPr>
          <w:rFonts w:asciiTheme="majorBidi" w:hAnsiTheme="majorBidi" w:cstheme="majorBidi"/>
          <w:sz w:val="28"/>
          <w:szCs w:val="28"/>
        </w:rPr>
        <w:t>Rastier, François</w:t>
      </w:r>
      <w:r>
        <w:rPr>
          <w:rFonts w:asciiTheme="majorBidi" w:hAnsiTheme="majorBidi" w:cstheme="majorBidi"/>
          <w:sz w:val="28"/>
          <w:szCs w:val="28"/>
        </w:rPr>
        <w:t>, (2004), « </w:t>
      </w:r>
      <w:r w:rsidRPr="00ED2280">
        <w:rPr>
          <w:rFonts w:asciiTheme="majorBidi" w:hAnsiTheme="majorBidi" w:cstheme="majorBidi"/>
          <w:sz w:val="28"/>
          <w:szCs w:val="28"/>
        </w:rPr>
        <w:t>Enjeux épistémologiques de la linguistique de corpus</w:t>
      </w:r>
      <w:r>
        <w:rPr>
          <w:rFonts w:asciiTheme="majorBidi" w:hAnsiTheme="majorBidi" w:cstheme="majorBidi"/>
          <w:sz w:val="28"/>
          <w:szCs w:val="28"/>
        </w:rPr>
        <w:t> »</w:t>
      </w:r>
      <w:r w:rsidRPr="00ED2280">
        <w:rPr>
          <w:rFonts w:asciiTheme="majorBidi" w:hAnsiTheme="majorBidi" w:cstheme="majorBidi"/>
          <w:sz w:val="28"/>
          <w:szCs w:val="28"/>
        </w:rPr>
        <w:t xml:space="preserve">. </w:t>
      </w:r>
      <w:r w:rsidRPr="006D5BBF">
        <w:rPr>
          <w:rFonts w:asciiTheme="majorBidi" w:hAnsiTheme="majorBidi" w:cstheme="majorBidi"/>
          <w:i/>
          <w:iCs/>
          <w:sz w:val="28"/>
          <w:szCs w:val="28"/>
        </w:rPr>
        <w:t xml:space="preserve">Texto </w:t>
      </w:r>
      <w:r w:rsidRPr="00ED2280">
        <w:rPr>
          <w:rFonts w:asciiTheme="majorBidi" w:hAnsiTheme="majorBidi" w:cstheme="majorBidi"/>
          <w:sz w:val="28"/>
          <w:szCs w:val="28"/>
        </w:rPr>
        <w:t>! [en ligne], juin 2004. Rubrique Dits et inédits. Disponible sur : &lt;http://www.revue-texto.net/Inedits/Rastier/Rastier_Enjeux.html&gt;. (Consultée le10/05/2012).</w:t>
      </w:r>
    </w:p>
    <w:p w:rsidR="004220D6" w:rsidRDefault="004220D6" w:rsidP="004220D6">
      <w:pPr>
        <w:jc w:val="both"/>
        <w:rPr>
          <w:rFonts w:asciiTheme="majorBidi" w:hAnsiTheme="majorBidi" w:cstheme="majorBidi"/>
          <w:sz w:val="28"/>
          <w:szCs w:val="28"/>
        </w:rPr>
      </w:pPr>
    </w:p>
    <w:p w:rsidR="004220D6" w:rsidRDefault="004220D6" w:rsidP="004220D6">
      <w:pPr>
        <w:jc w:val="both"/>
        <w:rPr>
          <w:rFonts w:asciiTheme="majorBidi" w:hAnsiTheme="majorBidi" w:cstheme="majorBidi"/>
          <w:sz w:val="28"/>
          <w:szCs w:val="28"/>
        </w:rPr>
      </w:pPr>
      <w:r>
        <w:rPr>
          <w:rFonts w:asciiTheme="majorBidi" w:hAnsiTheme="majorBidi" w:cstheme="majorBidi"/>
          <w:sz w:val="28"/>
          <w:szCs w:val="28"/>
        </w:rPr>
        <w:t>Tâche ;</w:t>
      </w:r>
    </w:p>
    <w:p w:rsidR="004220D6" w:rsidRDefault="004220D6" w:rsidP="004220D6">
      <w:pPr>
        <w:jc w:val="both"/>
        <w:rPr>
          <w:rFonts w:asciiTheme="majorBidi" w:hAnsiTheme="majorBidi" w:cstheme="majorBidi"/>
          <w:sz w:val="28"/>
          <w:szCs w:val="28"/>
        </w:rPr>
      </w:pPr>
      <w:r>
        <w:rPr>
          <w:rFonts w:asciiTheme="majorBidi" w:hAnsiTheme="majorBidi" w:cstheme="majorBidi"/>
          <w:sz w:val="28"/>
          <w:szCs w:val="28"/>
        </w:rPr>
        <w:t>Répondez aux questions suivantes, illustrez vos propos par des exemples personnels :</w:t>
      </w:r>
    </w:p>
    <w:p w:rsidR="004220D6" w:rsidRDefault="004220D6" w:rsidP="004220D6">
      <w:pPr>
        <w:pStyle w:val="Paragraphedeliste"/>
        <w:numPr>
          <w:ilvl w:val="0"/>
          <w:numId w:val="2"/>
        </w:numPr>
        <w:jc w:val="both"/>
        <w:rPr>
          <w:rFonts w:asciiTheme="majorBidi" w:hAnsiTheme="majorBidi" w:cstheme="majorBidi"/>
          <w:sz w:val="28"/>
          <w:szCs w:val="28"/>
        </w:rPr>
      </w:pPr>
      <w:r>
        <w:rPr>
          <w:rFonts w:asciiTheme="majorBidi" w:hAnsiTheme="majorBidi" w:cstheme="majorBidi"/>
          <w:sz w:val="28"/>
          <w:szCs w:val="28"/>
        </w:rPr>
        <w:t>Quelle distinction faites-vous entre « un corpus linguistique » et « la linguistique du corpus » ?</w:t>
      </w:r>
    </w:p>
    <w:p w:rsidR="004220D6" w:rsidRPr="004220D6" w:rsidRDefault="004220D6" w:rsidP="004220D6">
      <w:pPr>
        <w:pStyle w:val="Paragraphedeliste"/>
        <w:numPr>
          <w:ilvl w:val="0"/>
          <w:numId w:val="2"/>
        </w:numPr>
        <w:jc w:val="both"/>
        <w:rPr>
          <w:rFonts w:asciiTheme="majorBidi" w:hAnsiTheme="majorBidi" w:cstheme="majorBidi"/>
          <w:sz w:val="28"/>
          <w:szCs w:val="28"/>
        </w:rPr>
      </w:pPr>
      <w:r>
        <w:rPr>
          <w:rFonts w:asciiTheme="majorBidi" w:hAnsiTheme="majorBidi" w:cstheme="majorBidi"/>
          <w:sz w:val="28"/>
          <w:szCs w:val="28"/>
        </w:rPr>
        <w:t>Comment l’historien, le juriste, l’anthropologue et le linguiste peuvent-ils se partager le même corpus ?</w:t>
      </w:r>
    </w:p>
    <w:p w:rsidR="004220D6" w:rsidRPr="00ED2280" w:rsidRDefault="004220D6" w:rsidP="004220D6">
      <w:pPr>
        <w:jc w:val="both"/>
        <w:rPr>
          <w:rFonts w:asciiTheme="majorBidi" w:hAnsiTheme="majorBidi" w:cstheme="majorBidi"/>
          <w:sz w:val="28"/>
          <w:szCs w:val="28"/>
        </w:rPr>
      </w:pPr>
    </w:p>
    <w:p w:rsidR="004220D6" w:rsidRPr="00ED2280" w:rsidRDefault="004220D6" w:rsidP="004220D6">
      <w:pPr>
        <w:jc w:val="both"/>
        <w:rPr>
          <w:rFonts w:asciiTheme="majorBidi" w:hAnsiTheme="majorBidi" w:cstheme="majorBidi"/>
          <w:sz w:val="28"/>
          <w:szCs w:val="28"/>
        </w:rPr>
      </w:pPr>
    </w:p>
    <w:p w:rsidR="004220D6" w:rsidRPr="00ED2280" w:rsidRDefault="004220D6" w:rsidP="004220D6">
      <w:pPr>
        <w:jc w:val="both"/>
        <w:rPr>
          <w:rFonts w:asciiTheme="majorBidi" w:hAnsiTheme="majorBidi" w:cstheme="majorBidi"/>
          <w:sz w:val="28"/>
          <w:szCs w:val="28"/>
          <w:vertAlign w:val="subscript"/>
        </w:rPr>
      </w:pPr>
    </w:p>
    <w:p w:rsidR="004220D6" w:rsidRPr="00ED2280" w:rsidRDefault="004220D6" w:rsidP="004220D6">
      <w:pPr>
        <w:jc w:val="both"/>
        <w:rPr>
          <w:rFonts w:asciiTheme="majorBidi" w:hAnsiTheme="majorBidi" w:cstheme="majorBidi"/>
          <w:sz w:val="28"/>
          <w:szCs w:val="28"/>
        </w:rPr>
      </w:pPr>
    </w:p>
    <w:p w:rsidR="004220D6" w:rsidRPr="00ED2280" w:rsidRDefault="004220D6" w:rsidP="004220D6">
      <w:pPr>
        <w:pStyle w:val="Paragraphedeliste"/>
        <w:jc w:val="both"/>
        <w:rPr>
          <w:rFonts w:asciiTheme="majorBidi" w:hAnsiTheme="majorBidi" w:cstheme="majorBidi"/>
          <w:sz w:val="28"/>
          <w:szCs w:val="28"/>
        </w:rPr>
      </w:pPr>
    </w:p>
    <w:p w:rsidR="004220D6" w:rsidRPr="00ED2280" w:rsidRDefault="004220D6" w:rsidP="004220D6">
      <w:pPr>
        <w:pStyle w:val="Paragraphedeliste"/>
        <w:jc w:val="both"/>
        <w:rPr>
          <w:rFonts w:asciiTheme="majorBidi" w:hAnsiTheme="majorBidi" w:cstheme="majorBidi"/>
          <w:sz w:val="28"/>
          <w:szCs w:val="28"/>
        </w:rPr>
      </w:pPr>
    </w:p>
    <w:p w:rsidR="007C6455" w:rsidRDefault="004220D6">
      <w:r>
        <w:t xml:space="preserve"> </w:t>
      </w:r>
    </w:p>
    <w:sectPr w:rsidR="007C6455" w:rsidSect="00CF199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31F" w:rsidRDefault="004E131F" w:rsidP="004220D6">
      <w:r>
        <w:separator/>
      </w:r>
    </w:p>
  </w:endnote>
  <w:endnote w:type="continuationSeparator" w:id="1">
    <w:p w:rsidR="004E131F" w:rsidRDefault="004E131F" w:rsidP="00422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31F" w:rsidRDefault="004E131F" w:rsidP="004220D6">
      <w:r>
        <w:separator/>
      </w:r>
    </w:p>
  </w:footnote>
  <w:footnote w:type="continuationSeparator" w:id="1">
    <w:p w:rsidR="004E131F" w:rsidRDefault="004E131F" w:rsidP="004220D6">
      <w:r>
        <w:continuationSeparator/>
      </w:r>
    </w:p>
  </w:footnote>
  <w:footnote w:id="2">
    <w:p w:rsidR="004220D6" w:rsidRDefault="004220D6" w:rsidP="004220D6">
      <w:pPr>
        <w:pStyle w:val="Notedebasdepage"/>
      </w:pPr>
      <w:r>
        <w:rPr>
          <w:rStyle w:val="Appelnotedebasdep"/>
        </w:rPr>
        <w:footnoteRef/>
      </w:r>
      <w:r>
        <w:t>Mérine K. op.cit.</w:t>
      </w:r>
    </w:p>
  </w:footnote>
  <w:footnote w:id="3">
    <w:p w:rsidR="004220D6" w:rsidRDefault="004220D6" w:rsidP="004220D6">
      <w:pPr>
        <w:pStyle w:val="Notedebasdepage"/>
      </w:pPr>
      <w:r>
        <w:rPr>
          <w:rStyle w:val="Appelnotedebasdep"/>
        </w:rPr>
        <w:footnoteRef/>
      </w:r>
      <w: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23AE7"/>
    <w:multiLevelType w:val="hybridMultilevel"/>
    <w:tmpl w:val="199E30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8035871"/>
    <w:multiLevelType w:val="hybridMultilevel"/>
    <w:tmpl w:val="E35AA9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220D6"/>
    <w:rsid w:val="004220D6"/>
    <w:rsid w:val="004D7695"/>
    <w:rsid w:val="004E131F"/>
    <w:rsid w:val="005050D2"/>
    <w:rsid w:val="00677C0F"/>
    <w:rsid w:val="007C64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D6"/>
    <w:pPr>
      <w:spacing w:after="0" w:line="240" w:lineRule="auto"/>
    </w:pPr>
    <w:rPr>
      <w:rFonts w:ascii="Times New Roman" w:eastAsia="Calibri"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220D6"/>
    <w:pPr>
      <w:spacing w:after="200" w:line="276" w:lineRule="auto"/>
      <w:ind w:left="720"/>
      <w:contextualSpacing/>
    </w:pPr>
    <w:rPr>
      <w:rFonts w:ascii="Calibri" w:eastAsia="Times New Roman" w:hAnsi="Calibri"/>
      <w:sz w:val="22"/>
      <w:szCs w:val="22"/>
    </w:rPr>
  </w:style>
  <w:style w:type="paragraph" w:styleId="Notedebasdepage">
    <w:name w:val="footnote text"/>
    <w:basedOn w:val="Normal"/>
    <w:link w:val="NotedebasdepageCar"/>
    <w:uiPriority w:val="99"/>
    <w:semiHidden/>
    <w:unhideWhenUsed/>
    <w:rsid w:val="004220D6"/>
    <w:rPr>
      <w:sz w:val="20"/>
      <w:szCs w:val="20"/>
    </w:rPr>
  </w:style>
  <w:style w:type="character" w:customStyle="1" w:styleId="NotedebasdepageCar">
    <w:name w:val="Note de bas de page Car"/>
    <w:basedOn w:val="Policepardfaut"/>
    <w:link w:val="Notedebasdepage"/>
    <w:uiPriority w:val="99"/>
    <w:semiHidden/>
    <w:rsid w:val="004220D6"/>
    <w:rPr>
      <w:rFonts w:ascii="Times New Roman" w:eastAsia="Calibri" w:hAnsi="Times New Roman" w:cs="Arial"/>
      <w:sz w:val="20"/>
      <w:szCs w:val="20"/>
      <w:lang w:eastAsia="fr-FR"/>
    </w:rPr>
  </w:style>
  <w:style w:type="character" w:styleId="Appelnotedebasdep">
    <w:name w:val="footnote reference"/>
    <w:basedOn w:val="Policepardfaut"/>
    <w:uiPriority w:val="99"/>
    <w:semiHidden/>
    <w:unhideWhenUsed/>
    <w:rsid w:val="004220D6"/>
    <w:rPr>
      <w:vertAlign w:val="superscript"/>
    </w:rPr>
  </w:style>
  <w:style w:type="character" w:customStyle="1" w:styleId="ParagraphedelisteCar">
    <w:name w:val="Paragraphe de liste Car"/>
    <w:basedOn w:val="Policepardfaut"/>
    <w:link w:val="Paragraphedeliste"/>
    <w:uiPriority w:val="34"/>
    <w:rsid w:val="004220D6"/>
    <w:rPr>
      <w:rFonts w:ascii="Calibri" w:eastAsia="Times New Roman" w:hAnsi="Calibri" w:cs="Arial"/>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979</Words>
  <Characters>5385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2020-05-02T13:58:00Z</dcterms:created>
  <dcterms:modified xsi:type="dcterms:W3CDTF">2020-05-02T14:19:00Z</dcterms:modified>
</cp:coreProperties>
</file>