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DA" w:rsidRDefault="006258DA" w:rsidP="006258DA">
      <w:pPr>
        <w:spacing w:after="0"/>
        <w:contextualSpacing/>
        <w:rPr>
          <w:rFonts w:asciiTheme="majorBidi" w:hAnsiTheme="majorBidi" w:cstheme="majorBidi"/>
          <w:b/>
          <w:sz w:val="28"/>
          <w:szCs w:val="28"/>
        </w:rPr>
      </w:pPr>
      <w:r w:rsidRPr="00CE5896">
        <w:rPr>
          <w:rFonts w:asciiTheme="majorBidi" w:hAnsiTheme="majorBidi" w:cstheme="majorBidi"/>
          <w:b/>
          <w:bCs/>
          <w:sz w:val="28"/>
          <w:szCs w:val="28"/>
        </w:rPr>
        <w:t xml:space="preserve">Section 4    </w:t>
      </w:r>
      <w:r>
        <w:rPr>
          <w:rFonts w:asciiTheme="majorBidi" w:hAnsiTheme="majorBidi" w:cstheme="majorBidi"/>
          <w:b/>
          <w:sz w:val="28"/>
          <w:szCs w:val="28"/>
        </w:rPr>
        <w:t>L</w:t>
      </w:r>
      <w:r w:rsidRPr="00CE5896">
        <w:rPr>
          <w:rFonts w:asciiTheme="majorBidi" w:hAnsiTheme="majorBidi" w:cstheme="majorBidi"/>
          <w:b/>
          <w:sz w:val="28"/>
          <w:szCs w:val="28"/>
        </w:rPr>
        <w:t>e système d’organisation</w:t>
      </w:r>
    </w:p>
    <w:p w:rsidR="006258DA" w:rsidRPr="00CE5896" w:rsidRDefault="006258DA" w:rsidP="006258DA">
      <w:pPr>
        <w:spacing w:after="0"/>
        <w:contextualSpacing/>
        <w:rPr>
          <w:rFonts w:asciiTheme="majorBidi" w:hAnsiTheme="majorBidi" w:cstheme="majorBidi"/>
          <w:b/>
          <w:sz w:val="28"/>
          <w:szCs w:val="28"/>
        </w:rPr>
      </w:pPr>
    </w:p>
    <w:p w:rsidR="006258DA" w:rsidRPr="00606A49" w:rsidRDefault="006258DA" w:rsidP="006258DA">
      <w:pPr>
        <w:pStyle w:val="En-tte"/>
        <w:tabs>
          <w:tab w:val="clear" w:pos="4536"/>
          <w:tab w:val="clear" w:pos="9072"/>
        </w:tabs>
        <w:spacing w:line="360" w:lineRule="auto"/>
        <w:jc w:val="both"/>
        <w:rPr>
          <w:rFonts w:asciiTheme="majorBidi" w:hAnsiTheme="majorBidi" w:cstheme="majorBidi"/>
          <w:b/>
        </w:rPr>
      </w:pPr>
      <w:r w:rsidRPr="00606A49">
        <w:rPr>
          <w:rFonts w:asciiTheme="majorBidi" w:hAnsiTheme="majorBidi" w:cstheme="majorBidi"/>
          <w:b/>
          <w:bCs/>
        </w:rPr>
        <w:t xml:space="preserve"> </w:t>
      </w:r>
      <w:r w:rsidRPr="00606A49">
        <w:rPr>
          <w:rFonts w:asciiTheme="majorBidi" w:hAnsiTheme="majorBidi" w:cstheme="majorBidi"/>
          <w:b/>
        </w:rPr>
        <w:t xml:space="preserve">1 </w:t>
      </w:r>
      <w:r w:rsidRPr="00606A49">
        <w:rPr>
          <w:rFonts w:asciiTheme="majorBidi" w:hAnsiTheme="majorBidi" w:cstheme="majorBidi"/>
          <w:b/>
          <w:u w:val="single"/>
        </w:rPr>
        <w:t xml:space="preserve"> </w:t>
      </w:r>
      <w:r w:rsidRPr="00437D6A">
        <w:rPr>
          <w:rFonts w:asciiTheme="majorBidi" w:hAnsiTheme="majorBidi" w:cstheme="majorBidi"/>
          <w:b/>
        </w:rPr>
        <w:t>Définition</w:t>
      </w:r>
      <w:r w:rsidRPr="00606A49">
        <w:rPr>
          <w:rFonts w:asciiTheme="majorBidi" w:hAnsiTheme="majorBidi" w:cstheme="majorBidi"/>
          <w:b/>
          <w:u w:val="single"/>
        </w:rPr>
        <w:t xml:space="preserve"> </w:t>
      </w:r>
    </w:p>
    <w:p w:rsidR="006258DA" w:rsidRPr="00266E90" w:rsidRDefault="006258DA" w:rsidP="006258DA">
      <w:pPr>
        <w:pStyle w:val="En-tte"/>
        <w:tabs>
          <w:tab w:val="clear" w:pos="4536"/>
          <w:tab w:val="clear" w:pos="9072"/>
        </w:tabs>
        <w:spacing w:line="360" w:lineRule="auto"/>
        <w:jc w:val="both"/>
        <w:rPr>
          <w:rFonts w:asciiTheme="majorBidi" w:hAnsiTheme="majorBidi" w:cstheme="majorBidi"/>
          <w:sz w:val="24"/>
          <w:szCs w:val="24"/>
        </w:rPr>
      </w:pPr>
      <w:r>
        <w:rPr>
          <w:rFonts w:asciiTheme="majorBidi" w:hAnsiTheme="majorBidi" w:cstheme="majorBidi"/>
        </w:rPr>
        <w:t xml:space="preserve"> </w:t>
      </w:r>
      <w:r w:rsidRPr="00606A49">
        <w:rPr>
          <w:rFonts w:asciiTheme="majorBidi" w:hAnsiTheme="majorBidi" w:cstheme="majorBidi"/>
        </w:rPr>
        <w:t xml:space="preserve">         </w:t>
      </w:r>
      <w:r>
        <w:rPr>
          <w:rFonts w:asciiTheme="majorBidi" w:hAnsiTheme="majorBidi" w:cstheme="majorBidi"/>
        </w:rPr>
        <w:t xml:space="preserve"> </w:t>
      </w:r>
      <w:r w:rsidRPr="00606A49">
        <w:rPr>
          <w:rFonts w:asciiTheme="majorBidi" w:hAnsiTheme="majorBidi" w:cstheme="majorBidi"/>
        </w:rPr>
        <w:t xml:space="preserve"> </w:t>
      </w:r>
      <w:r w:rsidRPr="00266E90">
        <w:rPr>
          <w:rFonts w:asciiTheme="majorBidi" w:hAnsiTheme="majorBidi" w:cstheme="majorBidi"/>
          <w:caps/>
        </w:rPr>
        <w:t>Tabatoni</w:t>
      </w:r>
      <w:r w:rsidRPr="00266E90">
        <w:rPr>
          <w:rFonts w:asciiTheme="majorBidi" w:hAnsiTheme="majorBidi" w:cstheme="majorBidi"/>
        </w:rPr>
        <w:t xml:space="preserve"> &amp; </w:t>
      </w:r>
      <w:r w:rsidRPr="00266E90">
        <w:rPr>
          <w:rFonts w:asciiTheme="majorBidi" w:hAnsiTheme="majorBidi" w:cstheme="majorBidi"/>
          <w:caps/>
        </w:rPr>
        <w:t>Jarniou</w:t>
      </w:r>
      <w:r w:rsidRPr="00266E90">
        <w:rPr>
          <w:rFonts w:asciiTheme="majorBidi" w:hAnsiTheme="majorBidi" w:cstheme="majorBidi"/>
        </w:rPr>
        <w:t xml:space="preserve"> proposent  la définition suivante : </w:t>
      </w:r>
      <w:r w:rsidRPr="00266E90">
        <w:rPr>
          <w:rFonts w:asciiTheme="majorBidi" w:hAnsiTheme="majorBidi" w:cstheme="majorBidi"/>
          <w:sz w:val="24"/>
          <w:szCs w:val="24"/>
        </w:rPr>
        <w:t>Le système d’organisation est   toutes les relations  et les procédures formelles et informelles qui dans la pratique assurent :</w:t>
      </w:r>
    </w:p>
    <w:p w:rsidR="006258DA" w:rsidRPr="00266E90" w:rsidRDefault="006258DA" w:rsidP="006258DA">
      <w:pPr>
        <w:pStyle w:val="En-tte"/>
        <w:numPr>
          <w:ilvl w:val="0"/>
          <w:numId w:val="4"/>
        </w:numPr>
        <w:tabs>
          <w:tab w:val="clear" w:pos="4536"/>
          <w:tab w:val="clear" w:pos="9072"/>
        </w:tabs>
        <w:spacing w:line="360" w:lineRule="auto"/>
        <w:jc w:val="both"/>
        <w:rPr>
          <w:rFonts w:asciiTheme="majorBidi" w:hAnsiTheme="majorBidi" w:cstheme="majorBidi"/>
          <w:b/>
        </w:rPr>
      </w:pPr>
      <w:r w:rsidRPr="00781531">
        <w:rPr>
          <w:rFonts w:asciiTheme="majorBidi" w:hAnsiTheme="majorBidi" w:cstheme="majorBidi"/>
          <w:i/>
          <w:sz w:val="24"/>
          <w:szCs w:val="24"/>
        </w:rPr>
        <w:t xml:space="preserve">la spécialisation des </w:t>
      </w:r>
      <w:r>
        <w:rPr>
          <w:rFonts w:asciiTheme="majorBidi" w:hAnsiTheme="majorBidi" w:cstheme="majorBidi"/>
          <w:i/>
          <w:sz w:val="24"/>
          <w:szCs w:val="24"/>
        </w:rPr>
        <w:t xml:space="preserve">activités : ce système a pour fonction de différencier les activités les une par rapport aux autres  </w:t>
      </w:r>
    </w:p>
    <w:p w:rsidR="006258DA" w:rsidRPr="00606A49" w:rsidRDefault="006258DA" w:rsidP="006258DA">
      <w:pPr>
        <w:pStyle w:val="En-tte"/>
        <w:numPr>
          <w:ilvl w:val="0"/>
          <w:numId w:val="4"/>
        </w:numPr>
        <w:tabs>
          <w:tab w:val="clear" w:pos="4536"/>
          <w:tab w:val="clear" w:pos="9072"/>
        </w:tabs>
        <w:spacing w:line="360" w:lineRule="auto"/>
        <w:jc w:val="both"/>
        <w:rPr>
          <w:rFonts w:asciiTheme="majorBidi" w:hAnsiTheme="majorBidi" w:cstheme="majorBidi"/>
          <w:b/>
        </w:rPr>
      </w:pPr>
      <w:r>
        <w:rPr>
          <w:rFonts w:asciiTheme="majorBidi" w:hAnsiTheme="majorBidi" w:cstheme="majorBidi"/>
          <w:i/>
          <w:sz w:val="24"/>
          <w:szCs w:val="24"/>
        </w:rPr>
        <w:t xml:space="preserve">la </w:t>
      </w:r>
      <w:r w:rsidRPr="00781531">
        <w:rPr>
          <w:rFonts w:asciiTheme="majorBidi" w:hAnsiTheme="majorBidi" w:cstheme="majorBidi"/>
          <w:i/>
          <w:sz w:val="24"/>
          <w:szCs w:val="24"/>
        </w:rPr>
        <w:t xml:space="preserve"> coordination</w:t>
      </w:r>
      <w:r>
        <w:rPr>
          <w:rFonts w:asciiTheme="majorBidi" w:hAnsiTheme="majorBidi" w:cstheme="majorBidi"/>
          <w:i/>
          <w:sz w:val="24"/>
          <w:szCs w:val="24"/>
        </w:rPr>
        <w:t xml:space="preserve"> des activités : ce système a pour fonction d’assurer l’</w:t>
      </w:r>
      <w:r w:rsidRPr="00781531">
        <w:rPr>
          <w:rFonts w:asciiTheme="majorBidi" w:hAnsiTheme="majorBidi" w:cstheme="majorBidi"/>
          <w:i/>
          <w:sz w:val="24"/>
          <w:szCs w:val="24"/>
        </w:rPr>
        <w:t>intégration</w:t>
      </w:r>
      <w:r>
        <w:rPr>
          <w:rFonts w:asciiTheme="majorBidi" w:hAnsiTheme="majorBidi" w:cstheme="majorBidi"/>
          <w:i/>
          <w:sz w:val="24"/>
          <w:szCs w:val="24"/>
        </w:rPr>
        <w:t xml:space="preserve"> de ces activité</w:t>
      </w:r>
      <w:r w:rsidRPr="00781531">
        <w:rPr>
          <w:rFonts w:asciiTheme="majorBidi" w:hAnsiTheme="majorBidi" w:cstheme="majorBidi"/>
          <w:i/>
          <w:sz w:val="24"/>
          <w:szCs w:val="24"/>
        </w:rPr>
        <w:t>), que ces relations et procédures aient été formellement établies ou  non</w:t>
      </w:r>
      <w:r w:rsidRPr="00781531">
        <w:rPr>
          <w:rFonts w:asciiTheme="majorBidi" w:hAnsiTheme="majorBidi" w:cstheme="majorBidi"/>
          <w:b/>
          <w:sz w:val="24"/>
          <w:szCs w:val="24"/>
        </w:rPr>
        <w:t xml:space="preserve">. </w:t>
      </w:r>
      <w:r w:rsidRPr="00781531">
        <w:rPr>
          <w:rStyle w:val="Appelnotedebasdep"/>
          <w:rFonts w:asciiTheme="majorBidi" w:hAnsiTheme="majorBidi" w:cstheme="majorBidi"/>
          <w:bCs/>
          <w:sz w:val="24"/>
          <w:szCs w:val="24"/>
        </w:rPr>
        <w:footnoteReference w:customMarkFollows="1" w:id="2"/>
        <w:t>68</w:t>
      </w:r>
    </w:p>
    <w:p w:rsidR="006258DA" w:rsidRPr="00606A49" w:rsidRDefault="006258DA" w:rsidP="006258DA">
      <w:pPr>
        <w:pStyle w:val="En-tte"/>
        <w:tabs>
          <w:tab w:val="clear" w:pos="4536"/>
          <w:tab w:val="clear" w:pos="9072"/>
        </w:tabs>
        <w:spacing w:line="360" w:lineRule="auto"/>
        <w:ind w:firstLine="360"/>
        <w:jc w:val="both"/>
        <w:rPr>
          <w:rFonts w:asciiTheme="majorBidi" w:hAnsiTheme="majorBidi" w:cstheme="majorBidi"/>
        </w:rPr>
      </w:pPr>
      <w:r w:rsidRPr="00606A49">
        <w:rPr>
          <w:rFonts w:asciiTheme="majorBidi" w:hAnsiTheme="majorBidi" w:cstheme="majorBidi"/>
        </w:rPr>
        <w:t>En vertu de cette définition, le système d’organisation constitue une composante essentielle du système de gestion. En effet, il est considéré par ces auteurs comme l’infrastructure du système de gestion en assurant les opérations suivantes :</w:t>
      </w:r>
    </w:p>
    <w:p w:rsidR="006258DA" w:rsidRPr="00606A49" w:rsidRDefault="006258DA" w:rsidP="006258DA">
      <w:pPr>
        <w:pStyle w:val="En-tte"/>
        <w:numPr>
          <w:ilvl w:val="0"/>
          <w:numId w:val="2"/>
        </w:numPr>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 xml:space="preserve">Mise en lace des organes administratifs qui assurent les activités de pilotage (Planification, organisation,  contrôle) et des organes logistiques chargés plus spécialement des activités de transport, d’approvisionnement, de production   etc; </w:t>
      </w:r>
    </w:p>
    <w:p w:rsidR="006258DA" w:rsidRPr="00606A49" w:rsidRDefault="006258DA" w:rsidP="006258DA">
      <w:pPr>
        <w:pStyle w:val="En-tte"/>
        <w:numPr>
          <w:ilvl w:val="0"/>
          <w:numId w:val="2"/>
        </w:numPr>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Elaboration  des procédures opératoires  qui règlent les activités de ces organes ;</w:t>
      </w:r>
    </w:p>
    <w:p w:rsidR="006258DA" w:rsidRPr="00606A49" w:rsidRDefault="006258DA" w:rsidP="006258DA">
      <w:pPr>
        <w:pStyle w:val="En-tte"/>
        <w:numPr>
          <w:ilvl w:val="0"/>
          <w:numId w:val="2"/>
        </w:numPr>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Définition des rôles et des statuts des personnes réalisant ces activités ;</w:t>
      </w:r>
    </w:p>
    <w:p w:rsidR="006258DA" w:rsidRPr="00606A49" w:rsidRDefault="006258DA" w:rsidP="006258DA">
      <w:pPr>
        <w:pStyle w:val="En-tte"/>
        <w:numPr>
          <w:ilvl w:val="0"/>
          <w:numId w:val="2"/>
        </w:numPr>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 xml:space="preserve">  définition </w:t>
      </w:r>
      <w:r>
        <w:rPr>
          <w:rFonts w:asciiTheme="majorBidi" w:hAnsiTheme="majorBidi" w:cstheme="majorBidi"/>
        </w:rPr>
        <w:t>d</w:t>
      </w:r>
      <w:r w:rsidRPr="00606A49">
        <w:rPr>
          <w:rFonts w:asciiTheme="majorBidi" w:hAnsiTheme="majorBidi" w:cstheme="majorBidi"/>
        </w:rPr>
        <w:t xml:space="preserve">es procédures relationnelles entre  différents organes, en vue de coordonner leurs activités, </w:t>
      </w:r>
      <w:r>
        <w:rPr>
          <w:rFonts w:asciiTheme="majorBidi" w:hAnsiTheme="majorBidi" w:cstheme="majorBidi"/>
        </w:rPr>
        <w:t xml:space="preserve"> </w:t>
      </w:r>
    </w:p>
    <w:p w:rsidR="006258DA" w:rsidRDefault="006258DA" w:rsidP="006258DA">
      <w:pPr>
        <w:pStyle w:val="En-tte"/>
        <w:tabs>
          <w:tab w:val="clear" w:pos="4536"/>
          <w:tab w:val="clear" w:pos="9072"/>
        </w:tabs>
        <w:spacing w:line="360" w:lineRule="auto"/>
        <w:jc w:val="both"/>
        <w:rPr>
          <w:rFonts w:asciiTheme="majorBidi" w:hAnsiTheme="majorBidi" w:cstheme="majorBidi"/>
        </w:rPr>
      </w:pPr>
      <w:r>
        <w:rPr>
          <w:rFonts w:asciiTheme="majorBidi" w:hAnsiTheme="majorBidi" w:cstheme="majorBidi"/>
        </w:rPr>
        <w:t xml:space="preserve">Tout ces </w:t>
      </w:r>
      <w:r w:rsidRPr="00606A49">
        <w:rPr>
          <w:rFonts w:asciiTheme="majorBidi" w:hAnsiTheme="majorBidi" w:cstheme="majorBidi"/>
        </w:rPr>
        <w:t xml:space="preserve"> éléments ne sont pas rigides, ni nécessairement stables, ils évoluent cependant en fonction des contraintes, de la personnalité des décideurs, de l’apprentissage et de l’institution de nouveaux rôles. De ce fait, les systèmes  d’organisation peuvent revêtir de plusieurs formes que ces auteurs appellent les pratiques organisationnelles.  Ils en retiennent cinq, à savoir :La spécialisation, la configuration, la formalisation, la standardisation, et la flexibilité.</w:t>
      </w:r>
    </w:p>
    <w:p w:rsidR="006258DA" w:rsidRDefault="006258DA" w:rsidP="006258DA">
      <w:pPr>
        <w:pStyle w:val="En-tte"/>
        <w:tabs>
          <w:tab w:val="clear" w:pos="4536"/>
          <w:tab w:val="clear" w:pos="9072"/>
        </w:tabs>
        <w:spacing w:line="360" w:lineRule="auto"/>
        <w:jc w:val="both"/>
        <w:rPr>
          <w:rFonts w:asciiTheme="majorBidi" w:hAnsiTheme="majorBidi" w:cstheme="majorBidi"/>
        </w:rPr>
      </w:pPr>
    </w:p>
    <w:p w:rsidR="006258DA" w:rsidRDefault="006258DA" w:rsidP="006258DA">
      <w:pPr>
        <w:pStyle w:val="En-tte"/>
        <w:numPr>
          <w:ilvl w:val="0"/>
          <w:numId w:val="1"/>
        </w:numPr>
        <w:tabs>
          <w:tab w:val="clear" w:pos="4536"/>
          <w:tab w:val="clear" w:pos="9072"/>
          <w:tab w:val="left" w:pos="284"/>
        </w:tabs>
        <w:spacing w:line="360" w:lineRule="auto"/>
        <w:ind w:left="0" w:firstLine="0"/>
        <w:jc w:val="both"/>
        <w:rPr>
          <w:rFonts w:asciiTheme="majorBidi" w:hAnsiTheme="majorBidi" w:cstheme="majorBidi"/>
          <w:b/>
          <w:bCs/>
        </w:rPr>
      </w:pPr>
      <w:r w:rsidRPr="00437D6A">
        <w:rPr>
          <w:rFonts w:asciiTheme="majorBidi" w:hAnsiTheme="majorBidi" w:cstheme="majorBidi"/>
          <w:b/>
          <w:bCs/>
        </w:rPr>
        <w:t xml:space="preserve">les principales caractéristiques du système d’organisation </w:t>
      </w:r>
    </w:p>
    <w:p w:rsidR="006258DA" w:rsidRPr="00606A49" w:rsidRDefault="006258DA" w:rsidP="006258DA">
      <w:pPr>
        <w:pStyle w:val="En-tte"/>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b/>
        </w:rPr>
        <w:t>a)  La spécialisation </w:t>
      </w:r>
      <w:r w:rsidRPr="00606A49">
        <w:rPr>
          <w:rFonts w:asciiTheme="majorBidi" w:hAnsiTheme="majorBidi" w:cstheme="majorBidi"/>
        </w:rPr>
        <w:t xml:space="preserve">: </w:t>
      </w:r>
    </w:p>
    <w:p w:rsidR="006258DA" w:rsidRPr="00606A49" w:rsidRDefault="006258DA" w:rsidP="006258DA">
      <w:pPr>
        <w:pStyle w:val="En-tte"/>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 xml:space="preserve">           La spécialisation, comme une pratique organisationnelle, permet de définir la forme et le degré de spécialisation des missions assignées à des organes spécifiques de l’entreprise. </w:t>
      </w:r>
    </w:p>
    <w:p w:rsidR="006258DA" w:rsidRPr="00606A49" w:rsidRDefault="006258DA" w:rsidP="006258DA">
      <w:pPr>
        <w:pStyle w:val="En-tte"/>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 xml:space="preserve">           Les critères de spécialisation sont très divers,  elle peut se faire selon la nature de l’activité, il existe pour cela des organes chargés de la production ou plus généralement de la logistique tels que : le transport, l’approvisionnement, la distribution, les finances. Il y a d’autres organes chargés spécialement des activités de gestion, tels que la planification, l’évaluation, la communication et le contrôle. </w:t>
      </w:r>
    </w:p>
    <w:p w:rsidR="006258DA" w:rsidRDefault="006258DA" w:rsidP="006258DA">
      <w:pPr>
        <w:pStyle w:val="En-tte"/>
        <w:tabs>
          <w:tab w:val="clear" w:pos="4536"/>
          <w:tab w:val="clear" w:pos="9072"/>
        </w:tabs>
        <w:spacing w:line="360" w:lineRule="auto"/>
        <w:ind w:firstLine="708"/>
        <w:jc w:val="both"/>
        <w:rPr>
          <w:rFonts w:asciiTheme="majorBidi" w:hAnsiTheme="majorBidi" w:cstheme="majorBidi"/>
        </w:rPr>
      </w:pPr>
      <w:r w:rsidRPr="00606A49">
        <w:rPr>
          <w:rFonts w:asciiTheme="majorBidi" w:hAnsiTheme="majorBidi" w:cstheme="majorBidi"/>
        </w:rPr>
        <w:lastRenderedPageBreak/>
        <w:t>Les  critères généralement retenus pour la mise en place  d’un</w:t>
      </w:r>
      <w:r w:rsidRPr="00606A49">
        <w:rPr>
          <w:rFonts w:asciiTheme="majorBidi" w:hAnsiTheme="majorBidi" w:cstheme="majorBidi"/>
          <w:b/>
        </w:rPr>
        <w:t xml:space="preserve">e </w:t>
      </w:r>
      <w:r w:rsidRPr="00606A49">
        <w:rPr>
          <w:rFonts w:asciiTheme="majorBidi" w:hAnsiTheme="majorBidi" w:cstheme="majorBidi"/>
        </w:rPr>
        <w:t>spécialisation dans une entreprise  peuvent être résumés dans le tableau suivant</w:t>
      </w:r>
      <w:r w:rsidRPr="00606A49">
        <w:rPr>
          <w:rStyle w:val="Appelnotedebasdep"/>
          <w:rFonts w:asciiTheme="majorBidi" w:hAnsiTheme="majorBidi" w:cstheme="majorBidi"/>
        </w:rPr>
        <w:footnoteReference w:customMarkFollows="1" w:id="3"/>
        <w:t>69</w:t>
      </w:r>
      <w:r w:rsidRPr="00606A49">
        <w:rPr>
          <w:rFonts w:asciiTheme="majorBidi" w:hAnsiTheme="majorBidi" w:cstheme="majorBidi"/>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52"/>
        <w:gridCol w:w="6408"/>
      </w:tblGrid>
      <w:tr w:rsidR="006258DA" w:rsidRPr="00606A49" w:rsidTr="009D44CF">
        <w:tc>
          <w:tcPr>
            <w:tcW w:w="4152" w:type="dxa"/>
          </w:tcPr>
          <w:p w:rsidR="006258DA" w:rsidRPr="00606A49" w:rsidRDefault="006258DA" w:rsidP="009D44CF">
            <w:pPr>
              <w:pStyle w:val="En-tte"/>
              <w:tabs>
                <w:tab w:val="clear" w:pos="4536"/>
                <w:tab w:val="clear" w:pos="9072"/>
                <w:tab w:val="left" w:pos="2558"/>
              </w:tabs>
              <w:spacing w:line="360" w:lineRule="auto"/>
              <w:jc w:val="both"/>
              <w:rPr>
                <w:rFonts w:asciiTheme="majorBidi" w:hAnsiTheme="majorBidi" w:cstheme="majorBidi"/>
                <w:b/>
                <w:bCs/>
              </w:rPr>
            </w:pPr>
            <w:r w:rsidRPr="00606A49">
              <w:rPr>
                <w:rFonts w:asciiTheme="majorBidi" w:hAnsiTheme="majorBidi" w:cstheme="majorBidi"/>
                <w:b/>
                <w:bCs/>
              </w:rPr>
              <w:t xml:space="preserve">Critère de spécialisation </w:t>
            </w:r>
            <w:r w:rsidRPr="00606A49">
              <w:rPr>
                <w:rFonts w:asciiTheme="majorBidi" w:hAnsiTheme="majorBidi" w:cstheme="majorBidi"/>
                <w:b/>
                <w:bCs/>
              </w:rPr>
              <w:tab/>
            </w:r>
          </w:p>
        </w:tc>
        <w:tc>
          <w:tcPr>
            <w:tcW w:w="6408" w:type="dxa"/>
          </w:tcPr>
          <w:p w:rsidR="006258DA" w:rsidRPr="00606A49" w:rsidRDefault="006258DA" w:rsidP="009D44CF">
            <w:pPr>
              <w:pStyle w:val="En-tte"/>
              <w:tabs>
                <w:tab w:val="clear" w:pos="4536"/>
                <w:tab w:val="clear" w:pos="9072"/>
              </w:tabs>
              <w:spacing w:line="360" w:lineRule="auto"/>
              <w:jc w:val="both"/>
              <w:rPr>
                <w:rFonts w:asciiTheme="majorBidi" w:hAnsiTheme="majorBidi" w:cstheme="majorBidi"/>
                <w:b/>
                <w:bCs/>
              </w:rPr>
            </w:pPr>
            <w:r w:rsidRPr="00606A49">
              <w:rPr>
                <w:rFonts w:asciiTheme="majorBidi" w:hAnsiTheme="majorBidi" w:cstheme="majorBidi"/>
                <w:b/>
                <w:bCs/>
              </w:rPr>
              <w:t xml:space="preserve"> Exemple</w:t>
            </w:r>
          </w:p>
        </w:tc>
      </w:tr>
      <w:tr w:rsidR="006258DA" w:rsidRPr="00606A49" w:rsidTr="009D44CF">
        <w:tc>
          <w:tcPr>
            <w:tcW w:w="4152" w:type="dxa"/>
          </w:tcPr>
          <w:p w:rsidR="006258DA" w:rsidRPr="00606A49" w:rsidRDefault="006258DA" w:rsidP="009D44CF">
            <w:pPr>
              <w:pStyle w:val="En-tte"/>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 xml:space="preserve">L’enjeu des décisions </w:t>
            </w:r>
          </w:p>
        </w:tc>
        <w:tc>
          <w:tcPr>
            <w:tcW w:w="6408" w:type="dxa"/>
          </w:tcPr>
          <w:p w:rsidR="006258DA" w:rsidRPr="00606A49" w:rsidRDefault="006258DA" w:rsidP="009D44CF">
            <w:pPr>
              <w:pStyle w:val="En-tte"/>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Niveau stratégique, niveau opérationnel</w:t>
            </w:r>
          </w:p>
        </w:tc>
      </w:tr>
      <w:tr w:rsidR="006258DA" w:rsidRPr="00606A49" w:rsidTr="009D44CF">
        <w:tc>
          <w:tcPr>
            <w:tcW w:w="4152" w:type="dxa"/>
          </w:tcPr>
          <w:p w:rsidR="006258DA" w:rsidRPr="00606A49" w:rsidRDefault="006258DA" w:rsidP="009D44CF">
            <w:pPr>
              <w:pStyle w:val="En-tte"/>
              <w:tabs>
                <w:tab w:val="clear" w:pos="4536"/>
                <w:tab w:val="clear" w:pos="9072"/>
              </w:tabs>
              <w:spacing w:line="360" w:lineRule="auto"/>
              <w:jc w:val="both"/>
              <w:rPr>
                <w:rFonts w:asciiTheme="majorBidi" w:hAnsiTheme="majorBidi" w:cstheme="majorBidi"/>
              </w:rPr>
            </w:pPr>
            <w:r>
              <w:rPr>
                <w:rFonts w:asciiTheme="majorBidi" w:hAnsiTheme="majorBidi" w:cstheme="majorBidi"/>
              </w:rPr>
              <w:t xml:space="preserve">Processus d’exploitation </w:t>
            </w:r>
          </w:p>
        </w:tc>
        <w:tc>
          <w:tcPr>
            <w:tcW w:w="6408" w:type="dxa"/>
          </w:tcPr>
          <w:p w:rsidR="006258DA" w:rsidRPr="00606A49" w:rsidRDefault="006258DA" w:rsidP="009D44CF">
            <w:pPr>
              <w:pStyle w:val="En-tte"/>
              <w:tabs>
                <w:tab w:val="clear" w:pos="4536"/>
                <w:tab w:val="clear" w:pos="9072"/>
              </w:tabs>
              <w:spacing w:line="360" w:lineRule="auto"/>
              <w:jc w:val="both"/>
              <w:rPr>
                <w:rFonts w:asciiTheme="majorBidi" w:hAnsiTheme="majorBidi" w:cstheme="majorBidi"/>
              </w:rPr>
            </w:pPr>
            <w:r>
              <w:rPr>
                <w:rFonts w:asciiTheme="majorBidi" w:hAnsiTheme="majorBidi" w:cstheme="majorBidi"/>
              </w:rPr>
              <w:t xml:space="preserve">Division horizontal du travail </w:t>
            </w:r>
          </w:p>
        </w:tc>
      </w:tr>
    </w:tbl>
    <w:p w:rsidR="006258DA" w:rsidRDefault="006258DA" w:rsidP="006258DA">
      <w:pPr>
        <w:pStyle w:val="En-tte"/>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Outre cette typologie, on trouve également la spécialisation verticale et la spécialisation horizontale</w:t>
      </w:r>
      <w:r>
        <w:rPr>
          <w:rFonts w:asciiTheme="majorBidi" w:hAnsiTheme="majorBidi" w:cstheme="majorBidi"/>
        </w:rPr>
        <w:t>.</w:t>
      </w:r>
      <w:r w:rsidRPr="00606A49">
        <w:rPr>
          <w:rFonts w:asciiTheme="majorBidi" w:hAnsiTheme="majorBidi" w:cstheme="majorBidi"/>
        </w:rPr>
        <w:t xml:space="preserve"> </w:t>
      </w:r>
      <w:r>
        <w:rPr>
          <w:rFonts w:asciiTheme="majorBidi" w:hAnsiTheme="majorBidi" w:cstheme="majorBidi"/>
        </w:rPr>
        <w:t>Celles-ci</w:t>
      </w:r>
      <w:r w:rsidRPr="00606A49">
        <w:rPr>
          <w:rFonts w:asciiTheme="majorBidi" w:hAnsiTheme="majorBidi" w:cstheme="majorBidi"/>
        </w:rPr>
        <w:t xml:space="preserve"> décrivent le mode de division du travail  entre les individus ou les unités dans l’entreprise.    </w:t>
      </w:r>
    </w:p>
    <w:p w:rsidR="006258DA" w:rsidRPr="00606A49" w:rsidRDefault="006258DA" w:rsidP="006258DA">
      <w:pPr>
        <w:pStyle w:val="En-tte"/>
        <w:numPr>
          <w:ilvl w:val="0"/>
          <w:numId w:val="3"/>
        </w:numPr>
        <w:tabs>
          <w:tab w:val="clear" w:pos="4536"/>
          <w:tab w:val="clear" w:pos="9072"/>
        </w:tabs>
        <w:spacing w:line="360" w:lineRule="auto"/>
        <w:jc w:val="both"/>
        <w:rPr>
          <w:rFonts w:asciiTheme="majorBidi" w:hAnsiTheme="majorBidi" w:cstheme="majorBidi"/>
          <w:b/>
        </w:rPr>
      </w:pPr>
      <w:r w:rsidRPr="00606A49">
        <w:rPr>
          <w:rFonts w:asciiTheme="majorBidi" w:hAnsiTheme="majorBidi" w:cstheme="majorBidi"/>
          <w:b/>
        </w:rPr>
        <w:t xml:space="preserve">  La spécialisation verticale :</w:t>
      </w:r>
    </w:p>
    <w:p w:rsidR="006258DA" w:rsidRPr="00606A49" w:rsidRDefault="006258DA" w:rsidP="006258DA">
      <w:pPr>
        <w:pStyle w:val="En-tte"/>
        <w:tabs>
          <w:tab w:val="clear" w:pos="4536"/>
          <w:tab w:val="clear" w:pos="9072"/>
        </w:tabs>
        <w:spacing w:line="360" w:lineRule="auto"/>
        <w:ind w:firstLine="708"/>
        <w:jc w:val="both"/>
        <w:rPr>
          <w:rFonts w:asciiTheme="majorBidi" w:hAnsiTheme="majorBidi" w:cstheme="majorBidi"/>
        </w:rPr>
      </w:pPr>
      <w:r w:rsidRPr="00606A49">
        <w:rPr>
          <w:rFonts w:asciiTheme="majorBidi" w:hAnsiTheme="majorBidi" w:cstheme="majorBidi"/>
        </w:rPr>
        <w:t xml:space="preserve">Pour </w:t>
      </w:r>
      <w:r w:rsidRPr="00606A49">
        <w:rPr>
          <w:rFonts w:asciiTheme="majorBidi" w:hAnsiTheme="majorBidi" w:cstheme="majorBidi"/>
          <w:caps/>
        </w:rPr>
        <w:t>Mintzberg</w:t>
      </w:r>
      <w:r w:rsidRPr="00606A49">
        <w:rPr>
          <w:rFonts w:asciiTheme="majorBidi" w:hAnsiTheme="majorBidi" w:cstheme="majorBidi"/>
        </w:rPr>
        <w:t>,</w:t>
      </w:r>
      <w:r>
        <w:rPr>
          <w:rFonts w:asciiTheme="majorBidi" w:hAnsiTheme="majorBidi" w:cstheme="majorBidi"/>
        </w:rPr>
        <w:t xml:space="preserve"> deux type de spécialisation peuvent exister </w:t>
      </w:r>
      <w:r w:rsidRPr="00606A49">
        <w:rPr>
          <w:rFonts w:asciiTheme="majorBidi" w:hAnsiTheme="majorBidi" w:cstheme="majorBidi"/>
        </w:rPr>
        <w:t xml:space="preserve"> </w:t>
      </w:r>
      <w:r w:rsidRPr="006336B9">
        <w:rPr>
          <w:rFonts w:asciiTheme="majorBidi" w:hAnsiTheme="majorBidi" w:cstheme="majorBidi"/>
          <w:b/>
          <w:bCs/>
        </w:rPr>
        <w:t>la spécialisation verticale</w:t>
      </w:r>
      <w:r w:rsidRPr="00606A49">
        <w:rPr>
          <w:rFonts w:asciiTheme="majorBidi" w:hAnsiTheme="majorBidi" w:cstheme="majorBidi"/>
        </w:rPr>
        <w:t xml:space="preserve"> est la séparation de la réalisation du travail de son administration (c’est le principe même de la division du travail retenu par Taylor). Ainsi les spécialistes de l’organisation du travail définissent les normes et les procédures de travail  (exemple du bureau méthode ou les services d’organisation),  et assurent  par la suite, le contrôle de ce travail par le biais de la </w:t>
      </w:r>
      <w:r>
        <w:rPr>
          <w:rFonts w:asciiTheme="majorBidi" w:hAnsiTheme="majorBidi" w:cstheme="majorBidi"/>
        </w:rPr>
        <w:t xml:space="preserve">régulation. </w:t>
      </w:r>
      <w:r w:rsidRPr="00606A49">
        <w:rPr>
          <w:rFonts w:asciiTheme="majorBidi" w:hAnsiTheme="majorBidi" w:cstheme="majorBidi"/>
        </w:rPr>
        <w:t xml:space="preserve"> </w:t>
      </w:r>
    </w:p>
    <w:p w:rsidR="006258DA" w:rsidRPr="00606A49" w:rsidRDefault="006258DA" w:rsidP="006258DA">
      <w:pPr>
        <w:pStyle w:val="En-tte"/>
        <w:numPr>
          <w:ilvl w:val="0"/>
          <w:numId w:val="3"/>
        </w:numPr>
        <w:tabs>
          <w:tab w:val="clear" w:pos="4536"/>
          <w:tab w:val="clear" w:pos="9072"/>
        </w:tabs>
        <w:spacing w:line="360" w:lineRule="auto"/>
        <w:jc w:val="both"/>
        <w:rPr>
          <w:rFonts w:asciiTheme="majorBidi" w:hAnsiTheme="majorBidi" w:cstheme="majorBidi"/>
          <w:b/>
        </w:rPr>
      </w:pPr>
      <w:r w:rsidRPr="00606A49">
        <w:rPr>
          <w:rFonts w:asciiTheme="majorBidi" w:hAnsiTheme="majorBidi" w:cstheme="majorBidi"/>
          <w:b/>
        </w:rPr>
        <w:t xml:space="preserve"> La spécialisation horizontale : </w:t>
      </w:r>
    </w:p>
    <w:p w:rsidR="006258DA" w:rsidRPr="00606A49" w:rsidRDefault="006258DA" w:rsidP="006258DA">
      <w:pPr>
        <w:pStyle w:val="En-tte"/>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 xml:space="preserve">        La spécialisation horizontale du travail, est la forme prédominante de la division du travail, elle consiste à séparer les activités selon les phases de la création du bien ou du service jusqu’à ce qu’ ‘il arrive  à un utilisateur final, comme on le constate dans les entreprises industrielles, où les phases généralement sont l’approvisionnement des inputs, la transformation et la distribution des outputs.</w:t>
      </w:r>
    </w:p>
    <w:p w:rsidR="006258DA" w:rsidRPr="00606A49" w:rsidRDefault="006258DA" w:rsidP="006258DA">
      <w:pPr>
        <w:pStyle w:val="En-tte"/>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 xml:space="preserve"> </w:t>
      </w:r>
      <w:r w:rsidRPr="00606A49">
        <w:rPr>
          <w:rFonts w:asciiTheme="majorBidi" w:hAnsiTheme="majorBidi" w:cstheme="majorBidi"/>
          <w:i/>
        </w:rPr>
        <w:tab/>
        <w:t xml:space="preserve">Cette forme de la spécialisation comme le notait </w:t>
      </w:r>
      <w:r w:rsidRPr="00606A49">
        <w:rPr>
          <w:rFonts w:asciiTheme="majorBidi" w:hAnsiTheme="majorBidi" w:cstheme="majorBidi"/>
          <w:iCs/>
        </w:rPr>
        <w:t>H.</w:t>
      </w:r>
      <w:r w:rsidRPr="00606A49">
        <w:rPr>
          <w:rFonts w:asciiTheme="majorBidi" w:hAnsiTheme="majorBidi" w:cstheme="majorBidi"/>
          <w:iCs/>
          <w:caps/>
        </w:rPr>
        <w:t xml:space="preserve"> Mintzberg</w:t>
      </w:r>
      <w:r w:rsidRPr="00606A49">
        <w:rPr>
          <w:rFonts w:asciiTheme="majorBidi" w:hAnsiTheme="majorBidi" w:cstheme="majorBidi"/>
          <w:i/>
        </w:rPr>
        <w:t xml:space="preserve"> permet d’accroître la répétitivité du travail, ce qui facilite la standardisation des modes opératoires</w:t>
      </w:r>
      <w:r w:rsidRPr="00606A49">
        <w:rPr>
          <w:rStyle w:val="Appelnotedebasdep"/>
          <w:rFonts w:asciiTheme="majorBidi" w:hAnsiTheme="majorBidi" w:cstheme="majorBidi"/>
        </w:rPr>
        <w:footnoteReference w:customMarkFollows="1" w:id="4"/>
        <w:t>70</w:t>
      </w:r>
      <w:r w:rsidRPr="00606A49">
        <w:rPr>
          <w:rFonts w:asciiTheme="majorBidi" w:hAnsiTheme="majorBidi" w:cstheme="majorBidi"/>
        </w:rPr>
        <w:t>.</w:t>
      </w:r>
    </w:p>
    <w:p w:rsidR="006258DA" w:rsidRPr="00606A49" w:rsidRDefault="006258DA" w:rsidP="006258DA">
      <w:pPr>
        <w:pStyle w:val="En-tte"/>
        <w:tabs>
          <w:tab w:val="clear" w:pos="4536"/>
          <w:tab w:val="clear" w:pos="9072"/>
        </w:tabs>
        <w:spacing w:line="360" w:lineRule="auto"/>
        <w:jc w:val="both"/>
        <w:rPr>
          <w:rFonts w:asciiTheme="majorBidi" w:hAnsiTheme="majorBidi" w:cstheme="majorBidi"/>
        </w:rPr>
      </w:pPr>
      <w:r>
        <w:rPr>
          <w:rFonts w:asciiTheme="majorBidi" w:hAnsiTheme="majorBidi" w:cstheme="majorBidi"/>
          <w:b/>
        </w:rPr>
        <w:t xml:space="preserve">  </w:t>
      </w:r>
      <w:r>
        <w:rPr>
          <w:rFonts w:asciiTheme="majorBidi" w:hAnsiTheme="majorBidi" w:cstheme="majorBidi"/>
          <w:b/>
          <w:u w:val="single"/>
        </w:rPr>
        <w:t xml:space="preserve">b) </w:t>
      </w:r>
      <w:r w:rsidRPr="00606A49">
        <w:rPr>
          <w:rFonts w:asciiTheme="majorBidi" w:hAnsiTheme="majorBidi" w:cstheme="majorBidi"/>
          <w:b/>
          <w:u w:val="single"/>
        </w:rPr>
        <w:t xml:space="preserve"> La formalisation :</w:t>
      </w:r>
      <w:r w:rsidRPr="00606A49">
        <w:rPr>
          <w:rFonts w:asciiTheme="majorBidi" w:hAnsiTheme="majorBidi" w:cstheme="majorBidi"/>
          <w:u w:val="single"/>
        </w:rPr>
        <w:t xml:space="preserve"> </w:t>
      </w:r>
      <w:r w:rsidRPr="00606A49">
        <w:rPr>
          <w:rFonts w:asciiTheme="majorBidi" w:hAnsiTheme="majorBidi" w:cstheme="majorBidi"/>
          <w:b/>
          <w:i/>
        </w:rPr>
        <w:t xml:space="preserve">    </w:t>
      </w:r>
      <w:r w:rsidRPr="00606A49">
        <w:rPr>
          <w:rFonts w:asciiTheme="majorBidi" w:hAnsiTheme="majorBidi" w:cstheme="majorBidi"/>
        </w:rPr>
        <w:t xml:space="preserve">la formalisation dans le système d’organisation concerne les procédures, les rôles, les statuts et les réseaux de communication.  </w:t>
      </w:r>
      <w:r>
        <w:rPr>
          <w:rFonts w:asciiTheme="majorBidi" w:hAnsiTheme="majorBidi" w:cstheme="majorBidi"/>
        </w:rPr>
        <w:t xml:space="preserve"> </w:t>
      </w:r>
      <w:r w:rsidRPr="00606A49">
        <w:rPr>
          <w:rFonts w:asciiTheme="majorBidi" w:hAnsiTheme="majorBidi" w:cstheme="majorBidi"/>
        </w:rPr>
        <w:t xml:space="preserve"> </w:t>
      </w:r>
      <w:r>
        <w:rPr>
          <w:rFonts w:asciiTheme="majorBidi" w:hAnsiTheme="majorBidi" w:cstheme="majorBidi"/>
        </w:rPr>
        <w:t xml:space="preserve"> </w:t>
      </w:r>
    </w:p>
    <w:p w:rsidR="006258DA" w:rsidRDefault="006258DA" w:rsidP="006258DA">
      <w:pPr>
        <w:pStyle w:val="En-tte"/>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 xml:space="preserve">       Dans la pratique, elle se manifeste par le  </w:t>
      </w:r>
      <w:r>
        <w:rPr>
          <w:rFonts w:asciiTheme="majorBidi" w:hAnsiTheme="majorBidi" w:cstheme="majorBidi"/>
        </w:rPr>
        <w:t xml:space="preserve">  recours </w:t>
      </w:r>
      <w:r w:rsidRPr="00781531">
        <w:rPr>
          <w:rFonts w:asciiTheme="majorBidi" w:hAnsiTheme="majorBidi" w:cstheme="majorBidi"/>
          <w:b/>
          <w:bCs/>
          <w:u w:val="single"/>
        </w:rPr>
        <w:t>à l’écrit</w:t>
      </w:r>
      <w:r>
        <w:rPr>
          <w:rFonts w:asciiTheme="majorBidi" w:hAnsiTheme="majorBidi" w:cstheme="majorBidi"/>
        </w:rPr>
        <w:t xml:space="preserve"> pour présenter ces éléments </w:t>
      </w:r>
      <w:r w:rsidRPr="00606A49">
        <w:rPr>
          <w:rFonts w:asciiTheme="majorBidi" w:hAnsiTheme="majorBidi" w:cstheme="majorBidi"/>
        </w:rPr>
        <w:t>des éléments suscités, leur rédaction – comme dans le cas des manuels de procédures- leur  diffusion, leur  valeurs symboliques de légitimité et leur rationalité</w:t>
      </w:r>
      <w:r w:rsidRPr="00606A49">
        <w:rPr>
          <w:rFonts w:asciiTheme="majorBidi" w:hAnsiTheme="majorBidi" w:cstheme="majorBidi"/>
          <w:vertAlign w:val="superscript"/>
        </w:rPr>
        <w:t>.</w:t>
      </w:r>
      <w:r w:rsidRPr="00606A49">
        <w:rPr>
          <w:rFonts w:asciiTheme="majorBidi" w:hAnsiTheme="majorBidi" w:cstheme="majorBidi"/>
        </w:rPr>
        <w:t xml:space="preserve"> . Elle contribue de ce fait à rendre  le fonctionnement du système </w:t>
      </w:r>
      <w:r>
        <w:rPr>
          <w:rFonts w:asciiTheme="majorBidi" w:hAnsiTheme="majorBidi" w:cstheme="majorBidi"/>
        </w:rPr>
        <w:t xml:space="preserve">facile à comprendre pour </w:t>
      </w:r>
      <w:r w:rsidRPr="00606A49">
        <w:rPr>
          <w:rFonts w:asciiTheme="majorBidi" w:hAnsiTheme="majorBidi" w:cstheme="majorBidi"/>
        </w:rPr>
        <w:t xml:space="preserve"> tous les membres de l’organisation.</w:t>
      </w:r>
    </w:p>
    <w:p w:rsidR="006258DA" w:rsidRPr="00606A49" w:rsidRDefault="006258DA" w:rsidP="006258DA">
      <w:pPr>
        <w:pStyle w:val="En-tte"/>
        <w:tabs>
          <w:tab w:val="clear" w:pos="4536"/>
          <w:tab w:val="clear" w:pos="9072"/>
        </w:tabs>
        <w:spacing w:line="360" w:lineRule="auto"/>
        <w:jc w:val="both"/>
        <w:rPr>
          <w:rFonts w:asciiTheme="majorBidi" w:hAnsiTheme="majorBidi" w:cstheme="majorBidi"/>
        </w:rPr>
      </w:pPr>
      <w:r>
        <w:rPr>
          <w:rFonts w:asciiTheme="majorBidi" w:hAnsiTheme="majorBidi" w:cstheme="majorBidi"/>
          <w:b/>
          <w:u w:val="single"/>
        </w:rPr>
        <w:t>c</w:t>
      </w:r>
      <w:r w:rsidRPr="00606A49">
        <w:rPr>
          <w:rFonts w:asciiTheme="majorBidi" w:hAnsiTheme="majorBidi" w:cstheme="majorBidi"/>
          <w:b/>
          <w:u w:val="single"/>
        </w:rPr>
        <w:t xml:space="preserve">)  La standardisation : </w:t>
      </w:r>
      <w:r>
        <w:rPr>
          <w:rFonts w:asciiTheme="majorBidi" w:hAnsiTheme="majorBidi" w:cstheme="majorBidi"/>
        </w:rPr>
        <w:t xml:space="preserve"> </w:t>
      </w:r>
      <w:r w:rsidRPr="00606A49">
        <w:rPr>
          <w:rFonts w:asciiTheme="majorBidi" w:hAnsiTheme="majorBidi" w:cstheme="majorBidi"/>
        </w:rPr>
        <w:t xml:space="preserve"> la standardisation dans le système d’organisation traduit l’importance des procédures et des règles pour l’accomplissement des activités en son sein.  Alors que la formalisation, comme définie plus haut, reflète le recours de  l’organisation  à l’écrit pour la représentation  de ces procédures et ces règles. Par ailleurs,  la standardisation concerne trois éléments</w:t>
      </w:r>
      <w:r>
        <w:rPr>
          <w:rFonts w:asciiTheme="majorBidi" w:hAnsiTheme="majorBidi" w:cstheme="majorBidi"/>
        </w:rPr>
        <w:t>.</w:t>
      </w:r>
      <w:r w:rsidRPr="00606A49">
        <w:rPr>
          <w:rFonts w:asciiTheme="majorBidi" w:hAnsiTheme="majorBidi" w:cstheme="majorBidi"/>
        </w:rPr>
        <w:t xml:space="preserve"> </w:t>
      </w:r>
      <w:r>
        <w:rPr>
          <w:rFonts w:asciiTheme="majorBidi" w:hAnsiTheme="majorBidi" w:cstheme="majorBidi"/>
        </w:rPr>
        <w:t xml:space="preserve"> </w:t>
      </w:r>
      <w:r w:rsidRPr="00606A49">
        <w:rPr>
          <w:rFonts w:asciiTheme="majorBidi" w:hAnsiTheme="majorBidi" w:cstheme="majorBidi"/>
        </w:rPr>
        <w:t xml:space="preserve">  : </w:t>
      </w:r>
      <w:r>
        <w:rPr>
          <w:rFonts w:asciiTheme="majorBidi" w:hAnsiTheme="majorBidi" w:cstheme="majorBidi"/>
        </w:rPr>
        <w:t xml:space="preserve"> </w:t>
      </w:r>
    </w:p>
    <w:p w:rsidR="006258DA" w:rsidRPr="00606A49" w:rsidRDefault="006258DA" w:rsidP="006258DA">
      <w:pPr>
        <w:pStyle w:val="En-tte"/>
        <w:tabs>
          <w:tab w:val="clear" w:pos="4536"/>
          <w:tab w:val="clear" w:pos="9072"/>
        </w:tabs>
        <w:spacing w:line="360" w:lineRule="auto"/>
        <w:jc w:val="both"/>
        <w:rPr>
          <w:rFonts w:asciiTheme="majorBidi" w:hAnsiTheme="majorBidi" w:cstheme="majorBidi"/>
        </w:rPr>
      </w:pPr>
      <w:r w:rsidRPr="00606A49">
        <w:rPr>
          <w:rFonts w:asciiTheme="majorBidi" w:hAnsiTheme="majorBidi" w:cstheme="majorBidi"/>
        </w:rPr>
        <w:t xml:space="preserve">        Ainsi,  pour </w:t>
      </w:r>
      <w:r w:rsidRPr="00606A49">
        <w:rPr>
          <w:rFonts w:asciiTheme="majorBidi" w:hAnsiTheme="majorBidi" w:cstheme="majorBidi"/>
          <w:caps/>
        </w:rPr>
        <w:t>Tabatoni</w:t>
      </w:r>
      <w:r w:rsidRPr="00606A49">
        <w:rPr>
          <w:rFonts w:asciiTheme="majorBidi" w:hAnsiTheme="majorBidi" w:cstheme="majorBidi"/>
        </w:rPr>
        <w:t xml:space="preserve"> &amp; </w:t>
      </w:r>
      <w:r w:rsidRPr="00606A49">
        <w:rPr>
          <w:rFonts w:asciiTheme="majorBidi" w:hAnsiTheme="majorBidi" w:cstheme="majorBidi"/>
          <w:caps/>
        </w:rPr>
        <w:t>Jarniou,</w:t>
      </w:r>
      <w:r w:rsidRPr="00606A49">
        <w:rPr>
          <w:rFonts w:asciiTheme="majorBidi" w:hAnsiTheme="majorBidi" w:cstheme="majorBidi"/>
        </w:rPr>
        <w:t xml:space="preserve"> la standardisation contribue à la rationalisation du système  d’organisation, </w:t>
      </w:r>
      <w:r>
        <w:rPr>
          <w:rFonts w:asciiTheme="majorBidi" w:hAnsiTheme="majorBidi" w:cstheme="majorBidi"/>
        </w:rPr>
        <w:t xml:space="preserve"> </w:t>
      </w:r>
      <w:r w:rsidRPr="00606A49">
        <w:rPr>
          <w:rFonts w:asciiTheme="majorBidi" w:hAnsiTheme="majorBidi" w:cstheme="majorBidi"/>
        </w:rPr>
        <w:t>et au renforcement de la rigidité du système</w:t>
      </w:r>
      <w:r w:rsidRPr="00606A49">
        <w:rPr>
          <w:rStyle w:val="Appelnotedebasdep"/>
          <w:rFonts w:asciiTheme="majorBidi" w:hAnsiTheme="majorBidi" w:cstheme="majorBidi"/>
        </w:rPr>
        <w:footnoteReference w:customMarkFollows="1" w:id="5"/>
        <w:t>73</w:t>
      </w:r>
      <w:r w:rsidRPr="00606A49">
        <w:rPr>
          <w:rFonts w:asciiTheme="majorBidi" w:hAnsiTheme="majorBidi" w:cstheme="majorBidi"/>
        </w:rPr>
        <w:t xml:space="preserve"> </w:t>
      </w:r>
    </w:p>
    <w:p w:rsidR="006258DA" w:rsidRDefault="006258DA" w:rsidP="006258DA">
      <w:pPr>
        <w:pStyle w:val="En-tte"/>
        <w:tabs>
          <w:tab w:val="clear" w:pos="4536"/>
          <w:tab w:val="clear" w:pos="9072"/>
        </w:tabs>
        <w:spacing w:line="360" w:lineRule="auto"/>
        <w:jc w:val="both"/>
        <w:rPr>
          <w:rFonts w:asciiTheme="majorBidi" w:hAnsiTheme="majorBidi" w:cstheme="majorBidi"/>
        </w:rPr>
      </w:pPr>
      <w:r>
        <w:rPr>
          <w:rFonts w:asciiTheme="majorBidi" w:hAnsiTheme="majorBidi" w:cstheme="majorBidi"/>
          <w:b/>
        </w:rPr>
        <w:t>d</w:t>
      </w:r>
      <w:r w:rsidRPr="00606A49">
        <w:rPr>
          <w:rFonts w:asciiTheme="majorBidi" w:hAnsiTheme="majorBidi" w:cstheme="majorBidi"/>
          <w:b/>
        </w:rPr>
        <w:t>)    La flexibilité</w:t>
      </w:r>
      <w:r>
        <w:rPr>
          <w:rFonts w:asciiTheme="majorBidi" w:hAnsiTheme="majorBidi" w:cstheme="majorBidi"/>
          <w:b/>
        </w:rPr>
        <w:t> :</w:t>
      </w:r>
      <w:r w:rsidRPr="00606A49">
        <w:rPr>
          <w:rFonts w:asciiTheme="majorBidi" w:hAnsiTheme="majorBidi" w:cstheme="majorBidi"/>
        </w:rPr>
        <w:t xml:space="preserve"> Cette pratique organisationnelle émerge en fonction de l’état de l’environnement dans lequel se développe l’entreprise. Dans un environnement fluctuant, la flexibilité devient  la caractéristique principale du système d’organisation</w:t>
      </w:r>
      <w:r w:rsidRPr="00606A49">
        <w:rPr>
          <w:rFonts w:asciiTheme="majorBidi" w:hAnsiTheme="majorBidi" w:cstheme="majorBidi"/>
          <w:b/>
        </w:rPr>
        <w:t xml:space="preserve">, </w:t>
      </w:r>
      <w:r w:rsidRPr="00606A49">
        <w:rPr>
          <w:rFonts w:asciiTheme="majorBidi" w:hAnsiTheme="majorBidi" w:cstheme="majorBidi"/>
        </w:rPr>
        <w:t xml:space="preserve">elle traduit la capacité de ce dernier à s’adapter aux transformations des contraintes et des objectifs que l‘entreprise doit réaliser. </w:t>
      </w:r>
      <w:r>
        <w:rPr>
          <w:rFonts w:asciiTheme="majorBidi" w:hAnsiTheme="majorBidi" w:cstheme="majorBidi"/>
        </w:rPr>
        <w:t xml:space="preserve"> </w:t>
      </w:r>
      <w:r w:rsidRPr="00606A49">
        <w:rPr>
          <w:rFonts w:asciiTheme="majorBidi" w:hAnsiTheme="majorBidi" w:cstheme="majorBidi"/>
        </w:rPr>
        <w:t xml:space="preserve"> </w:t>
      </w:r>
      <w:r>
        <w:rPr>
          <w:rFonts w:asciiTheme="majorBidi" w:hAnsiTheme="majorBidi" w:cstheme="majorBidi"/>
        </w:rPr>
        <w:t xml:space="preserve"> </w:t>
      </w:r>
    </w:p>
    <w:p w:rsidR="006258DA" w:rsidRDefault="006258DA" w:rsidP="006258DA">
      <w:pPr>
        <w:pStyle w:val="En-tte"/>
        <w:tabs>
          <w:tab w:val="clear" w:pos="4536"/>
          <w:tab w:val="clear" w:pos="9072"/>
        </w:tabs>
        <w:spacing w:line="360" w:lineRule="auto"/>
        <w:jc w:val="both"/>
        <w:rPr>
          <w:rFonts w:asciiTheme="majorBidi" w:hAnsiTheme="majorBidi" w:cstheme="majorBidi"/>
        </w:rPr>
      </w:pPr>
    </w:p>
    <w:p w:rsidR="006258DA" w:rsidRDefault="006258DA" w:rsidP="006258DA">
      <w:pPr>
        <w:pStyle w:val="En-tte"/>
        <w:numPr>
          <w:ilvl w:val="0"/>
          <w:numId w:val="1"/>
        </w:numPr>
        <w:tabs>
          <w:tab w:val="clear" w:pos="4536"/>
          <w:tab w:val="clear" w:pos="9072"/>
          <w:tab w:val="left" w:pos="426"/>
        </w:tabs>
        <w:spacing w:line="360" w:lineRule="auto"/>
        <w:ind w:left="0" w:firstLine="0"/>
        <w:jc w:val="both"/>
        <w:rPr>
          <w:rFonts w:asciiTheme="majorBidi" w:hAnsiTheme="majorBidi" w:cstheme="majorBidi"/>
          <w:b/>
          <w:bCs/>
        </w:rPr>
      </w:pPr>
      <w:r>
        <w:rPr>
          <w:rFonts w:asciiTheme="majorBidi" w:hAnsiTheme="majorBidi" w:cstheme="majorBidi"/>
        </w:rPr>
        <w:t xml:space="preserve"> </w:t>
      </w:r>
      <w:r w:rsidRPr="00437D6A">
        <w:rPr>
          <w:rFonts w:asciiTheme="majorBidi" w:hAnsiTheme="majorBidi" w:cstheme="majorBidi"/>
          <w:b/>
          <w:bCs/>
        </w:rPr>
        <w:t>Exemple d’une procédure de promotion  dans une entreprise industrielle</w:t>
      </w:r>
    </w:p>
    <w:p w:rsidR="006258DA" w:rsidRDefault="006258DA" w:rsidP="006258DA">
      <w:pPr>
        <w:pStyle w:val="En-tte"/>
        <w:tabs>
          <w:tab w:val="clear" w:pos="4536"/>
          <w:tab w:val="clear" w:pos="9072"/>
          <w:tab w:val="left" w:pos="426"/>
        </w:tabs>
        <w:spacing w:line="360" w:lineRule="auto"/>
        <w:jc w:val="both"/>
        <w:rPr>
          <w:rFonts w:asciiTheme="majorBidi" w:hAnsiTheme="majorBidi" w:cstheme="majorBidi"/>
          <w:b/>
          <w:bCs/>
        </w:rPr>
      </w:pPr>
    </w:p>
    <w:p w:rsidR="006258DA" w:rsidRPr="00437D6A" w:rsidRDefault="006258DA" w:rsidP="006258DA">
      <w:pPr>
        <w:pStyle w:val="En-tte"/>
        <w:tabs>
          <w:tab w:val="clear" w:pos="4536"/>
          <w:tab w:val="clear" w:pos="9072"/>
          <w:tab w:val="left" w:pos="426"/>
        </w:tabs>
        <w:spacing w:line="360" w:lineRule="auto"/>
        <w:jc w:val="both"/>
        <w:rPr>
          <w:rFonts w:asciiTheme="majorBidi" w:hAnsiTheme="majorBidi" w:cstheme="majorBidi"/>
        </w:rPr>
      </w:pPr>
      <w:r w:rsidRPr="00437D6A">
        <w:rPr>
          <w:rFonts w:asciiTheme="majorBidi" w:hAnsiTheme="majorBidi" w:cstheme="majorBidi"/>
        </w:rPr>
        <w:t>Le schéma suivant   montre comment l’entreprise organise la promotion du personnel vers un poste supérieur.</w:t>
      </w:r>
    </w:p>
    <w:p w:rsidR="006258DA" w:rsidRPr="00437D6A" w:rsidRDefault="006258DA" w:rsidP="006258DA">
      <w:pPr>
        <w:pStyle w:val="En-tte"/>
        <w:tabs>
          <w:tab w:val="clear" w:pos="4536"/>
          <w:tab w:val="clear" w:pos="9072"/>
          <w:tab w:val="left" w:pos="426"/>
        </w:tabs>
        <w:spacing w:line="360" w:lineRule="auto"/>
        <w:jc w:val="both"/>
        <w:rPr>
          <w:rFonts w:asciiTheme="majorBidi" w:hAnsiTheme="majorBidi" w:cstheme="majorBidi"/>
        </w:rPr>
      </w:pPr>
      <w:r w:rsidRPr="00437D6A">
        <w:rPr>
          <w:rFonts w:asciiTheme="majorBidi" w:hAnsiTheme="majorBidi" w:cstheme="majorBidi"/>
        </w:rPr>
        <w:t>La procédure est un enchainement d’opération</w:t>
      </w:r>
      <w:r>
        <w:rPr>
          <w:rFonts w:asciiTheme="majorBidi" w:hAnsiTheme="majorBidi" w:cstheme="majorBidi"/>
        </w:rPr>
        <w:t>s</w:t>
      </w:r>
      <w:r w:rsidRPr="00437D6A">
        <w:rPr>
          <w:rFonts w:asciiTheme="majorBidi" w:hAnsiTheme="majorBidi" w:cstheme="majorBidi"/>
        </w:rPr>
        <w:t xml:space="preserve"> qui sont déclenché</w:t>
      </w:r>
      <w:r>
        <w:rPr>
          <w:rFonts w:asciiTheme="majorBidi" w:hAnsiTheme="majorBidi" w:cstheme="majorBidi"/>
        </w:rPr>
        <w:t>es</w:t>
      </w:r>
      <w:r w:rsidRPr="00437D6A">
        <w:rPr>
          <w:rFonts w:asciiTheme="majorBidi" w:hAnsiTheme="majorBidi" w:cstheme="majorBidi"/>
        </w:rPr>
        <w:t xml:space="preserve"> </w:t>
      </w:r>
      <w:r>
        <w:rPr>
          <w:rFonts w:asciiTheme="majorBidi" w:hAnsiTheme="majorBidi" w:cstheme="majorBidi"/>
        </w:rPr>
        <w:t xml:space="preserve"> </w:t>
      </w:r>
      <w:r w:rsidRPr="00437D6A">
        <w:rPr>
          <w:rFonts w:asciiTheme="majorBidi" w:hAnsiTheme="majorBidi" w:cstheme="majorBidi"/>
        </w:rPr>
        <w:t xml:space="preserve"> pat l’expression d’un besoin (demande de promotion) et </w:t>
      </w:r>
      <w:r>
        <w:rPr>
          <w:rFonts w:asciiTheme="majorBidi" w:hAnsiTheme="majorBidi" w:cstheme="majorBidi"/>
        </w:rPr>
        <w:t xml:space="preserve">aboutissent </w:t>
      </w:r>
      <w:r w:rsidRPr="00437D6A">
        <w:rPr>
          <w:rFonts w:asciiTheme="majorBidi" w:hAnsiTheme="majorBidi" w:cstheme="majorBidi"/>
        </w:rPr>
        <w:t xml:space="preserve"> </w:t>
      </w:r>
      <w:r>
        <w:rPr>
          <w:rFonts w:asciiTheme="majorBidi" w:hAnsiTheme="majorBidi" w:cstheme="majorBidi"/>
        </w:rPr>
        <w:t xml:space="preserve">à </w:t>
      </w:r>
      <w:r w:rsidRPr="00437D6A">
        <w:rPr>
          <w:rFonts w:asciiTheme="majorBidi" w:hAnsiTheme="majorBidi" w:cstheme="majorBidi"/>
        </w:rPr>
        <w:t xml:space="preserve"> la satisfaction de ce besoins (obtention de la promotion). </w:t>
      </w:r>
      <w:r>
        <w:rPr>
          <w:rFonts w:asciiTheme="majorBidi" w:hAnsiTheme="majorBidi" w:cstheme="majorBidi"/>
        </w:rPr>
        <w:t xml:space="preserve"> </w:t>
      </w:r>
    </w:p>
    <w:p w:rsidR="006258DA" w:rsidRDefault="006258DA" w:rsidP="006258DA">
      <w:pPr>
        <w:pStyle w:val="En-tte"/>
        <w:tabs>
          <w:tab w:val="clear" w:pos="4536"/>
          <w:tab w:val="clear" w:pos="9072"/>
          <w:tab w:val="left" w:pos="426"/>
        </w:tabs>
        <w:spacing w:line="360" w:lineRule="auto"/>
        <w:jc w:val="both"/>
        <w:rPr>
          <w:rFonts w:asciiTheme="majorBidi" w:hAnsiTheme="majorBidi" w:cstheme="majorBidi"/>
          <w:b/>
          <w:bCs/>
        </w:rPr>
      </w:pPr>
    </w:p>
    <w:p w:rsidR="006258DA" w:rsidRDefault="006258DA" w:rsidP="006258DA">
      <w:pPr>
        <w:jc w:val="center"/>
        <w:rPr>
          <w:rFonts w:asciiTheme="majorBidi" w:hAnsiTheme="majorBidi" w:cstheme="majorBidi"/>
          <w:b/>
          <w:bCs/>
          <w:i/>
          <w:iCs/>
        </w:rPr>
      </w:pPr>
      <w:r w:rsidRPr="002F5922">
        <w:rPr>
          <w:rFonts w:ascii="Times New Roman" w:hAnsi="Times New Roman" w:cs="Times New Roman"/>
          <w:noProof/>
          <w:sz w:val="24"/>
          <w:szCs w:val="24"/>
          <w:lang w:eastAsia="fr-FR"/>
        </w:rPr>
        <w:pict>
          <v:shapetype id="_x0000_t202" coordsize="21600,21600" o:spt="202" path="m,l,21600r21600,l21600,xe">
            <v:stroke joinstyle="miter"/>
            <v:path gradientshapeok="t" o:connecttype="rect"/>
          </v:shapetype>
          <v:shape id="_x0000_s1063" type="#_x0000_t202" style="position:absolute;left:0;text-align:left;margin-left:437.65pt;margin-top:11.1pt;width:37.1pt;height:22.2pt;flip:y;z-index:251698176" strokecolor="white">
            <v:textbox style="mso-next-textbox:#_x0000_s1063">
              <w:txbxContent>
                <w:p w:rsidR="006258DA" w:rsidRDefault="006258DA" w:rsidP="006258DA">
                  <w:pPr>
                    <w:rPr>
                      <w:rFonts w:asciiTheme="majorBidi" w:hAnsiTheme="majorBidi" w:cstheme="majorBidi"/>
                      <w:sz w:val="20"/>
                      <w:szCs w:val="20"/>
                    </w:rPr>
                  </w:pPr>
                  <w:r>
                    <w:rPr>
                      <w:rFonts w:asciiTheme="majorBidi" w:hAnsiTheme="majorBidi" w:cstheme="majorBidi"/>
                      <w:sz w:val="20"/>
                      <w:szCs w:val="20"/>
                    </w:rPr>
                    <w:t>Non</w:t>
                  </w:r>
                </w:p>
              </w:txbxContent>
            </v:textbox>
          </v:shape>
        </w:pict>
      </w:r>
      <w:r w:rsidRPr="002F5922">
        <w:rPr>
          <w:rFonts w:ascii="Times New Roman" w:hAnsi="Times New Roman" w:cs="Times New Roman"/>
          <w:noProof/>
          <w:sz w:val="24"/>
          <w:szCs w:val="24"/>
          <w:lang w:eastAsia="fr-FR"/>
        </w:rPr>
        <w:pict>
          <v:shapetype id="_x0000_t32" coordsize="21600,21600" o:spt="32" o:oned="t" path="m,l21600,21600e" filled="f">
            <v:path arrowok="t" fillok="f" o:connecttype="none"/>
            <o:lock v:ext="edit" shapetype="t"/>
          </v:shapetype>
          <v:shape id="_x0000_s1062" type="#_x0000_t32" style="position:absolute;left:0;text-align:left;margin-left:63.85pt;margin-top:3.85pt;width:0;height:22.2pt;z-index:251697152" o:connectortype="straight">
            <v:stroke endarrow="block"/>
          </v:shape>
        </w:pict>
      </w:r>
      <w:r w:rsidRPr="002F5922">
        <w:rPr>
          <w:rFonts w:ascii="Times New Roman" w:hAnsi="Times New Roman" w:cs="Times New Roman"/>
          <w:noProof/>
          <w:sz w:val="24"/>
          <w:szCs w:val="24"/>
          <w:lang w:eastAsia="fr-FR"/>
        </w:rPr>
        <w:pict>
          <v:shape id="_x0000_s1055" type="#_x0000_t32" style="position:absolute;left:0;text-align:left;margin-left:451.2pt;margin-top:29.8pt;width:51.85pt;height:0;rotation:270;z-index:251689984" o:connectortype="elbow" adj="-187354,-1,-187354"/>
        </w:pict>
      </w:r>
      <w:r w:rsidRPr="002F5922">
        <w:rPr>
          <w:rFonts w:ascii="Times New Roman" w:hAnsi="Times New Roman" w:cs="Times New Roman"/>
          <w:noProof/>
          <w:sz w:val="24"/>
          <w:szCs w:val="24"/>
          <w:lang w:eastAsia="fr-FR"/>
        </w:rPr>
        <w:pict>
          <v:line id="_x0000_s1033" style="position:absolute;left:0;text-align:left;flip:x;z-index:251667456" from="63.85pt,3.85pt" to="477.15pt,3.85pt"/>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shape id="_x0000_s1061" type="#_x0000_t32" style="position:absolute;left:0;text-align:left;margin-left:181.95pt;margin-top:22.25pt;width:161.7pt;height:0;z-index:251696128" o:connectortype="straight"/>
        </w:pict>
      </w:r>
      <w:r>
        <w:rPr>
          <w:rFonts w:asciiTheme="majorBidi" w:hAnsiTheme="majorBidi" w:cstheme="majorBidi"/>
          <w:b/>
          <w:bCs/>
          <w:i/>
          <w:iCs/>
          <w:noProof/>
          <w:lang w:eastAsia="fr-FR"/>
        </w:rPr>
        <w:pict>
          <v:shape id="_x0000_s1028" type="#_x0000_t202" style="position:absolute;left:0;text-align:left;margin-left:181.95pt;margin-top:1.5pt;width:161.7pt;height:51.85pt;z-index:251662336">
            <v:textbox style="mso-next-textbox:#_x0000_s1028">
              <w:txbxContent>
                <w:p w:rsidR="006258DA" w:rsidRDefault="006258DA" w:rsidP="006258DA">
                  <w:pPr>
                    <w:spacing w:after="0"/>
                    <w:rPr>
                      <w:rFonts w:asciiTheme="majorBidi" w:hAnsiTheme="majorBidi" w:cstheme="majorBidi"/>
                      <w:b/>
                      <w:bCs/>
                      <w:sz w:val="20"/>
                      <w:szCs w:val="20"/>
                    </w:rPr>
                  </w:pPr>
                  <w:r>
                    <w:rPr>
                      <w:rFonts w:asciiTheme="majorBidi" w:hAnsiTheme="majorBidi" w:cstheme="majorBidi"/>
                      <w:b/>
                      <w:bCs/>
                      <w:sz w:val="20"/>
                      <w:szCs w:val="20"/>
                    </w:rPr>
                    <w:t xml:space="preserve">Chef  hiérarchique direct </w:t>
                  </w:r>
                </w:p>
                <w:p w:rsidR="006258DA" w:rsidRDefault="006258DA" w:rsidP="006258DA">
                  <w:pPr>
                    <w:spacing w:after="0"/>
                    <w:rPr>
                      <w:rFonts w:asciiTheme="majorBidi" w:hAnsiTheme="majorBidi" w:cstheme="majorBidi"/>
                      <w:sz w:val="20"/>
                      <w:szCs w:val="20"/>
                    </w:rPr>
                  </w:pPr>
                </w:p>
                <w:p w:rsidR="006258DA" w:rsidRDefault="006258DA" w:rsidP="006258DA">
                  <w:pPr>
                    <w:spacing w:after="0"/>
                    <w:rPr>
                      <w:rFonts w:asciiTheme="majorBidi" w:hAnsiTheme="majorBidi" w:cstheme="majorBidi"/>
                      <w:sz w:val="20"/>
                      <w:szCs w:val="20"/>
                    </w:rPr>
                  </w:pPr>
                  <w:r>
                    <w:rPr>
                      <w:rFonts w:asciiTheme="majorBidi" w:hAnsiTheme="majorBidi" w:cstheme="majorBidi"/>
                      <w:sz w:val="20"/>
                      <w:szCs w:val="20"/>
                    </w:rPr>
                    <w:t xml:space="preserve">Exprime son avis sur la demande </w:t>
                  </w:r>
                </w:p>
              </w:txbxContent>
            </v:textbox>
          </v:shape>
        </w:pict>
      </w:r>
      <w:r>
        <w:rPr>
          <w:rFonts w:asciiTheme="majorBidi" w:hAnsiTheme="majorBidi" w:cstheme="majorBidi"/>
          <w:b/>
          <w:bCs/>
          <w:i/>
          <w:iCs/>
          <w:noProof/>
          <w:lang w:eastAsia="fr-FR"/>
        </w:rPr>
        <w:pict>
          <v:line id="_x0000_s1027" style="position:absolute;left:0;text-align:left;z-index:251661312" from="-5.15pt,22.25pt" to="127.65pt,22.25pt"/>
        </w:pict>
      </w:r>
      <w:r>
        <w:rPr>
          <w:rFonts w:asciiTheme="majorBidi" w:hAnsiTheme="majorBidi" w:cstheme="majorBidi"/>
          <w:b/>
          <w:bCs/>
          <w:i/>
          <w:iCs/>
          <w:noProof/>
          <w:lang w:eastAsia="fr-FR"/>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388.6pt;margin-top:1.65pt;width:88.55pt;height:59.25pt;z-index:251664384">
            <v:textbox style="mso-next-textbox:#_x0000_s1030">
              <w:txbxContent>
                <w:p w:rsidR="006258DA" w:rsidRDefault="006258DA" w:rsidP="006258DA">
                  <w:pPr>
                    <w:rPr>
                      <w:rFonts w:asciiTheme="majorBidi" w:hAnsiTheme="majorBidi" w:cstheme="majorBidi"/>
                      <w:sz w:val="20"/>
                      <w:szCs w:val="20"/>
                    </w:rPr>
                  </w:pPr>
                  <w:r>
                    <w:rPr>
                      <w:rFonts w:asciiTheme="majorBidi" w:hAnsiTheme="majorBidi" w:cstheme="majorBidi"/>
                      <w:sz w:val="20"/>
                      <w:szCs w:val="20"/>
                    </w:rPr>
                    <w:t xml:space="preserve">Avis favorable </w:t>
                  </w:r>
                </w:p>
              </w:txbxContent>
            </v:textbox>
          </v:shape>
        </w:pict>
      </w:r>
      <w:r>
        <w:rPr>
          <w:rFonts w:asciiTheme="majorBidi" w:hAnsiTheme="majorBidi" w:cstheme="majorBidi"/>
          <w:b/>
          <w:bCs/>
          <w:i/>
          <w:iCs/>
          <w:noProof/>
          <w:lang w:eastAsia="fr-FR"/>
        </w:rPr>
        <w:pict>
          <v:shape id="_x0000_s1026" type="#_x0000_t202" style="position:absolute;left:0;text-align:left;margin-left:-5.15pt;margin-top:1.65pt;width:132.85pt;height:59.1pt;z-index:251660288" strokeweight="3.5pt">
            <v:textbox style="mso-next-textbox:#_x0000_s1026">
              <w:txbxContent>
                <w:p w:rsidR="006258DA" w:rsidRDefault="006258DA" w:rsidP="006258DA">
                  <w:pPr>
                    <w:pStyle w:val="Titre1"/>
                    <w:spacing w:before="0" w:beforeAutospacing="0" w:after="0" w:afterAutospacing="0"/>
                    <w:rPr>
                      <w:rFonts w:asciiTheme="majorBidi" w:hAnsiTheme="majorBidi" w:cstheme="majorBidi"/>
                      <w:sz w:val="20"/>
                    </w:rPr>
                  </w:pPr>
                  <w:r>
                    <w:rPr>
                      <w:rFonts w:asciiTheme="majorBidi" w:hAnsiTheme="majorBidi" w:cstheme="majorBidi"/>
                      <w:sz w:val="20"/>
                    </w:rPr>
                    <w:t xml:space="preserve">    Agent ingénieur qualité </w:t>
                  </w:r>
                </w:p>
                <w:p w:rsidR="006258DA" w:rsidRDefault="006258DA" w:rsidP="006258DA">
                  <w:pPr>
                    <w:spacing w:after="0"/>
                    <w:rPr>
                      <w:rFonts w:asciiTheme="majorBidi" w:hAnsiTheme="majorBidi" w:cstheme="majorBidi"/>
                      <w:sz w:val="20"/>
                      <w:szCs w:val="20"/>
                    </w:rPr>
                  </w:pPr>
                </w:p>
                <w:p w:rsidR="006258DA" w:rsidRDefault="006258DA" w:rsidP="006258DA">
                  <w:pPr>
                    <w:spacing w:after="0"/>
                    <w:rPr>
                      <w:rFonts w:asciiTheme="majorBidi" w:hAnsiTheme="majorBidi" w:cstheme="majorBidi"/>
                      <w:sz w:val="20"/>
                      <w:szCs w:val="20"/>
                    </w:rPr>
                  </w:pPr>
                  <w:r>
                    <w:rPr>
                      <w:rFonts w:asciiTheme="majorBidi" w:hAnsiTheme="majorBidi" w:cstheme="majorBidi"/>
                      <w:sz w:val="20"/>
                      <w:szCs w:val="20"/>
                    </w:rPr>
                    <w:t>Demande de promotion formulée par l’agent</w:t>
                  </w:r>
                </w:p>
                <w:p w:rsidR="006258DA" w:rsidRDefault="006258DA" w:rsidP="006258DA">
                  <w:pPr>
                    <w:rPr>
                      <w:rFonts w:asciiTheme="majorBidi" w:hAnsiTheme="majorBidi" w:cstheme="majorBidi"/>
                      <w:sz w:val="20"/>
                      <w:szCs w:val="20"/>
                    </w:rPr>
                  </w:pPr>
                </w:p>
              </w:txbxContent>
            </v:textbox>
          </v:shape>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line id="_x0000_s1031" style="position:absolute;left:0;text-align:left;flip:y;z-index:251665408" from="343.65pt,6.45pt" to="388.6pt,6.6pt">
            <v:stroke endarrow="block"/>
          </v:line>
        </w:pict>
      </w:r>
      <w:r>
        <w:rPr>
          <w:rFonts w:asciiTheme="majorBidi" w:hAnsiTheme="majorBidi" w:cstheme="majorBidi"/>
          <w:b/>
          <w:bCs/>
          <w:i/>
          <w:iCs/>
          <w:noProof/>
          <w:lang w:eastAsia="fr-FR"/>
        </w:rPr>
        <w:pict>
          <v:line id="_x0000_s1029" style="position:absolute;left:0;text-align:left;z-index:251663360" from="127.8pt,6.45pt" to="181.95pt,6.45pt" strokeweight="1.25pt">
            <v:stroke endarrow="block"/>
          </v:line>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shape id="_x0000_s1059" type="#_x0000_t32" style="position:absolute;left:0;text-align:left;margin-left:432.2pt;margin-top:11.8pt;width:0;height:44.3pt;z-index:251694080" o:connectortype="straight">
            <v:stroke endarrow="block"/>
          </v:shape>
        </w:pict>
      </w:r>
      <w:r>
        <w:rPr>
          <w:rFonts w:asciiTheme="majorBidi" w:hAnsiTheme="majorBidi" w:cstheme="majorBidi"/>
          <w:b/>
          <w:bCs/>
          <w:i/>
          <w:iCs/>
          <w:noProof/>
          <w:lang w:eastAsia="fr-FR"/>
        </w:rPr>
        <w:pict>
          <v:oval id="_x0000_s1044" style="position:absolute;left:0;text-align:left;margin-left:19.55pt;margin-top:19.1pt;width:24.65pt;height:22.2pt;z-index:251678720" strokecolor="white">
            <v:textbox style="mso-next-textbox:#_x0000_s1044">
              <w:txbxContent>
                <w:p w:rsidR="006258DA" w:rsidRDefault="006258DA" w:rsidP="006258DA">
                  <w:pPr>
                    <w:rPr>
                      <w:rFonts w:asciiTheme="majorBidi" w:hAnsiTheme="majorBidi" w:cstheme="majorBidi"/>
                      <w:b/>
                      <w:bCs/>
                      <w:sz w:val="20"/>
                      <w:szCs w:val="20"/>
                    </w:rPr>
                  </w:pPr>
                  <w:r>
                    <w:rPr>
                      <w:rFonts w:asciiTheme="majorBidi" w:hAnsiTheme="majorBidi" w:cstheme="majorBidi"/>
                      <w:b/>
                      <w:bCs/>
                      <w:sz w:val="20"/>
                      <w:szCs w:val="20"/>
                    </w:rPr>
                    <w:t>6</w:t>
                  </w:r>
                </w:p>
              </w:txbxContent>
            </v:textbox>
          </v:oval>
        </w:pict>
      </w:r>
      <w:r>
        <w:rPr>
          <w:rFonts w:asciiTheme="majorBidi" w:hAnsiTheme="majorBidi" w:cstheme="majorBidi"/>
          <w:b/>
          <w:bCs/>
          <w:i/>
          <w:iCs/>
          <w:noProof/>
          <w:lang w:eastAsia="fr-FR"/>
        </w:rPr>
        <w:pict>
          <v:oval id="_x0000_s1038" style="position:absolute;left:0;text-align:left;margin-left:236.05pt;margin-top:19.1pt;width:24.6pt;height:22.2pt;z-index:251672576" strokecolor="white">
            <v:textbox style="mso-next-textbox:#_x0000_s1038">
              <w:txbxContent>
                <w:p w:rsidR="006258DA" w:rsidRDefault="006258DA" w:rsidP="006258DA">
                  <w:pPr>
                    <w:rPr>
                      <w:rFonts w:asciiTheme="majorBidi" w:hAnsiTheme="majorBidi" w:cstheme="majorBidi"/>
                      <w:b/>
                      <w:bCs/>
                      <w:sz w:val="20"/>
                      <w:szCs w:val="20"/>
                    </w:rPr>
                  </w:pPr>
                  <w:r>
                    <w:rPr>
                      <w:rFonts w:asciiTheme="majorBidi" w:hAnsiTheme="majorBidi" w:cstheme="majorBidi"/>
                      <w:b/>
                      <w:bCs/>
                      <w:sz w:val="20"/>
                      <w:szCs w:val="20"/>
                    </w:rPr>
                    <w:t>5</w:t>
                  </w:r>
                </w:p>
              </w:txbxContent>
            </v:textbox>
          </v:oval>
        </w:pict>
      </w:r>
      <w:r>
        <w:rPr>
          <w:rFonts w:asciiTheme="majorBidi" w:hAnsiTheme="majorBidi" w:cstheme="majorBidi"/>
          <w:b/>
          <w:bCs/>
          <w:i/>
          <w:iCs/>
          <w:noProof/>
          <w:lang w:eastAsia="fr-FR"/>
        </w:rPr>
        <w:pict>
          <v:oval id="_x0000_s1036" style="position:absolute;left:0;text-align:left;margin-left:393.5pt;margin-top:19.1pt;width:24.6pt;height:22.2pt;z-index:251670528" strokecolor="white">
            <v:textbox style="mso-next-textbox:#_x0000_s1036">
              <w:txbxContent>
                <w:p w:rsidR="006258DA" w:rsidRDefault="006258DA" w:rsidP="006258DA">
                  <w:pPr>
                    <w:rPr>
                      <w:rFonts w:asciiTheme="majorBidi" w:hAnsiTheme="majorBidi" w:cstheme="majorBidi"/>
                      <w:b/>
                      <w:bCs/>
                      <w:sz w:val="20"/>
                      <w:szCs w:val="20"/>
                    </w:rPr>
                  </w:pPr>
                  <w:r>
                    <w:rPr>
                      <w:rFonts w:asciiTheme="majorBidi" w:hAnsiTheme="majorBidi" w:cstheme="majorBidi"/>
                      <w:b/>
                      <w:bCs/>
                      <w:sz w:val="20"/>
                      <w:szCs w:val="20"/>
                    </w:rPr>
                    <w:t>4</w:t>
                  </w:r>
                </w:p>
              </w:txbxContent>
            </v:textbox>
          </v:oval>
        </w:pict>
      </w:r>
      <w:r>
        <w:rPr>
          <w:rFonts w:asciiTheme="majorBidi" w:hAnsiTheme="majorBidi" w:cstheme="majorBidi"/>
          <w:b/>
          <w:bCs/>
          <w:i/>
          <w:iCs/>
          <w:noProof/>
          <w:lang w:eastAsia="fr-FR"/>
        </w:rPr>
        <w:pict>
          <v:shape id="_x0000_s1032" type="#_x0000_t202" style="position:absolute;left:0;text-align:left;margin-left:440.05pt;margin-top:19.1pt;width:29.5pt;height:22.2pt;flip:y;z-index:251666432" strokecolor="white">
            <v:textbox style="mso-next-textbox:#_x0000_s1032">
              <w:txbxContent>
                <w:p w:rsidR="006258DA" w:rsidRDefault="006258DA" w:rsidP="006258DA">
                  <w:pPr>
                    <w:rPr>
                      <w:rFonts w:asciiTheme="majorBidi" w:hAnsiTheme="majorBidi" w:cstheme="majorBidi"/>
                      <w:sz w:val="20"/>
                      <w:szCs w:val="20"/>
                    </w:rPr>
                  </w:pPr>
                  <w:r>
                    <w:rPr>
                      <w:rFonts w:asciiTheme="majorBidi" w:hAnsiTheme="majorBidi" w:cstheme="majorBidi"/>
                      <w:sz w:val="20"/>
                      <w:szCs w:val="20"/>
                    </w:rPr>
                    <w:t>oui</w:t>
                  </w:r>
                </w:p>
              </w:txbxContent>
            </v:textbox>
          </v:shape>
        </w:pict>
      </w:r>
    </w:p>
    <w:p w:rsidR="006258DA" w:rsidRDefault="006258DA" w:rsidP="006258DA">
      <w:pPr>
        <w:ind w:left="284"/>
        <w:jc w:val="center"/>
        <w:rPr>
          <w:rFonts w:asciiTheme="majorBidi" w:hAnsiTheme="majorBidi" w:cstheme="majorBidi"/>
          <w:b/>
          <w:bCs/>
          <w:i/>
          <w:iCs/>
        </w:rPr>
      </w:pP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rect id="_x0000_s1041" style="position:absolute;left:0;text-align:left;margin-left:88.45pt;margin-top:7pt;width:29.55pt;height:29.65pt;z-index:251675648" strokecolor="white">
            <v:textbox style="mso-next-textbox:#_x0000_s1041">
              <w:txbxContent>
                <w:p w:rsidR="006258DA" w:rsidRDefault="006258DA" w:rsidP="006258DA">
                  <w:pPr>
                    <w:rPr>
                      <w:rFonts w:asciiTheme="majorBidi" w:hAnsiTheme="majorBidi" w:cstheme="majorBidi"/>
                      <w:sz w:val="20"/>
                      <w:szCs w:val="20"/>
                    </w:rPr>
                  </w:pPr>
                  <w:r>
                    <w:rPr>
                      <w:rFonts w:asciiTheme="majorBidi" w:hAnsiTheme="majorBidi" w:cstheme="majorBidi"/>
                      <w:sz w:val="20"/>
                      <w:szCs w:val="20"/>
                    </w:rPr>
                    <w:t>oui</w:t>
                  </w:r>
                </w:p>
              </w:txbxContent>
            </v:textbox>
          </v:rect>
        </w:pict>
      </w:r>
      <w:r>
        <w:rPr>
          <w:rFonts w:asciiTheme="majorBidi" w:hAnsiTheme="majorBidi" w:cstheme="majorBidi"/>
          <w:b/>
          <w:bCs/>
          <w:i/>
          <w:iCs/>
          <w:noProof/>
          <w:lang w:eastAsia="fr-FR"/>
        </w:rPr>
        <w:pict>
          <v:shape id="_x0000_s1042" type="#_x0000_t202" style="position:absolute;left:0;text-align:left;margin-left:-34.55pt;margin-top:7pt;width:119.95pt;height:88.9pt;z-index:251676672">
            <v:textbox style="mso-next-textbox:#_x0000_s1042">
              <w:txbxContent>
                <w:p w:rsidR="006258DA" w:rsidRPr="007B7572" w:rsidRDefault="006258DA" w:rsidP="006258DA">
                  <w:pPr>
                    <w:pStyle w:val="Titre2"/>
                    <w:spacing w:before="0"/>
                    <w:jc w:val="center"/>
                    <w:rPr>
                      <w:rFonts w:asciiTheme="majorBidi" w:hAnsiTheme="majorBidi"/>
                      <w:color w:val="000000" w:themeColor="text1"/>
                      <w:sz w:val="20"/>
                    </w:rPr>
                  </w:pPr>
                  <w:r w:rsidRPr="007B7572">
                    <w:rPr>
                      <w:rFonts w:asciiTheme="majorBidi" w:hAnsiTheme="majorBidi"/>
                      <w:color w:val="000000" w:themeColor="text1"/>
                      <w:sz w:val="20"/>
                    </w:rPr>
                    <w:t>Direction RH</w:t>
                  </w:r>
                </w:p>
                <w:p w:rsidR="006258DA" w:rsidRDefault="006258DA" w:rsidP="006258DA">
                  <w:pPr>
                    <w:pStyle w:val="Corpsdetexte3"/>
                    <w:rPr>
                      <w:rFonts w:asciiTheme="majorBidi" w:hAnsiTheme="majorBidi" w:cstheme="majorBidi"/>
                      <w:sz w:val="20"/>
                    </w:rPr>
                  </w:pPr>
                </w:p>
                <w:p w:rsidR="006258DA" w:rsidRDefault="006258DA" w:rsidP="006258DA">
                  <w:pPr>
                    <w:pStyle w:val="Corpsdetexte3"/>
                    <w:rPr>
                      <w:rFonts w:asciiTheme="majorBidi" w:hAnsiTheme="majorBidi" w:cstheme="majorBidi"/>
                      <w:sz w:val="20"/>
                    </w:rPr>
                  </w:pPr>
                  <w:r>
                    <w:rPr>
                      <w:rFonts w:asciiTheme="majorBidi" w:hAnsiTheme="majorBidi" w:cstheme="majorBidi"/>
                      <w:sz w:val="20"/>
                    </w:rPr>
                    <w:t xml:space="preserve">Formule une demande de promotion et la transmet au directeur du l’usine  </w:t>
                  </w:r>
                </w:p>
              </w:txbxContent>
            </v:textbox>
          </v:shape>
        </w:pict>
      </w:r>
      <w:r>
        <w:rPr>
          <w:rFonts w:asciiTheme="majorBidi" w:hAnsiTheme="majorBidi" w:cstheme="majorBidi"/>
          <w:b/>
          <w:bCs/>
          <w:i/>
          <w:iCs/>
          <w:noProof/>
          <w:lang w:eastAsia="fr-FR"/>
        </w:rPr>
        <w:pict>
          <v:shape id="_x0000_s1035" type="#_x0000_t202" style="position:absolute;left:0;text-align:left;margin-left:211.45pt;margin-top:7pt;width:126.7pt;height:88.9pt;z-index:251669504">
            <v:textbox style="mso-next-textbox:#_x0000_s1035">
              <w:txbxContent>
                <w:p w:rsidR="006258DA" w:rsidRDefault="006258DA" w:rsidP="006258DA">
                  <w:pPr>
                    <w:pStyle w:val="Corpsdetexte2"/>
                    <w:spacing w:line="240" w:lineRule="auto"/>
                    <w:rPr>
                      <w:rFonts w:asciiTheme="majorBidi" w:hAnsiTheme="majorBidi" w:cstheme="majorBidi"/>
                      <w:b/>
                      <w:bCs/>
                      <w:sz w:val="20"/>
                    </w:rPr>
                  </w:pPr>
                  <w:r>
                    <w:rPr>
                      <w:rFonts w:asciiTheme="majorBidi" w:hAnsiTheme="majorBidi" w:cstheme="majorBidi"/>
                      <w:b/>
                      <w:bCs/>
                      <w:sz w:val="20"/>
                    </w:rPr>
                    <w:t xml:space="preserve">Département  ressources  humaine  usine   </w:t>
                  </w:r>
                </w:p>
                <w:p w:rsidR="006258DA" w:rsidRDefault="006258DA" w:rsidP="006258DA">
                  <w:pPr>
                    <w:pStyle w:val="Corpsdetexte2"/>
                    <w:spacing w:line="240" w:lineRule="auto"/>
                    <w:rPr>
                      <w:rFonts w:asciiTheme="majorBidi" w:hAnsiTheme="majorBidi" w:cstheme="majorBidi"/>
                      <w:sz w:val="20"/>
                    </w:rPr>
                  </w:pPr>
                </w:p>
                <w:p w:rsidR="006258DA" w:rsidRDefault="006258DA" w:rsidP="006258DA">
                  <w:pPr>
                    <w:pStyle w:val="Corpsdetexte2"/>
                    <w:spacing w:line="240" w:lineRule="auto"/>
                    <w:rPr>
                      <w:rFonts w:asciiTheme="majorBidi" w:hAnsiTheme="majorBidi" w:cstheme="majorBidi"/>
                      <w:sz w:val="20"/>
                    </w:rPr>
                  </w:pPr>
                  <w:r>
                    <w:rPr>
                      <w:rFonts w:asciiTheme="majorBidi" w:hAnsiTheme="majorBidi" w:cstheme="majorBidi"/>
                      <w:sz w:val="20"/>
                    </w:rPr>
                    <w:t xml:space="preserve">Premier  traitement  de la   demande et  constitution d‘un dossier complet du candidat </w:t>
                  </w:r>
                </w:p>
              </w:txbxContent>
            </v:textbox>
          </v:shape>
        </w:pict>
      </w:r>
      <w:r>
        <w:rPr>
          <w:rFonts w:asciiTheme="majorBidi" w:hAnsiTheme="majorBidi" w:cstheme="majorBidi"/>
          <w:b/>
          <w:bCs/>
          <w:i/>
          <w:iCs/>
          <w:noProof/>
          <w:lang w:eastAsia="fr-FR"/>
        </w:rPr>
        <w:pict>
          <v:shape id="_x0000_s1034" type="#_x0000_t202" style="position:absolute;left:0;text-align:left;margin-left:362.15pt;margin-top:7pt;width:119.95pt;height:81.5pt;z-index:251668480">
            <v:textbox style="mso-next-textbox:#_x0000_s1034">
              <w:txbxContent>
                <w:p w:rsidR="006258DA" w:rsidRDefault="006258DA" w:rsidP="006258DA">
                  <w:pPr>
                    <w:pStyle w:val="Corpsdetexte3"/>
                    <w:rPr>
                      <w:rFonts w:asciiTheme="majorBidi" w:hAnsiTheme="majorBidi" w:cstheme="majorBidi"/>
                      <w:b/>
                      <w:bCs/>
                      <w:sz w:val="20"/>
                    </w:rPr>
                  </w:pPr>
                  <w:r>
                    <w:rPr>
                      <w:rFonts w:asciiTheme="majorBidi" w:hAnsiTheme="majorBidi" w:cstheme="majorBidi"/>
                      <w:b/>
                      <w:bCs/>
                      <w:sz w:val="20"/>
                    </w:rPr>
                    <w:t xml:space="preserve">Chef  de département de l‘agent </w:t>
                  </w:r>
                </w:p>
                <w:p w:rsidR="006258DA" w:rsidRDefault="006258DA" w:rsidP="006258DA">
                  <w:pPr>
                    <w:rPr>
                      <w:rFonts w:asciiTheme="majorBidi" w:hAnsiTheme="majorBidi" w:cstheme="majorBidi"/>
                      <w:sz w:val="20"/>
                      <w:szCs w:val="20"/>
                    </w:rPr>
                  </w:pPr>
                </w:p>
                <w:p w:rsidR="006258DA" w:rsidRDefault="006258DA" w:rsidP="006258DA">
                  <w:pPr>
                    <w:spacing w:after="0"/>
                    <w:rPr>
                      <w:rFonts w:asciiTheme="majorBidi" w:hAnsiTheme="majorBidi" w:cstheme="majorBidi"/>
                      <w:sz w:val="20"/>
                      <w:szCs w:val="20"/>
                    </w:rPr>
                  </w:pPr>
                  <w:r>
                    <w:rPr>
                      <w:rFonts w:asciiTheme="majorBidi" w:hAnsiTheme="majorBidi" w:cstheme="majorBidi"/>
                      <w:sz w:val="20"/>
                      <w:szCs w:val="20"/>
                    </w:rPr>
                    <w:t xml:space="preserve">Transmet la demande  au  </w:t>
                  </w:r>
                </w:p>
                <w:p w:rsidR="006258DA" w:rsidRDefault="006258DA" w:rsidP="006258DA">
                  <w:pPr>
                    <w:spacing w:after="0"/>
                    <w:rPr>
                      <w:rFonts w:asciiTheme="majorBidi" w:hAnsiTheme="majorBidi" w:cstheme="majorBidi"/>
                      <w:sz w:val="20"/>
                      <w:szCs w:val="20"/>
                    </w:rPr>
                  </w:pPr>
                  <w:r>
                    <w:rPr>
                      <w:rFonts w:asciiTheme="majorBidi" w:hAnsiTheme="majorBidi" w:cstheme="majorBidi"/>
                      <w:sz w:val="20"/>
                      <w:szCs w:val="20"/>
                    </w:rPr>
                    <w:t>Département  RH</w:t>
                  </w:r>
                </w:p>
              </w:txbxContent>
            </v:textbox>
          </v:shape>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shape id="_x0000_s1039" type="#_x0000_t110" style="position:absolute;left:0;text-align:left;margin-left:98.3pt;margin-top:4.7pt;width:95.85pt;height:52.4pt;z-index:251673600">
            <v:textbox style="mso-next-textbox:#_x0000_s1039">
              <w:txbxContent>
                <w:p w:rsidR="006258DA" w:rsidRDefault="006258DA" w:rsidP="006258DA">
                  <w:pPr>
                    <w:pStyle w:val="Corpsdetexte3"/>
                    <w:rPr>
                      <w:rFonts w:asciiTheme="majorBidi" w:hAnsiTheme="majorBidi" w:cstheme="majorBidi"/>
                      <w:sz w:val="20"/>
                    </w:rPr>
                  </w:pPr>
                  <w:r>
                    <w:rPr>
                      <w:rFonts w:asciiTheme="majorBidi" w:hAnsiTheme="majorBidi" w:cstheme="majorBidi"/>
                      <w:sz w:val="20"/>
                    </w:rPr>
                    <w:t xml:space="preserve">Avis favorable </w:t>
                  </w:r>
                </w:p>
              </w:txbxContent>
            </v:textbox>
          </v:shape>
        </w:pict>
      </w:r>
      <w:r>
        <w:rPr>
          <w:rFonts w:asciiTheme="majorBidi" w:hAnsiTheme="majorBidi" w:cstheme="majorBidi"/>
          <w:b/>
          <w:bCs/>
          <w:i/>
          <w:iCs/>
          <w:noProof/>
          <w:lang w:eastAsia="fr-FR"/>
        </w:rPr>
        <w:pict>
          <v:shape id="_x0000_s1057" type="#_x0000_t32" style="position:absolute;left:0;text-align:left;margin-left:211.45pt;margin-top:12.1pt;width:126.7pt;height:0;z-index:251692032" o:connectortype="straight"/>
        </w:pict>
      </w:r>
      <w:r>
        <w:rPr>
          <w:rFonts w:asciiTheme="majorBidi" w:hAnsiTheme="majorBidi" w:cstheme="majorBidi"/>
          <w:b/>
          <w:bCs/>
          <w:i/>
          <w:iCs/>
          <w:noProof/>
          <w:lang w:eastAsia="fr-FR"/>
        </w:rPr>
        <w:pict>
          <v:shape id="_x0000_s1058" type="#_x0000_t32" style="position:absolute;left:0;text-align:left;margin-left:362.15pt;margin-top:12.1pt;width:119.95pt;height:0;z-index:251693056" o:connectortype="straight"/>
        </w:pict>
      </w:r>
      <w:r>
        <w:rPr>
          <w:rFonts w:asciiTheme="majorBidi" w:hAnsiTheme="majorBidi" w:cstheme="majorBidi"/>
          <w:b/>
          <w:bCs/>
          <w:i/>
          <w:iCs/>
          <w:noProof/>
          <w:lang w:eastAsia="fr-FR"/>
        </w:rPr>
        <w:pict>
          <v:line id="_x0000_s1043" style="position:absolute;left:0;text-align:left;z-index:251677696" from="-34.55pt,4.7pt" to="83.55pt,4.7pt"/>
        </w:pict>
      </w:r>
      <w:r>
        <w:rPr>
          <w:rFonts w:asciiTheme="majorBidi" w:hAnsiTheme="majorBidi" w:cstheme="majorBidi"/>
          <w:b/>
          <w:bCs/>
          <w:i/>
          <w:iCs/>
          <w:noProof/>
          <w:lang w:eastAsia="fr-FR"/>
        </w:rPr>
        <w:pict>
          <v:line id="_x0000_s1037" style="position:absolute;left:0;text-align:left;flip:x;z-index:251671552" from="338.15pt,19.1pt" to="357.85pt,19.1pt">
            <v:stroke endarrow="block"/>
          </v:line>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line id="_x0000_s1040" style="position:absolute;left:0;text-align:left;flip:x;z-index:251674624" from="194.15pt,5.2pt" to="211.45pt,5.2pt">
            <v:stroke endarrow="block"/>
          </v:line>
        </w:pict>
      </w:r>
      <w:r>
        <w:rPr>
          <w:rFonts w:asciiTheme="majorBidi" w:hAnsiTheme="majorBidi" w:cstheme="majorBidi"/>
          <w:b/>
          <w:bCs/>
          <w:i/>
          <w:iCs/>
          <w:noProof/>
          <w:lang w:eastAsia="fr-FR"/>
        </w:rPr>
        <w:pict>
          <v:line id="_x0000_s1045" style="position:absolute;left:0;text-align:left;flip:x;z-index:251679744" from="83.55pt,2.35pt" to="98.3pt,2.35pt">
            <v:stroke endarrow="block"/>
          </v:line>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shape id="_x0000_s1060" type="#_x0000_t32" style="position:absolute;left:0;text-align:left;margin-left:19.55pt;margin-top:22.3pt;width:0;height:37pt;z-index:251695104" o:connectortype="straight">
            <v:stroke endarrow="block"/>
          </v:shape>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oval id="_x0000_s1048" style="position:absolute;left:0;text-align:left;margin-left:-19.8pt;margin-top:5.15pt;width:29.55pt;height:22.2pt;z-index:251682816" strokecolor="white">
            <v:textbox style="mso-next-textbox:#_x0000_s1048">
              <w:txbxContent>
                <w:p w:rsidR="006258DA" w:rsidRDefault="006258DA" w:rsidP="006258DA">
                  <w:pPr>
                    <w:rPr>
                      <w:rFonts w:asciiTheme="majorBidi" w:hAnsiTheme="majorBidi" w:cstheme="majorBidi"/>
                      <w:b/>
                      <w:bCs/>
                      <w:sz w:val="20"/>
                      <w:szCs w:val="20"/>
                    </w:rPr>
                  </w:pPr>
                  <w:r>
                    <w:rPr>
                      <w:rFonts w:asciiTheme="majorBidi" w:hAnsiTheme="majorBidi" w:cstheme="majorBidi"/>
                      <w:b/>
                      <w:bCs/>
                      <w:sz w:val="20"/>
                      <w:szCs w:val="20"/>
                    </w:rPr>
                    <w:t>7</w:t>
                  </w:r>
                </w:p>
              </w:txbxContent>
            </v:textbox>
          </v:oval>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shape id="_x0000_s1046" type="#_x0000_t202" style="position:absolute;left:0;text-align:left;margin-left:-34.55pt;margin-top:10.2pt;width:119.95pt;height:51.85pt;z-index:251680768">
            <v:textbox style="mso-next-textbox:#_x0000_s1046">
              <w:txbxContent>
                <w:p w:rsidR="006258DA" w:rsidRPr="007B7572" w:rsidRDefault="006258DA" w:rsidP="006258DA">
                  <w:pPr>
                    <w:pStyle w:val="Titre2"/>
                    <w:spacing w:before="0"/>
                    <w:rPr>
                      <w:rFonts w:asciiTheme="majorBidi" w:hAnsiTheme="majorBidi"/>
                      <w:color w:val="000000" w:themeColor="text1"/>
                      <w:sz w:val="20"/>
                    </w:rPr>
                  </w:pPr>
                  <w:r w:rsidRPr="007B7572">
                    <w:rPr>
                      <w:rFonts w:asciiTheme="majorBidi" w:hAnsiTheme="majorBidi"/>
                      <w:color w:val="000000" w:themeColor="text1"/>
                      <w:sz w:val="20"/>
                    </w:rPr>
                    <w:t xml:space="preserve">Directeur de l’usine  </w:t>
                  </w:r>
                </w:p>
                <w:p w:rsidR="006258DA" w:rsidRDefault="006258DA" w:rsidP="006258DA">
                  <w:pPr>
                    <w:rPr>
                      <w:rFonts w:asciiTheme="majorBidi" w:hAnsiTheme="majorBidi" w:cstheme="majorBidi"/>
                      <w:sz w:val="20"/>
                      <w:szCs w:val="20"/>
                    </w:rPr>
                  </w:pPr>
                  <w:r>
                    <w:rPr>
                      <w:rFonts w:asciiTheme="majorBidi" w:hAnsiTheme="majorBidi" w:cstheme="majorBidi"/>
                      <w:sz w:val="20"/>
                      <w:szCs w:val="20"/>
                    </w:rPr>
                    <w:t xml:space="preserve">Contrôle et donne avis </w:t>
                  </w:r>
                </w:p>
              </w:txbxContent>
            </v:textbox>
          </v:shape>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line id="_x0000_s1047" style="position:absolute;left:0;text-align:left;z-index:251681792" from="-34.55pt,.5pt" to="83.55pt,.5pt"/>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line id="_x0000_s1050" style="position:absolute;left:0;text-align:left;z-index:251684864" from="19.55pt,12.95pt" to="19.55pt,57.4pt">
            <v:stroke endarrow="block"/>
          </v:line>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shape id="_x0000_s1052" type="#_x0000_t202" style="position:absolute;left:0;text-align:left;margin-left:388.6pt;margin-top:19.95pt;width:114.95pt;height:74.05pt;z-index:251686912" strokeweight="3.75pt">
            <v:textbox style="mso-next-textbox:#_x0000_s1052">
              <w:txbxContent>
                <w:p w:rsidR="006258DA" w:rsidRPr="007B7572" w:rsidRDefault="006258DA" w:rsidP="006258DA">
                  <w:pPr>
                    <w:pStyle w:val="Titre2"/>
                    <w:spacing w:before="0"/>
                    <w:jc w:val="center"/>
                    <w:rPr>
                      <w:rFonts w:asciiTheme="majorBidi" w:hAnsiTheme="majorBidi"/>
                      <w:color w:val="000000" w:themeColor="text1"/>
                      <w:sz w:val="20"/>
                    </w:rPr>
                  </w:pPr>
                  <w:r w:rsidRPr="007B7572">
                    <w:rPr>
                      <w:rFonts w:asciiTheme="majorBidi" w:hAnsiTheme="majorBidi"/>
                      <w:color w:val="000000" w:themeColor="text1"/>
                      <w:sz w:val="20"/>
                    </w:rPr>
                    <w:t>Direction finance</w:t>
                  </w:r>
                </w:p>
                <w:p w:rsidR="006258DA" w:rsidRDefault="006258DA" w:rsidP="006258DA">
                  <w:pPr>
                    <w:pStyle w:val="Corpsdetexte3"/>
                    <w:rPr>
                      <w:rFonts w:asciiTheme="majorBidi" w:hAnsiTheme="majorBidi" w:cstheme="majorBidi"/>
                      <w:sz w:val="20"/>
                    </w:rPr>
                  </w:pPr>
                  <w:r>
                    <w:rPr>
                      <w:rFonts w:asciiTheme="majorBidi" w:hAnsiTheme="majorBidi" w:cstheme="majorBidi"/>
                      <w:sz w:val="20"/>
                    </w:rPr>
                    <w:t xml:space="preserve">   </w:t>
                  </w:r>
                </w:p>
                <w:p w:rsidR="006258DA" w:rsidRDefault="006258DA" w:rsidP="006258DA">
                  <w:pPr>
                    <w:pStyle w:val="Corpsdetexte3"/>
                    <w:rPr>
                      <w:rFonts w:asciiTheme="majorBidi" w:hAnsiTheme="majorBidi" w:cstheme="majorBidi"/>
                      <w:sz w:val="20"/>
                    </w:rPr>
                  </w:pPr>
                  <w:r>
                    <w:rPr>
                      <w:rFonts w:asciiTheme="majorBidi" w:hAnsiTheme="majorBidi" w:cstheme="majorBidi"/>
                      <w:sz w:val="20"/>
                    </w:rPr>
                    <w:t xml:space="preserve">Établissement nouvelle  paie  </w:t>
                  </w:r>
                </w:p>
              </w:txbxContent>
            </v:textbox>
          </v:shape>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shape id="_x0000_s1049" type="#_x0000_t110" style="position:absolute;left:0;text-align:left;margin-left:-24.7pt;margin-top:8.3pt;width:87.9pt;height:61.15pt;z-index:251683840">
            <v:textbox style="mso-next-textbox:#_x0000_s1049">
              <w:txbxContent>
                <w:p w:rsidR="006258DA" w:rsidRDefault="006258DA" w:rsidP="006258DA">
                  <w:pPr>
                    <w:rPr>
                      <w:rFonts w:asciiTheme="majorBidi" w:hAnsiTheme="majorBidi" w:cstheme="majorBidi"/>
                      <w:sz w:val="20"/>
                      <w:szCs w:val="20"/>
                    </w:rPr>
                  </w:pPr>
                  <w:r>
                    <w:rPr>
                      <w:rFonts w:asciiTheme="majorBidi" w:hAnsiTheme="majorBidi" w:cstheme="majorBidi"/>
                      <w:sz w:val="20"/>
                      <w:szCs w:val="20"/>
                    </w:rPr>
                    <w:t xml:space="preserve">Avis favorable </w:t>
                  </w:r>
                </w:p>
              </w:txbxContent>
            </v:textbox>
          </v:shape>
        </w:pict>
      </w:r>
      <w:r>
        <w:rPr>
          <w:rFonts w:asciiTheme="majorBidi" w:hAnsiTheme="majorBidi" w:cstheme="majorBidi"/>
          <w:b/>
          <w:bCs/>
          <w:i/>
          <w:iCs/>
          <w:noProof/>
          <w:lang w:eastAsia="fr-FR"/>
        </w:rPr>
        <w:pict>
          <v:shape id="_x0000_s1056" type="#_x0000_t32" style="position:absolute;left:0;text-align:left;margin-left:388.6pt;margin-top:14.95pt;width:114.95pt;height:0;z-index:251691008" o:connectortype="straight"/>
        </w:pict>
      </w:r>
      <w:r>
        <w:rPr>
          <w:rFonts w:asciiTheme="majorBidi" w:hAnsiTheme="majorBidi" w:cstheme="majorBidi"/>
          <w:b/>
          <w:bCs/>
          <w:i/>
          <w:iCs/>
          <w:noProof/>
          <w:lang w:eastAsia="fr-FR"/>
        </w:rPr>
        <w:pict>
          <v:shape id="_x0000_s1053" type="#_x0000_t202" style="position:absolute;left:0;text-align:left;margin-left:241pt;margin-top:.9pt;width:111.9pt;height:68.55pt;z-index:251687936">
            <v:textbox style="mso-next-textbox:#_x0000_s1053">
              <w:txbxContent>
                <w:p w:rsidR="006258DA" w:rsidRPr="007B7572" w:rsidRDefault="006258DA" w:rsidP="006258DA">
                  <w:pPr>
                    <w:pStyle w:val="Titre2"/>
                    <w:spacing w:before="0" w:line="240" w:lineRule="auto"/>
                    <w:rPr>
                      <w:rFonts w:asciiTheme="majorBidi" w:hAnsiTheme="majorBidi"/>
                      <w:color w:val="000000" w:themeColor="text1"/>
                      <w:sz w:val="20"/>
                    </w:rPr>
                  </w:pPr>
                  <w:r w:rsidRPr="007B7572">
                    <w:rPr>
                      <w:rFonts w:asciiTheme="majorBidi" w:hAnsiTheme="majorBidi"/>
                      <w:color w:val="000000" w:themeColor="text1"/>
                      <w:sz w:val="20"/>
                    </w:rPr>
                    <w:t xml:space="preserve">Direction RH  </w:t>
                  </w:r>
                </w:p>
                <w:p w:rsidR="006258DA" w:rsidRDefault="006258DA" w:rsidP="006258DA">
                  <w:pPr>
                    <w:spacing w:line="240" w:lineRule="auto"/>
                    <w:rPr>
                      <w:rFonts w:asciiTheme="majorBidi" w:hAnsiTheme="majorBidi" w:cstheme="majorBidi"/>
                      <w:sz w:val="20"/>
                      <w:szCs w:val="20"/>
                    </w:rPr>
                  </w:pPr>
                </w:p>
                <w:p w:rsidR="006258DA" w:rsidRDefault="006258DA" w:rsidP="006258DA">
                  <w:pPr>
                    <w:spacing w:line="240" w:lineRule="auto"/>
                    <w:rPr>
                      <w:rFonts w:asciiTheme="majorBidi" w:hAnsiTheme="majorBidi" w:cstheme="majorBidi"/>
                      <w:sz w:val="20"/>
                      <w:szCs w:val="20"/>
                    </w:rPr>
                  </w:pPr>
                  <w:r>
                    <w:rPr>
                      <w:rFonts w:asciiTheme="majorBidi" w:hAnsiTheme="majorBidi" w:cstheme="majorBidi"/>
                      <w:sz w:val="20"/>
                      <w:szCs w:val="20"/>
                    </w:rPr>
                    <w:t xml:space="preserve"> Etablie décision de promotion  </w:t>
                  </w:r>
                </w:p>
              </w:txbxContent>
            </v:textbox>
          </v:shape>
        </w:pict>
      </w:r>
    </w:p>
    <w:p w:rsidR="006258DA" w:rsidRDefault="006258DA" w:rsidP="006258DA">
      <w:pPr>
        <w:jc w:val="center"/>
        <w:rPr>
          <w:rFonts w:asciiTheme="majorBidi" w:hAnsiTheme="majorBidi" w:cstheme="majorBidi"/>
          <w:b/>
          <w:bCs/>
          <w:i/>
          <w:iCs/>
        </w:rPr>
      </w:pPr>
      <w:r>
        <w:rPr>
          <w:rFonts w:asciiTheme="majorBidi" w:hAnsiTheme="majorBidi" w:cstheme="majorBidi"/>
          <w:b/>
          <w:bCs/>
          <w:i/>
          <w:iCs/>
          <w:noProof/>
          <w:lang w:eastAsia="fr-FR"/>
        </w:rPr>
        <w:pict>
          <v:line id="_x0000_s1051" style="position:absolute;left:0;text-align:left;z-index:251685888" from="62.85pt,14.45pt" to="241pt,14.45pt"/>
        </w:pict>
      </w:r>
      <w:r>
        <w:rPr>
          <w:rFonts w:asciiTheme="majorBidi" w:hAnsiTheme="majorBidi" w:cstheme="majorBidi"/>
          <w:b/>
          <w:bCs/>
          <w:i/>
          <w:iCs/>
          <w:noProof/>
          <w:lang w:eastAsia="fr-FR"/>
        </w:rPr>
        <w:pict>
          <v:line id="_x0000_s1054" style="position:absolute;left:0;text-align:left;z-index:251688960" from="352.9pt,5.95pt" to="388.6pt,5.95pt">
            <v:stroke endarrow="block"/>
          </v:line>
        </w:pict>
      </w:r>
    </w:p>
    <w:p w:rsidR="006258DA" w:rsidRDefault="006258DA" w:rsidP="006258DA">
      <w:pPr>
        <w:jc w:val="center"/>
        <w:rPr>
          <w:rFonts w:asciiTheme="majorBidi" w:hAnsiTheme="majorBidi" w:cstheme="majorBidi"/>
          <w:b/>
          <w:bCs/>
          <w:i/>
          <w:iCs/>
        </w:rPr>
      </w:pPr>
    </w:p>
    <w:p w:rsidR="006258DA" w:rsidRPr="00437D6A" w:rsidRDefault="006258DA" w:rsidP="006258DA">
      <w:pPr>
        <w:rPr>
          <w:rFonts w:asciiTheme="majorBidi" w:hAnsiTheme="majorBidi" w:cstheme="majorBidi"/>
          <w:b/>
          <w:bCs/>
        </w:rPr>
      </w:pPr>
      <w:r w:rsidRPr="00437D6A">
        <w:rPr>
          <w:rFonts w:asciiTheme="majorBidi" w:hAnsiTheme="majorBidi" w:cstheme="majorBidi"/>
          <w:b/>
          <w:bCs/>
        </w:rPr>
        <w:t xml:space="preserve">Cette procédure  a pour finalité </w:t>
      </w:r>
    </w:p>
    <w:p w:rsidR="006258DA" w:rsidRPr="00CE5896" w:rsidRDefault="006258DA" w:rsidP="006258DA">
      <w:pPr>
        <w:pStyle w:val="Paragraphedeliste"/>
        <w:numPr>
          <w:ilvl w:val="0"/>
          <w:numId w:val="5"/>
        </w:numPr>
        <w:spacing w:line="360" w:lineRule="auto"/>
        <w:ind w:left="-284" w:hanging="11"/>
        <w:contextualSpacing/>
        <w:rPr>
          <w:rFonts w:asciiTheme="majorBidi" w:hAnsiTheme="majorBidi" w:cstheme="majorBidi"/>
        </w:rPr>
      </w:pPr>
      <w:r w:rsidRPr="00CE5896">
        <w:rPr>
          <w:rFonts w:asciiTheme="majorBidi" w:hAnsiTheme="majorBidi" w:cstheme="majorBidi"/>
        </w:rPr>
        <w:t xml:space="preserve">Description </w:t>
      </w:r>
      <w:r>
        <w:rPr>
          <w:rFonts w:asciiTheme="majorBidi" w:hAnsiTheme="majorBidi" w:cstheme="majorBidi"/>
        </w:rPr>
        <w:t xml:space="preserve"> </w:t>
      </w:r>
      <w:r w:rsidRPr="00CE5896">
        <w:rPr>
          <w:rFonts w:asciiTheme="majorBidi" w:hAnsiTheme="majorBidi" w:cstheme="majorBidi"/>
        </w:rPr>
        <w:t xml:space="preserve"> des opérations  successives à réaliser pour atteindre un objectif </w:t>
      </w:r>
    </w:p>
    <w:p w:rsidR="006258DA" w:rsidRDefault="006258DA" w:rsidP="006258DA">
      <w:pPr>
        <w:pStyle w:val="Paragraphedeliste"/>
        <w:numPr>
          <w:ilvl w:val="0"/>
          <w:numId w:val="5"/>
        </w:numPr>
        <w:spacing w:line="360" w:lineRule="auto"/>
        <w:ind w:left="-284" w:hanging="11"/>
        <w:contextualSpacing/>
        <w:rPr>
          <w:rFonts w:asciiTheme="majorBidi" w:hAnsiTheme="majorBidi" w:cstheme="majorBidi"/>
        </w:rPr>
      </w:pPr>
      <w:r w:rsidRPr="00CE5896">
        <w:rPr>
          <w:rFonts w:asciiTheme="majorBidi" w:hAnsiTheme="majorBidi" w:cstheme="majorBidi"/>
        </w:rPr>
        <w:t>Spécialisation des organes :</w:t>
      </w:r>
    </w:p>
    <w:p w:rsidR="006258DA" w:rsidRPr="00CE5896" w:rsidRDefault="006258DA" w:rsidP="006258DA">
      <w:pPr>
        <w:pStyle w:val="Paragraphedeliste"/>
        <w:numPr>
          <w:ilvl w:val="0"/>
          <w:numId w:val="5"/>
        </w:numPr>
        <w:spacing w:line="360" w:lineRule="auto"/>
        <w:ind w:left="-284" w:hanging="11"/>
        <w:contextualSpacing/>
        <w:rPr>
          <w:rFonts w:asciiTheme="majorBidi" w:hAnsiTheme="majorBidi" w:cstheme="majorBidi"/>
        </w:rPr>
      </w:pPr>
      <w:r>
        <w:rPr>
          <w:rFonts w:asciiTheme="majorBidi" w:hAnsiTheme="majorBidi" w:cstheme="majorBidi"/>
        </w:rPr>
        <w:t xml:space="preserve">Formalisation des   décisions et des modes opératoires de réalisation de cette activité </w:t>
      </w:r>
      <w:r w:rsidRPr="00CE5896">
        <w:rPr>
          <w:rFonts w:asciiTheme="majorBidi" w:hAnsiTheme="majorBidi" w:cstheme="majorBidi"/>
        </w:rPr>
        <w:t xml:space="preserve"> </w:t>
      </w:r>
    </w:p>
    <w:p w:rsidR="006258DA" w:rsidRPr="00CE5896" w:rsidRDefault="006258DA" w:rsidP="006258DA">
      <w:pPr>
        <w:pStyle w:val="Paragraphedeliste"/>
        <w:spacing w:line="360" w:lineRule="auto"/>
        <w:ind w:left="-284" w:hanging="11"/>
        <w:rPr>
          <w:rFonts w:asciiTheme="majorBidi" w:hAnsiTheme="majorBidi" w:cstheme="majorBidi"/>
        </w:rPr>
      </w:pPr>
      <w:r w:rsidRPr="00CE5896">
        <w:rPr>
          <w:rFonts w:asciiTheme="majorBidi" w:hAnsiTheme="majorBidi" w:cstheme="majorBidi"/>
        </w:rPr>
        <w:t xml:space="preserve">             </w:t>
      </w:r>
      <w:r w:rsidRPr="00DA4AC8">
        <w:rPr>
          <w:rFonts w:asciiTheme="majorBidi" w:hAnsiTheme="majorBidi" w:cstheme="majorBidi"/>
          <w:b/>
          <w:bCs/>
        </w:rPr>
        <w:t>2.a</w:t>
      </w:r>
      <w:r w:rsidRPr="00CE5896">
        <w:rPr>
          <w:rFonts w:asciiTheme="majorBidi" w:hAnsiTheme="majorBidi" w:cstheme="majorBidi"/>
        </w:rPr>
        <w:t xml:space="preserve">  spécialisation horizontale entre direction RH et direction finance  </w:t>
      </w:r>
    </w:p>
    <w:p w:rsidR="006258DA" w:rsidRPr="00CE5896" w:rsidRDefault="006258DA" w:rsidP="006258DA">
      <w:pPr>
        <w:pStyle w:val="Paragraphedeliste"/>
        <w:spacing w:line="360" w:lineRule="auto"/>
        <w:ind w:left="-284" w:hanging="11"/>
        <w:rPr>
          <w:rFonts w:asciiTheme="majorBidi" w:hAnsiTheme="majorBidi" w:cstheme="majorBidi"/>
        </w:rPr>
      </w:pPr>
      <w:r w:rsidRPr="00DA4AC8">
        <w:rPr>
          <w:rFonts w:asciiTheme="majorBidi" w:hAnsiTheme="majorBidi" w:cstheme="majorBidi"/>
          <w:b/>
          <w:bCs/>
        </w:rPr>
        <w:t xml:space="preserve">             2.b</w:t>
      </w:r>
      <w:r w:rsidRPr="00CE5896">
        <w:rPr>
          <w:rFonts w:asciiTheme="majorBidi" w:hAnsiTheme="majorBidi" w:cstheme="majorBidi"/>
        </w:rPr>
        <w:t xml:space="preserve"> spécialisation vertical  direction RH et département Rh   </w:t>
      </w:r>
    </w:p>
    <w:p w:rsidR="006258DA" w:rsidRPr="00CE5896" w:rsidRDefault="006258DA" w:rsidP="006258DA">
      <w:pPr>
        <w:pStyle w:val="Paragraphedeliste"/>
        <w:numPr>
          <w:ilvl w:val="0"/>
          <w:numId w:val="5"/>
        </w:numPr>
        <w:spacing w:line="360" w:lineRule="auto"/>
        <w:ind w:left="-284" w:hanging="11"/>
        <w:contextualSpacing/>
        <w:rPr>
          <w:rFonts w:asciiTheme="majorBidi" w:hAnsiTheme="majorBidi" w:cstheme="majorBidi"/>
        </w:rPr>
      </w:pPr>
      <w:r w:rsidRPr="00CE5896">
        <w:rPr>
          <w:rFonts w:asciiTheme="majorBidi" w:hAnsiTheme="majorBidi" w:cstheme="majorBidi"/>
        </w:rPr>
        <w:t>Mettre en place les relations entre les organes : ces relations peuvent  être le support pour la transmission d’information  (département RH qui transmet dossier complet du candidat à la direction ressources humaine)  ou de décisions (entre direction RH et direction finance.</w:t>
      </w:r>
    </w:p>
    <w:p w:rsidR="006258DA" w:rsidRPr="00CE5896" w:rsidRDefault="006258DA" w:rsidP="006258DA">
      <w:pPr>
        <w:pStyle w:val="Paragraphedeliste"/>
        <w:numPr>
          <w:ilvl w:val="0"/>
          <w:numId w:val="5"/>
        </w:numPr>
        <w:spacing w:line="360" w:lineRule="auto"/>
        <w:ind w:left="-284" w:hanging="11"/>
        <w:contextualSpacing/>
        <w:rPr>
          <w:rFonts w:asciiTheme="majorBidi" w:hAnsiTheme="majorBidi" w:cstheme="majorBidi"/>
        </w:rPr>
      </w:pPr>
      <w:r w:rsidRPr="00CE5896">
        <w:rPr>
          <w:rFonts w:asciiTheme="majorBidi" w:hAnsiTheme="majorBidi" w:cstheme="majorBidi"/>
        </w:rPr>
        <w:t xml:space="preserve"> Cette procédure a  permis  de définir le contenu du travail à l’avance  pour tous ceux qui interviennent dans le processus de ^promotion. De ce fait le travail est standardisé.</w:t>
      </w:r>
    </w:p>
    <w:p w:rsidR="006258DA" w:rsidRPr="00CE5896" w:rsidRDefault="006258DA" w:rsidP="006258DA">
      <w:pPr>
        <w:pStyle w:val="Paragraphedeliste"/>
        <w:numPr>
          <w:ilvl w:val="0"/>
          <w:numId w:val="5"/>
        </w:numPr>
        <w:spacing w:line="360" w:lineRule="auto"/>
        <w:ind w:left="-284" w:hanging="11"/>
        <w:contextualSpacing/>
        <w:rPr>
          <w:rFonts w:asciiTheme="majorBidi" w:hAnsiTheme="majorBidi" w:cstheme="majorBidi"/>
        </w:rPr>
      </w:pPr>
      <w:r w:rsidRPr="00CE5896">
        <w:rPr>
          <w:rFonts w:asciiTheme="majorBidi" w:hAnsiTheme="majorBidi" w:cstheme="majorBidi"/>
        </w:rPr>
        <w:t>La coordination entre les différents organes se fait théoriquement sans grande perturbation puisque  l’information circule de façons systématiques</w:t>
      </w:r>
    </w:p>
    <w:p w:rsidR="00E24C7E" w:rsidRDefault="00E24C7E"/>
    <w:sectPr w:rsidR="00E24C7E" w:rsidSect="00E24C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64A" w:rsidRDefault="0041664A" w:rsidP="006258DA">
      <w:pPr>
        <w:spacing w:after="0" w:line="240" w:lineRule="auto"/>
      </w:pPr>
      <w:r>
        <w:separator/>
      </w:r>
    </w:p>
  </w:endnote>
  <w:endnote w:type="continuationSeparator" w:id="1">
    <w:p w:rsidR="0041664A" w:rsidRDefault="0041664A" w:rsidP="00625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64A" w:rsidRDefault="0041664A" w:rsidP="006258DA">
      <w:pPr>
        <w:spacing w:after="0" w:line="240" w:lineRule="auto"/>
      </w:pPr>
      <w:r>
        <w:separator/>
      </w:r>
    </w:p>
  </w:footnote>
  <w:footnote w:type="continuationSeparator" w:id="1">
    <w:p w:rsidR="0041664A" w:rsidRDefault="0041664A" w:rsidP="006258DA">
      <w:pPr>
        <w:spacing w:after="0" w:line="240" w:lineRule="auto"/>
      </w:pPr>
      <w:r>
        <w:continuationSeparator/>
      </w:r>
    </w:p>
  </w:footnote>
  <w:footnote w:id="2">
    <w:p w:rsidR="006258DA" w:rsidRPr="00905504" w:rsidRDefault="006258DA" w:rsidP="006258DA">
      <w:pPr>
        <w:spacing w:after="0" w:line="240" w:lineRule="auto"/>
        <w:rPr>
          <w:rFonts w:asciiTheme="majorBidi" w:hAnsiTheme="majorBidi" w:cstheme="majorBidi"/>
          <w:sz w:val="18"/>
          <w:szCs w:val="18"/>
        </w:rPr>
      </w:pPr>
      <w:r w:rsidRPr="006606CD">
        <w:rPr>
          <w:rStyle w:val="Appelnotedebasdep"/>
          <w:rFonts w:asciiTheme="majorBidi" w:hAnsiTheme="majorBidi" w:cstheme="majorBidi"/>
          <w:sz w:val="18"/>
          <w:szCs w:val="18"/>
        </w:rPr>
        <w:t>68</w:t>
      </w:r>
      <w:r w:rsidRPr="006606CD">
        <w:rPr>
          <w:rFonts w:asciiTheme="majorBidi" w:hAnsiTheme="majorBidi" w:cstheme="majorBidi"/>
          <w:sz w:val="18"/>
          <w:szCs w:val="18"/>
        </w:rPr>
        <w:t xml:space="preserve"> </w:t>
      </w:r>
      <w:r w:rsidRPr="00905504">
        <w:rPr>
          <w:rFonts w:asciiTheme="majorBidi" w:hAnsiTheme="majorBidi" w:cstheme="majorBidi"/>
          <w:sz w:val="18"/>
          <w:szCs w:val="18"/>
        </w:rPr>
        <w:t>TABATONI Pierre et JARNIOU P. , les systèmes de gestion , politique et structure, Presses universitaires de France, paris, 1975,  p 97</w:t>
      </w:r>
    </w:p>
  </w:footnote>
  <w:footnote w:id="3">
    <w:p w:rsidR="006258DA" w:rsidRPr="006606CD" w:rsidRDefault="006258DA" w:rsidP="006258DA">
      <w:pPr>
        <w:pStyle w:val="Notedebasdepage"/>
        <w:jc w:val="both"/>
        <w:rPr>
          <w:rFonts w:asciiTheme="majorBidi" w:hAnsiTheme="majorBidi" w:cstheme="majorBidi"/>
          <w:sz w:val="18"/>
          <w:szCs w:val="18"/>
        </w:rPr>
      </w:pPr>
      <w:r w:rsidRPr="00905504">
        <w:rPr>
          <w:rStyle w:val="Appelnotedebasdep"/>
          <w:rFonts w:asciiTheme="majorBidi" w:hAnsiTheme="majorBidi" w:cstheme="majorBidi"/>
          <w:sz w:val="18"/>
          <w:szCs w:val="18"/>
        </w:rPr>
        <w:t>69</w:t>
      </w:r>
      <w:r w:rsidRPr="00905504">
        <w:rPr>
          <w:rFonts w:asciiTheme="majorBidi" w:hAnsiTheme="majorBidi" w:cstheme="majorBidi"/>
          <w:sz w:val="18"/>
          <w:szCs w:val="18"/>
        </w:rPr>
        <w:t xml:space="preserve"> P.Tabatoni et P.Jarniou , idem ,  p 98</w:t>
      </w:r>
    </w:p>
  </w:footnote>
  <w:footnote w:id="4">
    <w:p w:rsidR="006258DA" w:rsidRPr="006606CD" w:rsidRDefault="006258DA" w:rsidP="006258DA">
      <w:pPr>
        <w:spacing w:after="0" w:line="240" w:lineRule="auto"/>
        <w:rPr>
          <w:rFonts w:asciiTheme="majorBidi" w:hAnsiTheme="majorBidi" w:cstheme="majorBidi"/>
          <w:sz w:val="18"/>
          <w:szCs w:val="18"/>
        </w:rPr>
      </w:pPr>
      <w:r w:rsidRPr="006606CD">
        <w:rPr>
          <w:rStyle w:val="Appelnotedebasdep"/>
          <w:rFonts w:asciiTheme="majorBidi" w:hAnsiTheme="majorBidi" w:cstheme="majorBidi"/>
          <w:sz w:val="18"/>
          <w:szCs w:val="18"/>
        </w:rPr>
        <w:t>70</w:t>
      </w:r>
      <w:r w:rsidRPr="006606CD">
        <w:rPr>
          <w:rFonts w:asciiTheme="majorBidi" w:hAnsiTheme="majorBidi" w:cstheme="majorBidi"/>
          <w:sz w:val="18"/>
          <w:szCs w:val="18"/>
        </w:rPr>
        <w:t xml:space="preserve"> H.Mintzberg, op.ct,</w:t>
      </w:r>
      <w:r w:rsidRPr="006606CD">
        <w:rPr>
          <w:rFonts w:asciiTheme="majorBidi" w:hAnsiTheme="majorBidi" w:cstheme="majorBidi"/>
          <w:i/>
          <w:iCs/>
          <w:sz w:val="18"/>
          <w:szCs w:val="18"/>
        </w:rPr>
        <w:t xml:space="preserve"> Structure et dynamique des organisations</w:t>
      </w:r>
      <w:r w:rsidRPr="006606CD">
        <w:rPr>
          <w:rFonts w:asciiTheme="majorBidi" w:hAnsiTheme="majorBidi" w:cstheme="majorBidi"/>
          <w:sz w:val="18"/>
          <w:szCs w:val="18"/>
        </w:rPr>
        <w:t xml:space="preserve">, Les éditions d’organisation,  1982, 434 pages p 88 </w:t>
      </w:r>
    </w:p>
  </w:footnote>
  <w:footnote w:id="5">
    <w:p w:rsidR="006258DA" w:rsidRPr="006606CD" w:rsidRDefault="006258DA" w:rsidP="006258DA">
      <w:pPr>
        <w:pStyle w:val="Notedebasdepage"/>
        <w:rPr>
          <w:rFonts w:asciiTheme="majorBidi" w:hAnsiTheme="majorBidi" w:cstheme="majorBidi"/>
          <w:sz w:val="18"/>
          <w:szCs w:val="18"/>
          <w:lang w:val="nl-NL"/>
        </w:rPr>
      </w:pPr>
      <w:r w:rsidRPr="006606CD">
        <w:rPr>
          <w:rStyle w:val="Appelnotedebasdep"/>
          <w:rFonts w:asciiTheme="majorBidi" w:hAnsiTheme="majorBidi" w:cstheme="majorBidi"/>
          <w:sz w:val="18"/>
          <w:szCs w:val="18"/>
          <w:lang w:val="nl-NL"/>
        </w:rPr>
        <w:t>73</w:t>
      </w:r>
      <w:r w:rsidRPr="006606CD">
        <w:rPr>
          <w:rFonts w:asciiTheme="majorBidi" w:hAnsiTheme="majorBidi" w:cstheme="majorBidi"/>
          <w:sz w:val="18"/>
          <w:szCs w:val="18"/>
          <w:lang w:val="nl-NL"/>
        </w:rPr>
        <w:t xml:space="preserve"> P.Tabatoni &amp; P. Jarniou  op . ct   p 102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BF1"/>
    <w:multiLevelType w:val="hybridMultilevel"/>
    <w:tmpl w:val="5ED201D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E11C8D"/>
    <w:multiLevelType w:val="hybridMultilevel"/>
    <w:tmpl w:val="F9388B94"/>
    <w:lvl w:ilvl="0" w:tplc="B7B6535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BF35E9B"/>
    <w:multiLevelType w:val="hybridMultilevel"/>
    <w:tmpl w:val="4D6EFC26"/>
    <w:lvl w:ilvl="0" w:tplc="BDB08D4E">
      <w:start w:val="1"/>
      <w:numFmt w:val="bullet"/>
      <w:lvlText w:val="-"/>
      <w:lvlJc w:val="left"/>
      <w:pPr>
        <w:ind w:left="720" w:hanging="360"/>
      </w:pPr>
      <w:rPr>
        <w:rFonts w:ascii="Times New Roman" w:eastAsiaTheme="minorHAnsi" w:hAnsi="Times New Roman" w:cs="Times New Roman" w:hint="default"/>
        <w:b w:val="0"/>
        <w:i/>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BB653F"/>
    <w:multiLevelType w:val="singleLevel"/>
    <w:tmpl w:val="F3BC2DE6"/>
    <w:lvl w:ilvl="0">
      <w:numFmt w:val="bullet"/>
      <w:lvlText w:val="-"/>
      <w:lvlJc w:val="left"/>
      <w:pPr>
        <w:tabs>
          <w:tab w:val="num" w:pos="360"/>
        </w:tabs>
        <w:ind w:left="360" w:hanging="360"/>
      </w:pPr>
      <w:rPr>
        <w:rFonts w:ascii="Times New Roman" w:hAnsi="Times New Roman" w:hint="default"/>
      </w:rPr>
    </w:lvl>
  </w:abstractNum>
  <w:abstractNum w:abstractNumId="4">
    <w:nsid w:val="5BED4AC8"/>
    <w:multiLevelType w:val="hybridMultilevel"/>
    <w:tmpl w:val="6EBED86A"/>
    <w:lvl w:ilvl="0" w:tplc="F3DE2FE2">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characterSpacingControl w:val="doNotCompress"/>
  <w:savePreviewPicture/>
  <w:footnotePr>
    <w:footnote w:id="0"/>
    <w:footnote w:id="1"/>
  </w:footnotePr>
  <w:endnotePr>
    <w:endnote w:id="0"/>
    <w:endnote w:id="1"/>
  </w:endnotePr>
  <w:compat/>
  <w:rsids>
    <w:rsidRoot w:val="006258DA"/>
    <w:rsid w:val="0041664A"/>
    <w:rsid w:val="006258DA"/>
    <w:rsid w:val="00E24C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5"/>
        <o:r id="V:Rule2" type="connector" idref="#_x0000_s1056"/>
        <o:r id="V:Rule3" type="connector" idref="#_x0000_s1062"/>
        <o:r id="V:Rule4" type="connector" idref="#_x0000_s1059"/>
        <o:r id="V:Rule5" type="connector" idref="#_x0000_s1060"/>
        <o:r id="V:Rule6" type="connector" idref="#_x0000_s1061"/>
        <o:r id="V:Rule7" type="connector" idref="#_x0000_s1058"/>
        <o:r id="V:Rule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DA"/>
  </w:style>
  <w:style w:type="paragraph" w:styleId="Titre1">
    <w:name w:val="heading 1"/>
    <w:basedOn w:val="Normal"/>
    <w:link w:val="Titre1Car"/>
    <w:uiPriority w:val="9"/>
    <w:qFormat/>
    <w:rsid w:val="00625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258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58D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6258D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6258DA"/>
    <w:pPr>
      <w:ind w:left="720"/>
    </w:pPr>
    <w:rPr>
      <w:rFonts w:ascii="Calibri" w:eastAsia="Times New Roman" w:hAnsi="Calibri" w:cs="Calibri"/>
      <w:lang w:eastAsia="fr-FR"/>
    </w:rPr>
  </w:style>
  <w:style w:type="paragraph" w:styleId="Notedebasdepage">
    <w:name w:val="footnote text"/>
    <w:basedOn w:val="Normal"/>
    <w:link w:val="NotedebasdepageCar"/>
    <w:semiHidden/>
    <w:unhideWhenUsed/>
    <w:rsid w:val="006258DA"/>
    <w:pPr>
      <w:spacing w:after="0" w:line="240" w:lineRule="auto"/>
    </w:pPr>
    <w:rPr>
      <w:sz w:val="20"/>
      <w:szCs w:val="20"/>
    </w:rPr>
  </w:style>
  <w:style w:type="character" w:customStyle="1" w:styleId="NotedebasdepageCar">
    <w:name w:val="Note de bas de page Car"/>
    <w:basedOn w:val="Policepardfaut"/>
    <w:link w:val="Notedebasdepage"/>
    <w:semiHidden/>
    <w:rsid w:val="006258DA"/>
    <w:rPr>
      <w:sz w:val="20"/>
      <w:szCs w:val="20"/>
    </w:rPr>
  </w:style>
  <w:style w:type="character" w:styleId="Appelnotedebasdep">
    <w:name w:val="footnote reference"/>
    <w:basedOn w:val="Policepardfaut"/>
    <w:semiHidden/>
    <w:unhideWhenUsed/>
    <w:rsid w:val="006258DA"/>
    <w:rPr>
      <w:vertAlign w:val="superscript"/>
    </w:rPr>
  </w:style>
  <w:style w:type="paragraph" w:styleId="En-tte">
    <w:name w:val="header"/>
    <w:basedOn w:val="Normal"/>
    <w:link w:val="En-tteCar"/>
    <w:unhideWhenUsed/>
    <w:rsid w:val="006258DA"/>
    <w:pPr>
      <w:tabs>
        <w:tab w:val="center" w:pos="4536"/>
        <w:tab w:val="right" w:pos="9072"/>
      </w:tabs>
      <w:spacing w:after="0" w:line="240" w:lineRule="auto"/>
    </w:pPr>
  </w:style>
  <w:style w:type="character" w:customStyle="1" w:styleId="En-tteCar">
    <w:name w:val="En-tête Car"/>
    <w:basedOn w:val="Policepardfaut"/>
    <w:link w:val="En-tte"/>
    <w:rsid w:val="006258DA"/>
  </w:style>
  <w:style w:type="paragraph" w:styleId="Corpsdetexte2">
    <w:name w:val="Body Text 2"/>
    <w:basedOn w:val="Normal"/>
    <w:link w:val="Corpsdetexte2Car"/>
    <w:semiHidden/>
    <w:unhideWhenUsed/>
    <w:rsid w:val="006258DA"/>
    <w:pPr>
      <w:spacing w:after="0" w:line="360" w:lineRule="auto"/>
      <w:jc w:val="both"/>
    </w:pPr>
    <w:rPr>
      <w:rFonts w:ascii="Times New Roman" w:eastAsia="Times New Roman" w:hAnsi="Times New Roman" w:cs="Times New Roman"/>
      <w:sz w:val="26"/>
      <w:szCs w:val="20"/>
      <w:lang w:eastAsia="fr-FR"/>
    </w:rPr>
  </w:style>
  <w:style w:type="character" w:customStyle="1" w:styleId="Corpsdetexte2Car">
    <w:name w:val="Corps de texte 2 Car"/>
    <w:basedOn w:val="Policepardfaut"/>
    <w:link w:val="Corpsdetexte2"/>
    <w:semiHidden/>
    <w:rsid w:val="006258DA"/>
    <w:rPr>
      <w:rFonts w:ascii="Times New Roman" w:eastAsia="Times New Roman" w:hAnsi="Times New Roman" w:cs="Times New Roman"/>
      <w:sz w:val="26"/>
      <w:szCs w:val="20"/>
      <w:lang w:eastAsia="fr-FR"/>
    </w:rPr>
  </w:style>
  <w:style w:type="paragraph" w:styleId="Corpsdetexte3">
    <w:name w:val="Body Text 3"/>
    <w:basedOn w:val="Normal"/>
    <w:link w:val="Corpsdetexte3Car"/>
    <w:semiHidden/>
    <w:unhideWhenUsed/>
    <w:rsid w:val="006258DA"/>
    <w:pPr>
      <w:spacing w:after="0" w:line="240" w:lineRule="auto"/>
    </w:pPr>
    <w:rPr>
      <w:rFonts w:ascii="Times New Roman" w:eastAsia="Times New Roman" w:hAnsi="Times New Roman" w:cs="Times New Roman"/>
      <w:sz w:val="18"/>
      <w:szCs w:val="20"/>
      <w:lang w:eastAsia="fr-FR"/>
    </w:rPr>
  </w:style>
  <w:style w:type="character" w:customStyle="1" w:styleId="Corpsdetexte3Car">
    <w:name w:val="Corps de texte 3 Car"/>
    <w:basedOn w:val="Policepardfaut"/>
    <w:link w:val="Corpsdetexte3"/>
    <w:semiHidden/>
    <w:rsid w:val="006258DA"/>
    <w:rPr>
      <w:rFonts w:ascii="Times New Roman" w:eastAsia="Times New Roman" w:hAnsi="Times New Roman" w:cs="Times New Roman"/>
      <w:sz w:val="18"/>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6022</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2023-01-14T20:21:00Z</dcterms:created>
  <dcterms:modified xsi:type="dcterms:W3CDTF">2023-01-14T20:21:00Z</dcterms:modified>
</cp:coreProperties>
</file>