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719" w:rsidRPr="00DA47E1" w:rsidRDefault="00834719" w:rsidP="00834719">
      <w:pPr>
        <w:tabs>
          <w:tab w:val="right" w:pos="516"/>
          <w:tab w:val="right" w:pos="658"/>
        </w:tabs>
        <w:bidi/>
        <w:ind w:left="91" w:firstLine="283"/>
        <w:jc w:val="center"/>
        <w:rPr>
          <w:rFonts w:asciiTheme="majorBidi" w:hAnsiTheme="majorBidi" w:cs="Simplified Arabic"/>
          <w:b/>
          <w:bCs/>
          <w:color w:val="262626" w:themeColor="text1" w:themeTint="D9"/>
          <w:sz w:val="28"/>
          <w:szCs w:val="28"/>
          <w:rtl/>
          <w:lang w:bidi="ar-DZ"/>
        </w:rPr>
      </w:pPr>
      <w:bookmarkStart w:id="0" w:name="_GoBack"/>
      <w:bookmarkEnd w:id="0"/>
      <w:r>
        <w:rPr>
          <w:rFonts w:asciiTheme="majorBidi" w:hAnsiTheme="majorBidi" w:cs="Simplified Arabic" w:hint="cs"/>
          <w:b/>
          <w:bCs/>
          <w:color w:val="262626" w:themeColor="text1" w:themeTint="D9"/>
          <w:sz w:val="28"/>
          <w:szCs w:val="28"/>
          <w:rtl/>
          <w:lang w:bidi="ar-DZ"/>
        </w:rPr>
        <w:t xml:space="preserve">إعداد الأستاذة : عنصر </w:t>
      </w:r>
      <w:proofErr w:type="spellStart"/>
      <w:r>
        <w:rPr>
          <w:rFonts w:asciiTheme="majorBidi" w:hAnsiTheme="majorBidi" w:cs="Simplified Arabic" w:hint="cs"/>
          <w:b/>
          <w:bCs/>
          <w:color w:val="262626" w:themeColor="text1" w:themeTint="D9"/>
          <w:sz w:val="28"/>
          <w:szCs w:val="28"/>
          <w:rtl/>
          <w:lang w:bidi="ar-DZ"/>
        </w:rPr>
        <w:t>الهــوارية</w:t>
      </w:r>
      <w:proofErr w:type="spellEnd"/>
      <w:r>
        <w:rPr>
          <w:rFonts w:asciiTheme="majorBidi" w:hAnsiTheme="majorBidi" w:cs="Simplified Arabic" w:hint="cs"/>
          <w:b/>
          <w:bCs/>
          <w:color w:val="262626" w:themeColor="text1" w:themeTint="D9"/>
          <w:sz w:val="28"/>
          <w:szCs w:val="28"/>
          <w:rtl/>
          <w:lang w:bidi="ar-DZ"/>
        </w:rPr>
        <w:t xml:space="preserve"> </w:t>
      </w:r>
    </w:p>
    <w:p w:rsidR="009203B8" w:rsidRPr="003B3C34" w:rsidRDefault="009203B8" w:rsidP="00834719">
      <w:pPr>
        <w:tabs>
          <w:tab w:val="right" w:pos="516"/>
          <w:tab w:val="right" w:pos="658"/>
        </w:tabs>
        <w:bidi/>
        <w:ind w:left="91"/>
        <w:jc w:val="both"/>
        <w:rPr>
          <w:rFonts w:asciiTheme="majorBidi" w:hAnsiTheme="majorBidi" w:cs="Simplified Arabic"/>
          <w:b/>
          <w:bCs/>
          <w:color w:val="262626" w:themeColor="text1" w:themeTint="D9"/>
          <w:sz w:val="28"/>
          <w:szCs w:val="28"/>
          <w:rtl/>
          <w:lang w:bidi="ar-DZ"/>
        </w:rPr>
      </w:pPr>
      <w:r w:rsidRPr="003B3C34">
        <w:rPr>
          <w:rFonts w:asciiTheme="majorBidi" w:hAnsiTheme="majorBidi" w:cs="Simplified Arabic" w:hint="cs"/>
          <w:b/>
          <w:bCs/>
          <w:color w:val="262626" w:themeColor="text1" w:themeTint="D9"/>
          <w:sz w:val="28"/>
          <w:szCs w:val="28"/>
          <w:rtl/>
          <w:lang w:bidi="ar-DZ"/>
        </w:rPr>
        <w:t xml:space="preserve">الدرس </w:t>
      </w:r>
      <w:r>
        <w:rPr>
          <w:rFonts w:asciiTheme="majorBidi" w:hAnsiTheme="majorBidi" w:cs="Simplified Arabic" w:hint="cs"/>
          <w:b/>
          <w:bCs/>
          <w:color w:val="262626" w:themeColor="text1" w:themeTint="D9"/>
          <w:sz w:val="28"/>
          <w:szCs w:val="28"/>
          <w:rtl/>
          <w:lang w:bidi="ar-DZ"/>
        </w:rPr>
        <w:t>الرابع</w:t>
      </w:r>
    </w:p>
    <w:p w:rsidR="009203B8" w:rsidRDefault="009203B8" w:rsidP="009203B8">
      <w:pPr>
        <w:tabs>
          <w:tab w:val="right" w:pos="516"/>
          <w:tab w:val="right" w:pos="658"/>
        </w:tabs>
        <w:bidi/>
        <w:ind w:left="-51"/>
        <w:jc w:val="both"/>
        <w:rPr>
          <w:rFonts w:asciiTheme="majorBidi" w:hAnsiTheme="majorBidi" w:cs="Simplified Arabic"/>
          <w:b/>
          <w:bCs/>
          <w:color w:val="262626" w:themeColor="text1" w:themeTint="D9"/>
          <w:sz w:val="28"/>
          <w:szCs w:val="28"/>
          <w:rtl/>
          <w:lang w:bidi="ar-DZ"/>
        </w:rPr>
      </w:pPr>
      <w:r>
        <w:rPr>
          <w:rFonts w:asciiTheme="majorBidi" w:hAnsiTheme="majorBidi" w:cs="Simplified Arabic" w:hint="cs"/>
          <w:b/>
          <w:bCs/>
          <w:color w:val="262626" w:themeColor="text1" w:themeTint="D9"/>
          <w:sz w:val="28"/>
          <w:szCs w:val="28"/>
          <w:rtl/>
          <w:lang w:bidi="ar-DZ"/>
        </w:rPr>
        <w:t>ثانيا: الجرائم ضد الأسرة</w:t>
      </w:r>
    </w:p>
    <w:p w:rsidR="009203B8" w:rsidRDefault="009203B8" w:rsidP="00834719">
      <w:pPr>
        <w:tabs>
          <w:tab w:val="right" w:pos="516"/>
          <w:tab w:val="right" w:pos="658"/>
        </w:tabs>
        <w:bidi/>
        <w:ind w:left="-51"/>
        <w:jc w:val="both"/>
        <w:rPr>
          <w:rFonts w:asciiTheme="majorBidi" w:hAnsiTheme="majorBidi" w:cs="Simplified Arabic"/>
          <w:b/>
          <w:bCs/>
          <w:color w:val="262626" w:themeColor="text1" w:themeTint="D9"/>
          <w:sz w:val="28"/>
          <w:szCs w:val="28"/>
          <w:rtl/>
          <w:lang w:bidi="ar-DZ"/>
        </w:rPr>
      </w:pPr>
      <w:r>
        <w:rPr>
          <w:rFonts w:asciiTheme="majorBidi" w:hAnsiTheme="majorBidi" w:cs="Simplified Arabic" w:hint="cs"/>
          <w:b/>
          <w:bCs/>
          <w:color w:val="262626" w:themeColor="text1" w:themeTint="D9"/>
          <w:sz w:val="28"/>
          <w:szCs w:val="28"/>
          <w:rtl/>
          <w:lang w:bidi="ar-DZ"/>
        </w:rPr>
        <w:t>1-جريمة ترك مقر الأسرة</w:t>
      </w:r>
    </w:p>
    <w:p w:rsidR="009203B8" w:rsidRDefault="009203B8" w:rsidP="009203B8">
      <w:pPr>
        <w:tabs>
          <w:tab w:val="right" w:pos="516"/>
          <w:tab w:val="right" w:pos="658"/>
        </w:tabs>
        <w:bidi/>
        <w:ind w:left="-51" w:firstLine="567"/>
        <w:jc w:val="both"/>
        <w:rPr>
          <w:rFonts w:asciiTheme="majorBidi" w:hAnsiTheme="majorBidi" w:cs="Simplified Arabic"/>
          <w:color w:val="262626" w:themeColor="text1" w:themeTint="D9"/>
          <w:sz w:val="28"/>
          <w:szCs w:val="28"/>
          <w:rtl/>
          <w:lang w:bidi="ar-DZ"/>
        </w:rPr>
      </w:pPr>
      <w:r>
        <w:rPr>
          <w:rFonts w:asciiTheme="majorBidi" w:hAnsiTheme="majorBidi" w:cs="Simplified Arabic" w:hint="cs"/>
          <w:color w:val="262626" w:themeColor="text1" w:themeTint="D9"/>
          <w:sz w:val="28"/>
          <w:szCs w:val="28"/>
          <w:rtl/>
          <w:lang w:bidi="ar-DZ"/>
        </w:rPr>
        <w:t xml:space="preserve">وهي الجريمة المنصوص عليها في المادة 330 /1 </w:t>
      </w:r>
      <w:proofErr w:type="spellStart"/>
      <w:r>
        <w:rPr>
          <w:rFonts w:asciiTheme="majorBidi" w:hAnsiTheme="majorBidi" w:cs="Simplified Arabic" w:hint="cs"/>
          <w:color w:val="262626" w:themeColor="text1" w:themeTint="D9"/>
          <w:sz w:val="28"/>
          <w:szCs w:val="28"/>
          <w:rtl/>
          <w:lang w:bidi="ar-DZ"/>
        </w:rPr>
        <w:t>ق.ع</w:t>
      </w:r>
      <w:proofErr w:type="spellEnd"/>
    </w:p>
    <w:p w:rsidR="009203B8" w:rsidRPr="00F64AA3" w:rsidRDefault="009203B8" w:rsidP="009203B8">
      <w:pPr>
        <w:tabs>
          <w:tab w:val="right" w:pos="516"/>
          <w:tab w:val="right" w:pos="658"/>
        </w:tabs>
        <w:bidi/>
        <w:ind w:left="-51" w:firstLine="567"/>
        <w:jc w:val="both"/>
        <w:rPr>
          <w:rFonts w:asciiTheme="majorBidi" w:hAnsiTheme="majorBidi" w:cs="Simplified Arabic"/>
          <w:b/>
          <w:bCs/>
          <w:color w:val="262626" w:themeColor="text1" w:themeTint="D9"/>
          <w:sz w:val="28"/>
          <w:szCs w:val="28"/>
          <w:rtl/>
          <w:lang w:bidi="ar-DZ"/>
        </w:rPr>
      </w:pPr>
      <w:r w:rsidRPr="00F64AA3">
        <w:rPr>
          <w:rFonts w:asciiTheme="majorBidi" w:hAnsiTheme="majorBidi" w:cs="Simplified Arabic" w:hint="cs"/>
          <w:b/>
          <w:bCs/>
          <w:color w:val="262626" w:themeColor="text1" w:themeTint="D9"/>
          <w:sz w:val="28"/>
          <w:szCs w:val="28"/>
          <w:rtl/>
          <w:lang w:bidi="ar-DZ"/>
        </w:rPr>
        <w:t>أ-أركان الجريمة:</w:t>
      </w:r>
    </w:p>
    <w:p w:rsidR="009203B8" w:rsidRDefault="009203B8" w:rsidP="009203B8">
      <w:pPr>
        <w:pStyle w:val="Paragraphedeliste"/>
        <w:numPr>
          <w:ilvl w:val="0"/>
          <w:numId w:val="1"/>
        </w:numPr>
        <w:tabs>
          <w:tab w:val="right" w:pos="516"/>
          <w:tab w:val="right" w:pos="658"/>
        </w:tabs>
        <w:bidi/>
        <w:jc w:val="both"/>
        <w:rPr>
          <w:rFonts w:asciiTheme="majorBidi" w:hAnsiTheme="majorBidi" w:cs="Simplified Arabic"/>
          <w:color w:val="262626" w:themeColor="text1" w:themeTint="D9"/>
          <w:sz w:val="28"/>
          <w:szCs w:val="28"/>
          <w:lang w:bidi="ar-DZ"/>
        </w:rPr>
      </w:pPr>
      <w:r w:rsidRPr="00F64AA3">
        <w:rPr>
          <w:rFonts w:asciiTheme="majorBidi" w:hAnsiTheme="majorBidi" w:cs="Simplified Arabic" w:hint="cs"/>
          <w:b/>
          <w:bCs/>
          <w:color w:val="262626" w:themeColor="text1" w:themeTint="D9"/>
          <w:sz w:val="28"/>
          <w:szCs w:val="28"/>
          <w:rtl/>
          <w:lang w:bidi="ar-DZ"/>
        </w:rPr>
        <w:t>الركن المادي</w:t>
      </w:r>
      <w:r>
        <w:rPr>
          <w:rFonts w:asciiTheme="majorBidi" w:hAnsiTheme="majorBidi" w:cs="Simplified Arabic" w:hint="cs"/>
          <w:color w:val="262626" w:themeColor="text1" w:themeTint="D9"/>
          <w:sz w:val="28"/>
          <w:szCs w:val="28"/>
          <w:rtl/>
          <w:lang w:bidi="ar-DZ"/>
        </w:rPr>
        <w:t xml:space="preserve">: تقوم هذه الجريمة على العناصر التالية: </w:t>
      </w:r>
    </w:p>
    <w:p w:rsidR="009203B8" w:rsidRDefault="009203B8" w:rsidP="009203B8">
      <w:pPr>
        <w:pStyle w:val="Paragraphedeliste"/>
        <w:numPr>
          <w:ilvl w:val="0"/>
          <w:numId w:val="2"/>
        </w:numPr>
        <w:tabs>
          <w:tab w:val="right" w:pos="516"/>
          <w:tab w:val="right" w:pos="658"/>
        </w:tabs>
        <w:bidi/>
        <w:ind w:left="1225"/>
        <w:jc w:val="both"/>
        <w:rPr>
          <w:rFonts w:asciiTheme="majorBidi" w:hAnsiTheme="majorBidi" w:cs="Simplified Arabic"/>
          <w:color w:val="262626" w:themeColor="text1" w:themeTint="D9"/>
          <w:sz w:val="28"/>
          <w:szCs w:val="28"/>
          <w:lang w:bidi="ar-DZ"/>
        </w:rPr>
      </w:pPr>
      <w:r>
        <w:rPr>
          <w:rFonts w:asciiTheme="majorBidi" w:hAnsiTheme="majorBidi" w:cs="Simplified Arabic" w:hint="cs"/>
          <w:color w:val="262626" w:themeColor="text1" w:themeTint="D9"/>
          <w:sz w:val="28"/>
          <w:szCs w:val="28"/>
          <w:rtl/>
          <w:lang w:bidi="ar-DZ"/>
        </w:rPr>
        <w:t>الابتعاد جسديا عن مقر الأسرة: المقصود به مكان إقامة الزوجين وأولادهما أي بيت الزوجية.</w:t>
      </w:r>
    </w:p>
    <w:p w:rsidR="009203B8" w:rsidRDefault="009203B8" w:rsidP="009203B8">
      <w:pPr>
        <w:pStyle w:val="Paragraphedeliste"/>
        <w:numPr>
          <w:ilvl w:val="0"/>
          <w:numId w:val="2"/>
        </w:numPr>
        <w:tabs>
          <w:tab w:val="right" w:pos="516"/>
          <w:tab w:val="right" w:pos="658"/>
        </w:tabs>
        <w:bidi/>
        <w:ind w:left="1225"/>
        <w:jc w:val="both"/>
        <w:rPr>
          <w:rFonts w:asciiTheme="majorBidi" w:hAnsiTheme="majorBidi" w:cs="Simplified Arabic"/>
          <w:color w:val="262626" w:themeColor="text1" w:themeTint="D9"/>
          <w:sz w:val="28"/>
          <w:szCs w:val="28"/>
          <w:lang w:bidi="ar-DZ"/>
        </w:rPr>
      </w:pPr>
      <w:r>
        <w:rPr>
          <w:rFonts w:asciiTheme="majorBidi" w:hAnsiTheme="majorBidi" w:cs="Simplified Arabic" w:hint="cs"/>
          <w:color w:val="262626" w:themeColor="text1" w:themeTint="D9"/>
          <w:sz w:val="28"/>
          <w:szCs w:val="28"/>
          <w:rtl/>
          <w:lang w:bidi="ar-DZ"/>
        </w:rPr>
        <w:t>وجود ولد أو عدة أولاد أي وجود رابطة الأبوة والأمومة.</w:t>
      </w:r>
    </w:p>
    <w:p w:rsidR="009203B8" w:rsidRDefault="009203B8" w:rsidP="009203B8">
      <w:pPr>
        <w:pStyle w:val="Paragraphedeliste"/>
        <w:numPr>
          <w:ilvl w:val="0"/>
          <w:numId w:val="2"/>
        </w:numPr>
        <w:tabs>
          <w:tab w:val="right" w:pos="516"/>
          <w:tab w:val="right" w:pos="658"/>
        </w:tabs>
        <w:bidi/>
        <w:ind w:left="1225"/>
        <w:jc w:val="both"/>
        <w:rPr>
          <w:rFonts w:asciiTheme="majorBidi" w:hAnsiTheme="majorBidi" w:cs="Simplified Arabic"/>
          <w:color w:val="262626" w:themeColor="text1" w:themeTint="D9"/>
          <w:sz w:val="28"/>
          <w:szCs w:val="28"/>
          <w:lang w:bidi="ar-DZ"/>
        </w:rPr>
      </w:pPr>
      <w:r>
        <w:rPr>
          <w:rFonts w:asciiTheme="majorBidi" w:hAnsiTheme="majorBidi" w:cs="Simplified Arabic" w:hint="cs"/>
          <w:color w:val="262626" w:themeColor="text1" w:themeTint="D9"/>
          <w:sz w:val="28"/>
          <w:szCs w:val="28"/>
          <w:rtl/>
          <w:lang w:bidi="ar-DZ"/>
        </w:rPr>
        <w:t>عدم الوفاء بالالتزامات العائلية: أي ما يقع على عاتق الوالدين من التزامات المترتبة عن السلطة الأبوية أو الوصاية القانونية تجاه العائلة، المادية والأدبية، من بينها النفقة، الغذاء، الكسوة، العلاج، السكن، رعاية الأبناء وتعليمهم، كما أن نفقة الزوجة واجبة على زوجها.</w:t>
      </w:r>
    </w:p>
    <w:p w:rsidR="009203B8" w:rsidRDefault="009203B8" w:rsidP="009203B8">
      <w:pPr>
        <w:pStyle w:val="Paragraphedeliste"/>
        <w:numPr>
          <w:ilvl w:val="0"/>
          <w:numId w:val="2"/>
        </w:numPr>
        <w:tabs>
          <w:tab w:val="right" w:pos="516"/>
          <w:tab w:val="right" w:pos="658"/>
        </w:tabs>
        <w:bidi/>
        <w:ind w:left="1225"/>
        <w:jc w:val="both"/>
        <w:rPr>
          <w:rFonts w:asciiTheme="majorBidi" w:hAnsiTheme="majorBidi" w:cs="Simplified Arabic"/>
          <w:color w:val="262626" w:themeColor="text1" w:themeTint="D9"/>
          <w:sz w:val="28"/>
          <w:szCs w:val="28"/>
          <w:lang w:bidi="ar-DZ"/>
        </w:rPr>
      </w:pPr>
      <w:r>
        <w:rPr>
          <w:rFonts w:asciiTheme="majorBidi" w:hAnsiTheme="majorBidi" w:cs="Simplified Arabic" w:hint="cs"/>
          <w:color w:val="262626" w:themeColor="text1" w:themeTint="D9"/>
          <w:sz w:val="28"/>
          <w:szCs w:val="28"/>
          <w:rtl/>
          <w:lang w:bidi="ar-DZ"/>
        </w:rPr>
        <w:t>ترك مقر الأسرة لمدة أكثر من شهرين: حيث يشترط لقيام الجريمة أن يستمر ترك مقر الأسرة أكثر من شهرين، ولا تنقطع مدة الشهرين إلا بالعودة إلى مقر الأسرة على وضع ينبئ عن الرغبة في استئناف الحياة العائلية بصفة نهائية ولقاضي الموضوع كامل السلطة التقديرية.</w:t>
      </w:r>
      <w:r>
        <w:rPr>
          <w:rStyle w:val="Appelnotedebasdep"/>
          <w:rFonts w:asciiTheme="majorBidi" w:hAnsiTheme="majorBidi" w:cs="Simplified Arabic"/>
          <w:color w:val="262626" w:themeColor="text1" w:themeTint="D9"/>
          <w:sz w:val="28"/>
          <w:szCs w:val="28"/>
          <w:rtl/>
          <w:lang w:bidi="ar-DZ"/>
        </w:rPr>
        <w:footnoteReference w:id="1"/>
      </w:r>
    </w:p>
    <w:p w:rsidR="009203B8" w:rsidRDefault="009203B8" w:rsidP="009203B8">
      <w:pPr>
        <w:pStyle w:val="Paragraphedeliste"/>
        <w:numPr>
          <w:ilvl w:val="0"/>
          <w:numId w:val="1"/>
        </w:numPr>
        <w:tabs>
          <w:tab w:val="right" w:pos="516"/>
          <w:tab w:val="right" w:pos="658"/>
        </w:tabs>
        <w:bidi/>
        <w:jc w:val="both"/>
        <w:rPr>
          <w:rFonts w:asciiTheme="majorBidi" w:hAnsiTheme="majorBidi" w:cs="Simplified Arabic"/>
          <w:color w:val="262626" w:themeColor="text1" w:themeTint="D9"/>
          <w:sz w:val="28"/>
          <w:szCs w:val="28"/>
          <w:lang w:bidi="ar-DZ"/>
        </w:rPr>
      </w:pPr>
      <w:r w:rsidRPr="00906B7D">
        <w:rPr>
          <w:rFonts w:asciiTheme="majorBidi" w:hAnsiTheme="majorBidi" w:cs="Simplified Arabic" w:hint="cs"/>
          <w:b/>
          <w:bCs/>
          <w:color w:val="262626" w:themeColor="text1" w:themeTint="D9"/>
          <w:sz w:val="28"/>
          <w:szCs w:val="28"/>
          <w:rtl/>
          <w:lang w:bidi="ar-DZ"/>
        </w:rPr>
        <w:t>الركن المعنــوي</w:t>
      </w:r>
      <w:r>
        <w:rPr>
          <w:rFonts w:asciiTheme="majorBidi" w:hAnsiTheme="majorBidi" w:cs="Simplified Arabic" w:hint="cs"/>
          <w:color w:val="262626" w:themeColor="text1" w:themeTint="D9"/>
          <w:sz w:val="28"/>
          <w:szCs w:val="28"/>
          <w:rtl/>
          <w:lang w:bidi="ar-DZ"/>
        </w:rPr>
        <w:t xml:space="preserve">: تتطلب الجريمة قيام القصد الجنائي متمثلا في نية مغادرة مقر الأسرة وقطع الصلة بالأسرة والإخلال بالالتزامات العائلية وما يترتب عنه، بالإضافة إلى أنه يجب أن تكون مغادرة بيت الزوجية مصحوبة بإرادة تركه والتملص من </w:t>
      </w:r>
      <w:r>
        <w:rPr>
          <w:rFonts w:asciiTheme="majorBidi" w:hAnsiTheme="majorBidi" w:cs="Simplified Arabic" w:hint="cs"/>
          <w:color w:val="262626" w:themeColor="text1" w:themeTint="D9"/>
          <w:sz w:val="28"/>
          <w:szCs w:val="28"/>
          <w:rtl/>
          <w:lang w:bidi="ar-DZ"/>
        </w:rPr>
        <w:lastRenderedPageBreak/>
        <w:t>الواجبات الناتجة عن السلطة الأبوية بغير سبب جدي، إلا إذا ثبت أن ترك الزوج مقر الأسرة كان لسبب جدي، ومن هنا عليه إثبات ذلك.</w:t>
      </w:r>
    </w:p>
    <w:p w:rsidR="009203B8" w:rsidRPr="005F1632" w:rsidRDefault="009203B8" w:rsidP="009203B8">
      <w:pPr>
        <w:tabs>
          <w:tab w:val="right" w:pos="516"/>
          <w:tab w:val="right" w:pos="658"/>
        </w:tabs>
        <w:bidi/>
        <w:jc w:val="both"/>
        <w:rPr>
          <w:rFonts w:asciiTheme="majorBidi" w:hAnsiTheme="majorBidi" w:cs="Simplified Arabic"/>
          <w:b/>
          <w:bCs/>
          <w:color w:val="262626" w:themeColor="text1" w:themeTint="D9"/>
          <w:sz w:val="28"/>
          <w:szCs w:val="28"/>
          <w:rtl/>
          <w:lang w:bidi="ar-DZ"/>
        </w:rPr>
      </w:pPr>
      <w:r w:rsidRPr="005F1632">
        <w:rPr>
          <w:rFonts w:asciiTheme="majorBidi" w:hAnsiTheme="majorBidi" w:cs="Simplified Arabic" w:hint="cs"/>
          <w:b/>
          <w:bCs/>
          <w:color w:val="262626" w:themeColor="text1" w:themeTint="D9"/>
          <w:sz w:val="28"/>
          <w:szCs w:val="28"/>
          <w:rtl/>
          <w:lang w:bidi="ar-DZ"/>
        </w:rPr>
        <w:t>ب-العقوبات</w:t>
      </w:r>
    </w:p>
    <w:p w:rsidR="009203B8" w:rsidRDefault="009203B8" w:rsidP="009203B8">
      <w:pPr>
        <w:tabs>
          <w:tab w:val="right" w:pos="516"/>
          <w:tab w:val="right" w:pos="658"/>
        </w:tabs>
        <w:bidi/>
        <w:ind w:firstLine="233"/>
        <w:jc w:val="both"/>
        <w:rPr>
          <w:rFonts w:asciiTheme="majorBidi" w:hAnsiTheme="majorBidi" w:cs="Simplified Arabic"/>
          <w:color w:val="262626" w:themeColor="text1" w:themeTint="D9"/>
          <w:sz w:val="28"/>
          <w:szCs w:val="28"/>
          <w:rtl/>
          <w:lang w:bidi="ar-DZ"/>
        </w:rPr>
      </w:pPr>
      <w:r>
        <w:rPr>
          <w:rFonts w:asciiTheme="majorBidi" w:hAnsiTheme="majorBidi" w:cs="Simplified Arabic" w:hint="cs"/>
          <w:color w:val="262626" w:themeColor="text1" w:themeTint="D9"/>
          <w:sz w:val="28"/>
          <w:szCs w:val="28"/>
          <w:rtl/>
          <w:lang w:bidi="ar-DZ"/>
        </w:rPr>
        <w:t xml:space="preserve">ما تجدر الإشارة إليه أنه لا تتخذ إجراءات متابعة جريمة ترك مقر الأسرة إلا بناء على شكوى الزوج المتروك ويضع صفح الضحية حدا  للمتابعة الجزائية (المادة 330 / الفقرة الأخيرة </w:t>
      </w:r>
      <w:proofErr w:type="spellStart"/>
      <w:r>
        <w:rPr>
          <w:rFonts w:asciiTheme="majorBidi" w:hAnsiTheme="majorBidi" w:cs="Simplified Arabic" w:hint="cs"/>
          <w:color w:val="262626" w:themeColor="text1" w:themeTint="D9"/>
          <w:sz w:val="28"/>
          <w:szCs w:val="28"/>
          <w:rtl/>
          <w:lang w:bidi="ar-DZ"/>
        </w:rPr>
        <w:t>ق.ع</w:t>
      </w:r>
      <w:proofErr w:type="spellEnd"/>
      <w:r>
        <w:rPr>
          <w:rFonts w:asciiTheme="majorBidi" w:hAnsiTheme="majorBidi" w:cs="Simplified Arabic" w:hint="cs"/>
          <w:color w:val="262626" w:themeColor="text1" w:themeTint="D9"/>
          <w:sz w:val="28"/>
          <w:szCs w:val="28"/>
          <w:rtl/>
          <w:lang w:bidi="ar-DZ"/>
        </w:rPr>
        <w:t>).</w:t>
      </w:r>
    </w:p>
    <w:p w:rsidR="009203B8" w:rsidRDefault="009203B8" w:rsidP="009203B8">
      <w:pPr>
        <w:pStyle w:val="Paragraphedeliste"/>
        <w:numPr>
          <w:ilvl w:val="0"/>
          <w:numId w:val="1"/>
        </w:numPr>
        <w:tabs>
          <w:tab w:val="right" w:pos="516"/>
          <w:tab w:val="right" w:pos="658"/>
        </w:tabs>
        <w:bidi/>
        <w:jc w:val="both"/>
        <w:rPr>
          <w:rFonts w:asciiTheme="majorBidi" w:hAnsiTheme="majorBidi" w:cs="Simplified Arabic"/>
          <w:color w:val="262626" w:themeColor="text1" w:themeTint="D9"/>
          <w:sz w:val="28"/>
          <w:szCs w:val="28"/>
          <w:lang w:bidi="ar-DZ"/>
        </w:rPr>
      </w:pPr>
      <w:r w:rsidRPr="00C457FF">
        <w:rPr>
          <w:rFonts w:asciiTheme="majorBidi" w:hAnsiTheme="majorBidi" w:cs="Simplified Arabic" w:hint="cs"/>
          <w:b/>
          <w:bCs/>
          <w:color w:val="262626" w:themeColor="text1" w:themeTint="D9"/>
          <w:sz w:val="28"/>
          <w:szCs w:val="28"/>
          <w:rtl/>
          <w:lang w:bidi="ar-DZ"/>
        </w:rPr>
        <w:t>العقوبات الأصلية</w:t>
      </w:r>
      <w:r>
        <w:rPr>
          <w:rFonts w:asciiTheme="majorBidi" w:hAnsiTheme="majorBidi" w:cs="Simplified Arabic" w:hint="cs"/>
          <w:color w:val="262626" w:themeColor="text1" w:themeTint="D9"/>
          <w:sz w:val="28"/>
          <w:szCs w:val="28"/>
          <w:rtl/>
          <w:lang w:bidi="ar-DZ"/>
        </w:rPr>
        <w:t xml:space="preserve">: تعاقب المادة 330 </w:t>
      </w:r>
      <w:proofErr w:type="spellStart"/>
      <w:r>
        <w:rPr>
          <w:rFonts w:asciiTheme="majorBidi" w:hAnsiTheme="majorBidi" w:cs="Simplified Arabic" w:hint="cs"/>
          <w:color w:val="262626" w:themeColor="text1" w:themeTint="D9"/>
          <w:sz w:val="28"/>
          <w:szCs w:val="28"/>
          <w:rtl/>
          <w:lang w:bidi="ar-DZ"/>
        </w:rPr>
        <w:t>ق.ع</w:t>
      </w:r>
      <w:proofErr w:type="spellEnd"/>
      <w:r>
        <w:rPr>
          <w:rFonts w:asciiTheme="majorBidi" w:hAnsiTheme="majorBidi" w:cs="Simplified Arabic" w:hint="cs"/>
          <w:color w:val="262626" w:themeColor="text1" w:themeTint="D9"/>
          <w:sz w:val="28"/>
          <w:szCs w:val="28"/>
          <w:rtl/>
          <w:lang w:bidi="ar-DZ"/>
        </w:rPr>
        <w:t xml:space="preserve"> على ترك مقر الأسرة بالحبس من 6 أشهر إلى سنتين وبغرامة من 50.000 دج إلى 200.000 دج </w:t>
      </w:r>
    </w:p>
    <w:p w:rsidR="009203B8" w:rsidRPr="00E0360E" w:rsidRDefault="009203B8" w:rsidP="009203B8">
      <w:pPr>
        <w:pStyle w:val="Paragraphedeliste"/>
        <w:numPr>
          <w:ilvl w:val="0"/>
          <w:numId w:val="1"/>
        </w:numPr>
        <w:tabs>
          <w:tab w:val="right" w:pos="516"/>
          <w:tab w:val="right" w:pos="658"/>
        </w:tabs>
        <w:bidi/>
        <w:jc w:val="both"/>
        <w:rPr>
          <w:rFonts w:asciiTheme="majorBidi" w:hAnsiTheme="majorBidi" w:cs="Simplified Arabic"/>
          <w:color w:val="262626" w:themeColor="text1" w:themeTint="D9"/>
          <w:sz w:val="28"/>
          <w:szCs w:val="28"/>
          <w:lang w:bidi="ar-DZ"/>
        </w:rPr>
      </w:pPr>
      <w:r w:rsidRPr="00C457FF">
        <w:rPr>
          <w:rFonts w:asciiTheme="majorBidi" w:hAnsiTheme="majorBidi" w:cs="Simplified Arabic" w:hint="cs"/>
          <w:b/>
          <w:bCs/>
          <w:color w:val="262626" w:themeColor="text1" w:themeTint="D9"/>
          <w:sz w:val="28"/>
          <w:szCs w:val="28"/>
          <w:rtl/>
          <w:lang w:bidi="ar-DZ"/>
        </w:rPr>
        <w:t xml:space="preserve">العقوبات </w:t>
      </w:r>
      <w:proofErr w:type="gramStart"/>
      <w:r w:rsidRPr="00C457FF">
        <w:rPr>
          <w:rFonts w:asciiTheme="majorBidi" w:hAnsiTheme="majorBidi" w:cs="Simplified Arabic" w:hint="cs"/>
          <w:b/>
          <w:bCs/>
          <w:color w:val="262626" w:themeColor="text1" w:themeTint="D9"/>
          <w:sz w:val="28"/>
          <w:szCs w:val="28"/>
          <w:rtl/>
          <w:lang w:bidi="ar-DZ"/>
        </w:rPr>
        <w:t>التكميلية</w:t>
      </w:r>
      <w:r>
        <w:rPr>
          <w:rFonts w:asciiTheme="majorBidi" w:hAnsiTheme="majorBidi" w:cs="Simplified Arabic" w:hint="cs"/>
          <w:color w:val="262626" w:themeColor="text1" w:themeTint="D9"/>
          <w:sz w:val="28"/>
          <w:szCs w:val="28"/>
          <w:rtl/>
          <w:lang w:bidi="ar-DZ"/>
        </w:rPr>
        <w:t>:  يجوز</w:t>
      </w:r>
      <w:proofErr w:type="gramEnd"/>
      <w:r>
        <w:rPr>
          <w:rFonts w:asciiTheme="majorBidi" w:hAnsiTheme="majorBidi" w:cs="Simplified Arabic" w:hint="cs"/>
          <w:color w:val="262626" w:themeColor="text1" w:themeTint="D9"/>
          <w:sz w:val="28"/>
          <w:szCs w:val="28"/>
          <w:rtl/>
          <w:lang w:bidi="ar-DZ"/>
        </w:rPr>
        <w:t xml:space="preserve"> الحكم على المتهم بالحرمان من ممارسة الحقوق الوطنية والمدنية والعائلية من سنة على الأقل إلى 5 سنوات على الأكثر، بالإضافة إلى جواز الحكم بالعقوبات التكميلية</w:t>
      </w:r>
      <w:r w:rsidRPr="0006457E">
        <w:rPr>
          <w:rFonts w:asciiTheme="majorBidi" w:hAnsiTheme="majorBidi" w:cs="Simplified Arabic" w:hint="cs"/>
          <w:color w:val="262626" w:themeColor="text1" w:themeTint="D9"/>
          <w:sz w:val="28"/>
          <w:szCs w:val="28"/>
          <w:rtl/>
          <w:lang w:bidi="ar-DZ"/>
        </w:rPr>
        <w:t xml:space="preserve"> </w:t>
      </w:r>
      <w:r>
        <w:rPr>
          <w:rFonts w:asciiTheme="majorBidi" w:hAnsiTheme="majorBidi" w:cs="Simplified Arabic" w:hint="cs"/>
          <w:color w:val="262626" w:themeColor="text1" w:themeTint="D9"/>
          <w:sz w:val="28"/>
          <w:szCs w:val="28"/>
          <w:rtl/>
          <w:lang w:bidi="ar-DZ"/>
        </w:rPr>
        <w:t xml:space="preserve">الاختيارية كما هو محدد في قانون العقوبات. </w:t>
      </w:r>
    </w:p>
    <w:p w:rsidR="009203B8" w:rsidRDefault="009203B8" w:rsidP="009203B8">
      <w:pPr>
        <w:tabs>
          <w:tab w:val="right" w:pos="516"/>
          <w:tab w:val="right" w:pos="658"/>
        </w:tabs>
        <w:bidi/>
        <w:jc w:val="both"/>
        <w:rPr>
          <w:rFonts w:asciiTheme="majorBidi" w:hAnsiTheme="majorBidi" w:cs="Simplified Arabic"/>
          <w:color w:val="262626" w:themeColor="text1" w:themeTint="D9"/>
          <w:sz w:val="28"/>
          <w:szCs w:val="28"/>
          <w:rtl/>
          <w:lang w:bidi="ar-DZ"/>
        </w:rPr>
      </w:pPr>
    </w:p>
    <w:p w:rsidR="009203B8" w:rsidRDefault="009203B8">
      <w:pPr>
        <w:rPr>
          <w:lang w:bidi="ar-DZ"/>
        </w:rPr>
      </w:pPr>
    </w:p>
    <w:sectPr w:rsidR="009203B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9E1" w:rsidRDefault="009119E1" w:rsidP="009203B8">
      <w:pPr>
        <w:spacing w:after="0" w:line="240" w:lineRule="auto"/>
      </w:pPr>
      <w:r>
        <w:separator/>
      </w:r>
    </w:p>
  </w:endnote>
  <w:endnote w:type="continuationSeparator" w:id="0">
    <w:p w:rsidR="009119E1" w:rsidRDefault="009119E1" w:rsidP="0092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9E1" w:rsidRDefault="009119E1" w:rsidP="009203B8">
      <w:pPr>
        <w:spacing w:after="0" w:line="240" w:lineRule="auto"/>
      </w:pPr>
      <w:r>
        <w:separator/>
      </w:r>
    </w:p>
  </w:footnote>
  <w:footnote w:type="continuationSeparator" w:id="0">
    <w:p w:rsidR="009119E1" w:rsidRDefault="009119E1" w:rsidP="009203B8">
      <w:pPr>
        <w:spacing w:after="0" w:line="240" w:lineRule="auto"/>
      </w:pPr>
      <w:r>
        <w:continuationSeparator/>
      </w:r>
    </w:p>
  </w:footnote>
  <w:footnote w:id="1">
    <w:p w:rsidR="009203B8" w:rsidRPr="00CE14AE" w:rsidRDefault="009203B8" w:rsidP="009203B8">
      <w:pPr>
        <w:pStyle w:val="Notedebasdepage"/>
        <w:bidi/>
        <w:rPr>
          <w:sz w:val="24"/>
          <w:szCs w:val="24"/>
          <w:rtl/>
          <w:lang w:bidi="ar-DZ"/>
        </w:rPr>
      </w:pPr>
      <w:r w:rsidRPr="00CE14AE">
        <w:rPr>
          <w:rStyle w:val="Appelnotedebasdep"/>
          <w:sz w:val="24"/>
          <w:szCs w:val="24"/>
        </w:rPr>
        <w:footnoteRef/>
      </w:r>
      <w:r w:rsidRPr="00CE14AE">
        <w:rPr>
          <w:sz w:val="24"/>
          <w:szCs w:val="24"/>
        </w:rPr>
        <w:t xml:space="preserve"> </w:t>
      </w:r>
      <w:r w:rsidRPr="00CE14AE">
        <w:rPr>
          <w:rFonts w:hint="cs"/>
          <w:sz w:val="24"/>
          <w:szCs w:val="24"/>
          <w:rtl/>
          <w:lang w:bidi="ar-DZ"/>
        </w:rPr>
        <w:t xml:space="preserve"> المادة 330/1 قانون العقوبات الجزائري.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86B36"/>
    <w:multiLevelType w:val="hybridMultilevel"/>
    <w:tmpl w:val="974A60D8"/>
    <w:lvl w:ilvl="0" w:tplc="C9845408">
      <w:start w:val="3"/>
      <w:numFmt w:val="bullet"/>
      <w:lvlText w:val="-"/>
      <w:lvlJc w:val="left"/>
      <w:pPr>
        <w:ind w:left="1094" w:hanging="360"/>
      </w:pPr>
      <w:rPr>
        <w:rFonts w:ascii="Times New Roman" w:eastAsiaTheme="minorEastAsia" w:hAnsi="Times New Roman" w:cs="Times New Roman" w:hint="default"/>
      </w:rPr>
    </w:lvl>
    <w:lvl w:ilvl="1" w:tplc="040C0003" w:tentative="1">
      <w:start w:val="1"/>
      <w:numFmt w:val="bullet"/>
      <w:lvlText w:val="o"/>
      <w:lvlJc w:val="left"/>
      <w:pPr>
        <w:ind w:left="1814" w:hanging="360"/>
      </w:pPr>
      <w:rPr>
        <w:rFonts w:ascii="Courier New" w:hAnsi="Courier New" w:cs="Courier New" w:hint="default"/>
      </w:rPr>
    </w:lvl>
    <w:lvl w:ilvl="2" w:tplc="040C0005" w:tentative="1">
      <w:start w:val="1"/>
      <w:numFmt w:val="bullet"/>
      <w:lvlText w:val=""/>
      <w:lvlJc w:val="left"/>
      <w:pPr>
        <w:ind w:left="2534" w:hanging="360"/>
      </w:pPr>
      <w:rPr>
        <w:rFonts w:ascii="Wingdings" w:hAnsi="Wingdings" w:hint="default"/>
      </w:rPr>
    </w:lvl>
    <w:lvl w:ilvl="3" w:tplc="040C0001" w:tentative="1">
      <w:start w:val="1"/>
      <w:numFmt w:val="bullet"/>
      <w:lvlText w:val=""/>
      <w:lvlJc w:val="left"/>
      <w:pPr>
        <w:ind w:left="3254" w:hanging="360"/>
      </w:pPr>
      <w:rPr>
        <w:rFonts w:ascii="Symbol" w:hAnsi="Symbol" w:hint="default"/>
      </w:rPr>
    </w:lvl>
    <w:lvl w:ilvl="4" w:tplc="040C0003" w:tentative="1">
      <w:start w:val="1"/>
      <w:numFmt w:val="bullet"/>
      <w:lvlText w:val="o"/>
      <w:lvlJc w:val="left"/>
      <w:pPr>
        <w:ind w:left="3974" w:hanging="360"/>
      </w:pPr>
      <w:rPr>
        <w:rFonts w:ascii="Courier New" w:hAnsi="Courier New" w:cs="Courier New" w:hint="default"/>
      </w:rPr>
    </w:lvl>
    <w:lvl w:ilvl="5" w:tplc="040C0005" w:tentative="1">
      <w:start w:val="1"/>
      <w:numFmt w:val="bullet"/>
      <w:lvlText w:val=""/>
      <w:lvlJc w:val="left"/>
      <w:pPr>
        <w:ind w:left="4694" w:hanging="360"/>
      </w:pPr>
      <w:rPr>
        <w:rFonts w:ascii="Wingdings" w:hAnsi="Wingdings" w:hint="default"/>
      </w:rPr>
    </w:lvl>
    <w:lvl w:ilvl="6" w:tplc="040C0001" w:tentative="1">
      <w:start w:val="1"/>
      <w:numFmt w:val="bullet"/>
      <w:lvlText w:val=""/>
      <w:lvlJc w:val="left"/>
      <w:pPr>
        <w:ind w:left="5414" w:hanging="360"/>
      </w:pPr>
      <w:rPr>
        <w:rFonts w:ascii="Symbol" w:hAnsi="Symbol" w:hint="default"/>
      </w:rPr>
    </w:lvl>
    <w:lvl w:ilvl="7" w:tplc="040C0003" w:tentative="1">
      <w:start w:val="1"/>
      <w:numFmt w:val="bullet"/>
      <w:lvlText w:val="o"/>
      <w:lvlJc w:val="left"/>
      <w:pPr>
        <w:ind w:left="6134" w:hanging="360"/>
      </w:pPr>
      <w:rPr>
        <w:rFonts w:ascii="Courier New" w:hAnsi="Courier New" w:cs="Courier New" w:hint="default"/>
      </w:rPr>
    </w:lvl>
    <w:lvl w:ilvl="8" w:tplc="040C0005" w:tentative="1">
      <w:start w:val="1"/>
      <w:numFmt w:val="bullet"/>
      <w:lvlText w:val=""/>
      <w:lvlJc w:val="left"/>
      <w:pPr>
        <w:ind w:left="6854" w:hanging="360"/>
      </w:pPr>
      <w:rPr>
        <w:rFonts w:ascii="Wingdings" w:hAnsi="Wingdings" w:hint="default"/>
      </w:rPr>
    </w:lvl>
  </w:abstractNum>
  <w:abstractNum w:abstractNumId="1">
    <w:nsid w:val="5C4477E9"/>
    <w:multiLevelType w:val="hybridMultilevel"/>
    <w:tmpl w:val="FE9C66C6"/>
    <w:lvl w:ilvl="0" w:tplc="040C0005">
      <w:start w:val="1"/>
      <w:numFmt w:val="bullet"/>
      <w:lvlText w:val=""/>
      <w:lvlJc w:val="left"/>
      <w:pPr>
        <w:ind w:left="1094" w:hanging="360"/>
      </w:pPr>
      <w:rPr>
        <w:rFonts w:ascii="Wingdings" w:hAnsi="Wingdings" w:hint="default"/>
      </w:rPr>
    </w:lvl>
    <w:lvl w:ilvl="1" w:tplc="040C0003" w:tentative="1">
      <w:start w:val="1"/>
      <w:numFmt w:val="bullet"/>
      <w:lvlText w:val="o"/>
      <w:lvlJc w:val="left"/>
      <w:pPr>
        <w:ind w:left="1814" w:hanging="360"/>
      </w:pPr>
      <w:rPr>
        <w:rFonts w:ascii="Courier New" w:hAnsi="Courier New" w:cs="Courier New" w:hint="default"/>
      </w:rPr>
    </w:lvl>
    <w:lvl w:ilvl="2" w:tplc="040C0005" w:tentative="1">
      <w:start w:val="1"/>
      <w:numFmt w:val="bullet"/>
      <w:lvlText w:val=""/>
      <w:lvlJc w:val="left"/>
      <w:pPr>
        <w:ind w:left="2534" w:hanging="360"/>
      </w:pPr>
      <w:rPr>
        <w:rFonts w:ascii="Wingdings" w:hAnsi="Wingdings" w:hint="default"/>
      </w:rPr>
    </w:lvl>
    <w:lvl w:ilvl="3" w:tplc="040C0001" w:tentative="1">
      <w:start w:val="1"/>
      <w:numFmt w:val="bullet"/>
      <w:lvlText w:val=""/>
      <w:lvlJc w:val="left"/>
      <w:pPr>
        <w:ind w:left="3254" w:hanging="360"/>
      </w:pPr>
      <w:rPr>
        <w:rFonts w:ascii="Symbol" w:hAnsi="Symbol" w:hint="default"/>
      </w:rPr>
    </w:lvl>
    <w:lvl w:ilvl="4" w:tplc="040C0003" w:tentative="1">
      <w:start w:val="1"/>
      <w:numFmt w:val="bullet"/>
      <w:lvlText w:val="o"/>
      <w:lvlJc w:val="left"/>
      <w:pPr>
        <w:ind w:left="3974" w:hanging="360"/>
      </w:pPr>
      <w:rPr>
        <w:rFonts w:ascii="Courier New" w:hAnsi="Courier New" w:cs="Courier New" w:hint="default"/>
      </w:rPr>
    </w:lvl>
    <w:lvl w:ilvl="5" w:tplc="040C0005" w:tentative="1">
      <w:start w:val="1"/>
      <w:numFmt w:val="bullet"/>
      <w:lvlText w:val=""/>
      <w:lvlJc w:val="left"/>
      <w:pPr>
        <w:ind w:left="4694" w:hanging="360"/>
      </w:pPr>
      <w:rPr>
        <w:rFonts w:ascii="Wingdings" w:hAnsi="Wingdings" w:hint="default"/>
      </w:rPr>
    </w:lvl>
    <w:lvl w:ilvl="6" w:tplc="040C0001" w:tentative="1">
      <w:start w:val="1"/>
      <w:numFmt w:val="bullet"/>
      <w:lvlText w:val=""/>
      <w:lvlJc w:val="left"/>
      <w:pPr>
        <w:ind w:left="5414" w:hanging="360"/>
      </w:pPr>
      <w:rPr>
        <w:rFonts w:ascii="Symbol" w:hAnsi="Symbol" w:hint="default"/>
      </w:rPr>
    </w:lvl>
    <w:lvl w:ilvl="7" w:tplc="040C0003" w:tentative="1">
      <w:start w:val="1"/>
      <w:numFmt w:val="bullet"/>
      <w:lvlText w:val="o"/>
      <w:lvlJc w:val="left"/>
      <w:pPr>
        <w:ind w:left="6134" w:hanging="360"/>
      </w:pPr>
      <w:rPr>
        <w:rFonts w:ascii="Courier New" w:hAnsi="Courier New" w:cs="Courier New" w:hint="default"/>
      </w:rPr>
    </w:lvl>
    <w:lvl w:ilvl="8" w:tplc="040C0005" w:tentative="1">
      <w:start w:val="1"/>
      <w:numFmt w:val="bullet"/>
      <w:lvlText w:val=""/>
      <w:lvlJc w:val="left"/>
      <w:pPr>
        <w:ind w:left="685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3B8"/>
    <w:rsid w:val="00180562"/>
    <w:rsid w:val="00676BB2"/>
    <w:rsid w:val="007344DC"/>
    <w:rsid w:val="00834719"/>
    <w:rsid w:val="009119E1"/>
    <w:rsid w:val="009203B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12C711-60F2-416D-A7B2-A2C93AB4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3B8"/>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9203B8"/>
    <w:pPr>
      <w:spacing w:after="0" w:line="240" w:lineRule="auto"/>
    </w:pPr>
    <w:rPr>
      <w:sz w:val="20"/>
      <w:szCs w:val="20"/>
    </w:rPr>
  </w:style>
  <w:style w:type="character" w:customStyle="1" w:styleId="NotedebasdepageCar">
    <w:name w:val="Note de bas de page Car"/>
    <w:basedOn w:val="Policepardfaut"/>
    <w:link w:val="Notedebasdepage"/>
    <w:uiPriority w:val="99"/>
    <w:rsid w:val="009203B8"/>
    <w:rPr>
      <w:rFonts w:eastAsiaTheme="minorEastAsia"/>
      <w:sz w:val="20"/>
      <w:szCs w:val="20"/>
      <w:lang w:eastAsia="fr-FR"/>
    </w:rPr>
  </w:style>
  <w:style w:type="character" w:styleId="Appelnotedebasdep">
    <w:name w:val="footnote reference"/>
    <w:basedOn w:val="Policepardfaut"/>
    <w:uiPriority w:val="99"/>
    <w:semiHidden/>
    <w:unhideWhenUsed/>
    <w:rsid w:val="009203B8"/>
    <w:rPr>
      <w:vertAlign w:val="superscript"/>
    </w:rPr>
  </w:style>
  <w:style w:type="paragraph" w:styleId="Paragraphedeliste">
    <w:name w:val="List Paragraph"/>
    <w:basedOn w:val="Normal"/>
    <w:uiPriority w:val="34"/>
    <w:qFormat/>
    <w:rsid w:val="009203B8"/>
    <w:pPr>
      <w:ind w:left="720"/>
      <w:contextualSpacing/>
    </w:pPr>
  </w:style>
  <w:style w:type="paragraph" w:styleId="En-tte">
    <w:name w:val="header"/>
    <w:basedOn w:val="Normal"/>
    <w:link w:val="En-tteCar"/>
    <w:uiPriority w:val="99"/>
    <w:unhideWhenUsed/>
    <w:rsid w:val="009203B8"/>
    <w:pPr>
      <w:tabs>
        <w:tab w:val="center" w:pos="4153"/>
        <w:tab w:val="right" w:pos="8306"/>
      </w:tabs>
      <w:spacing w:after="0" w:line="240" w:lineRule="auto"/>
    </w:pPr>
  </w:style>
  <w:style w:type="character" w:customStyle="1" w:styleId="En-tteCar">
    <w:name w:val="En-tête Car"/>
    <w:basedOn w:val="Policepardfaut"/>
    <w:link w:val="En-tte"/>
    <w:uiPriority w:val="99"/>
    <w:rsid w:val="009203B8"/>
    <w:rPr>
      <w:rFonts w:eastAsiaTheme="minorEastAsia"/>
      <w:lang w:eastAsia="fr-FR"/>
    </w:rPr>
  </w:style>
  <w:style w:type="paragraph" w:styleId="Pieddepage">
    <w:name w:val="footer"/>
    <w:basedOn w:val="Normal"/>
    <w:link w:val="PieddepageCar"/>
    <w:uiPriority w:val="99"/>
    <w:unhideWhenUsed/>
    <w:rsid w:val="009203B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203B8"/>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1474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dc:creator>
  <cp:lastModifiedBy>pc compaq</cp:lastModifiedBy>
  <cp:revision>2</cp:revision>
  <cp:lastPrinted>2020-12-05T16:30:00Z</cp:lastPrinted>
  <dcterms:created xsi:type="dcterms:W3CDTF">2021-10-09T16:22:00Z</dcterms:created>
  <dcterms:modified xsi:type="dcterms:W3CDTF">2021-10-09T16:22:00Z</dcterms:modified>
</cp:coreProperties>
</file>