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78" w:rsidRDefault="00B974FF" w:rsidP="003D2A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جامعة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وهران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محمد بن أحمد 2</w:t>
      </w:r>
    </w:p>
    <w:p w:rsidR="00B974FF" w:rsidRDefault="00B974FF" w:rsidP="003D2A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كلية الحقوق و العلوم السياسية </w:t>
      </w:r>
    </w:p>
    <w:p w:rsidR="00B974FF" w:rsidRDefault="00B974FF" w:rsidP="003D2A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دروس </w:t>
      </w:r>
      <w:r w:rsidR="003E47D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الأستاذة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بومدان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زازة</w:t>
      </w:r>
      <w:proofErr w:type="spellEnd"/>
    </w:p>
    <w:p w:rsidR="00B974FF" w:rsidRPr="00B974FF" w:rsidRDefault="003E47D8" w:rsidP="003D2A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أستاذة</w:t>
      </w:r>
      <w:proofErr w:type="gramEnd"/>
      <w:r w:rsidR="00B974F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محاضرة </w:t>
      </w:r>
    </w:p>
    <w:p w:rsidR="00B974FF" w:rsidRDefault="00B974FF" w:rsidP="003D2A94">
      <w:pPr>
        <w:jc w:val="center"/>
        <w:rPr>
          <w:b/>
          <w:bCs/>
          <w:sz w:val="40"/>
          <w:szCs w:val="40"/>
          <w:rtl/>
          <w:lang w:bidi="ar-DZ"/>
        </w:rPr>
      </w:pPr>
    </w:p>
    <w:p w:rsidR="00B974FF" w:rsidRDefault="00B974FF" w:rsidP="003D2A94">
      <w:pPr>
        <w:jc w:val="center"/>
        <w:rPr>
          <w:b/>
          <w:bCs/>
          <w:sz w:val="40"/>
          <w:szCs w:val="40"/>
          <w:rtl/>
          <w:lang w:bidi="ar-DZ"/>
        </w:rPr>
      </w:pPr>
    </w:p>
    <w:p w:rsidR="00F93678" w:rsidRPr="00037BD8" w:rsidRDefault="00F93678" w:rsidP="003D2A94">
      <w:pPr>
        <w:jc w:val="center"/>
        <w:rPr>
          <w:b/>
          <w:bCs/>
          <w:sz w:val="36"/>
          <w:szCs w:val="36"/>
          <w:rtl/>
          <w:lang w:bidi="ar-DZ"/>
        </w:rPr>
      </w:pPr>
      <w:r w:rsidRPr="00BD3916">
        <w:rPr>
          <w:rFonts w:hint="cs"/>
          <w:b/>
          <w:bCs/>
          <w:sz w:val="40"/>
          <w:szCs w:val="40"/>
          <w:rtl/>
          <w:lang w:bidi="ar-DZ"/>
        </w:rPr>
        <w:t>السنة الأولى ليسانس القانون الإداري</w:t>
      </w:r>
    </w:p>
    <w:p w:rsidR="00037BD8" w:rsidRPr="00037BD8" w:rsidRDefault="00F95A36" w:rsidP="00F95A36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تطبيق المجموعات رقم: 17 و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 xml:space="preserve">18 </w:t>
      </w:r>
      <w:r w:rsidR="00037BD8" w:rsidRPr="00037BD8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gramEnd"/>
    </w:p>
    <w:p w:rsidR="00E42A2F" w:rsidRPr="00037BD8" w:rsidRDefault="00037BD8" w:rsidP="00F95A36">
      <w:pPr>
        <w:jc w:val="center"/>
        <w:rPr>
          <w:b/>
          <w:bCs/>
          <w:sz w:val="36"/>
          <w:szCs w:val="36"/>
          <w:rtl/>
          <w:lang w:bidi="ar-DZ"/>
        </w:rPr>
      </w:pPr>
      <w:r w:rsidRPr="00037BD8">
        <w:rPr>
          <w:rFonts w:hint="cs"/>
          <w:b/>
          <w:bCs/>
          <w:sz w:val="36"/>
          <w:szCs w:val="36"/>
          <w:rtl/>
          <w:lang w:bidi="ar-DZ"/>
        </w:rPr>
        <w:t xml:space="preserve">الفوج رقم: </w:t>
      </w:r>
      <w:r w:rsidR="00F95A36">
        <w:rPr>
          <w:rFonts w:hint="cs"/>
          <w:b/>
          <w:bCs/>
          <w:sz w:val="36"/>
          <w:szCs w:val="36"/>
          <w:rtl/>
          <w:lang w:bidi="ar-DZ"/>
        </w:rPr>
        <w:t>02</w:t>
      </w:r>
      <w:bookmarkStart w:id="0" w:name="_GoBack"/>
      <w:bookmarkEnd w:id="0"/>
    </w:p>
    <w:p w:rsidR="008161B1" w:rsidRPr="00BD3916" w:rsidRDefault="005520BF" w:rsidP="005520B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8161B1" w:rsidRPr="00BD3916" w:rsidRDefault="008161B1" w:rsidP="00582F7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تعريف الضبط الإداري</w:t>
      </w:r>
      <w:r w:rsidRPr="00BD39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  <w:r w:rsidR="008E242E" w:rsidRPr="00BD39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هن</w:t>
      </w:r>
      <w:r w:rsidR="00E83E74" w:rsidRPr="00BD39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الك معيارين في تعريف </w:t>
      </w:r>
      <w:r w:rsidR="00083902" w:rsidRPr="00BD39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الضبط</w:t>
      </w:r>
      <w:r w:rsidR="00515A02" w:rsidRPr="00BD39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الإداري</w:t>
      </w:r>
    </w:p>
    <w:p w:rsidR="00515A02" w:rsidRPr="00BD3916" w:rsidRDefault="00515A02" w:rsidP="00582F7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المعيار العضوي و المعيار الموضوعي</w:t>
      </w:r>
    </w:p>
    <w:p w:rsidR="00515A02" w:rsidRPr="00BD3916" w:rsidRDefault="00515A02" w:rsidP="00582F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المعيار العضوي</w:t>
      </w:r>
      <w:r w:rsidRPr="00BD39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مجموع الأجهزة و الهيئات التي تتولى القيام بالتصرفات و الإجراءات التي تهدف إلى المحافظة على النظام العام.</w:t>
      </w:r>
    </w:p>
    <w:p w:rsidR="00515A02" w:rsidRPr="00BD3916" w:rsidRDefault="00515A02" w:rsidP="00582F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المعيار الموضوعي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  <w:r w:rsidR="00EA117F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مجموع التدابير و الإجراءات الإ</w:t>
      </w:r>
      <w:r w:rsidR="00083902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دارية التي يتم </w:t>
      </w:r>
      <w:r w:rsidR="00305EB2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اتخاذها</w:t>
      </w:r>
      <w:r w:rsidR="00EA117F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للمحافظة على النظام العام أو النشاط </w:t>
      </w:r>
      <w:r w:rsidR="00305EB2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الذي</w:t>
      </w:r>
      <w:r w:rsidR="00EA117F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تقوم به السلطات العامة من أجل المحافظة على النظام العام</w:t>
      </w:r>
    </w:p>
    <w:p w:rsidR="00EA117F" w:rsidRPr="00BD3916" w:rsidRDefault="00EA117F" w:rsidP="00582F7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أنواع الضبط:</w:t>
      </w:r>
    </w:p>
    <w:p w:rsidR="00EA117F" w:rsidRPr="00BD3916" w:rsidRDefault="00EA117F" w:rsidP="00582F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الضبط التشريعي</w:t>
      </w:r>
      <w:r w:rsidR="008E242E" w:rsidRPr="00BD39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مجموع القواعد </w:t>
      </w:r>
      <w:r w:rsidR="00305EB2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القانونية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القوانين التي </w:t>
      </w:r>
      <w:r w:rsidR="00305EB2" w:rsidRPr="00BD3916">
        <w:rPr>
          <w:rFonts w:asciiTheme="majorBidi" w:hAnsiTheme="majorBidi" w:cstheme="majorBidi"/>
          <w:sz w:val="32"/>
          <w:szCs w:val="32"/>
          <w:rtl/>
          <w:lang w:bidi="ar-DZ"/>
        </w:rPr>
        <w:t>تتخذها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السلطة التشريعية و التي يكون موضوعها الحد أو التقييد من حريات الأفراد و حتى المنع في بعض الحالات متى </w:t>
      </w:r>
      <w:r w:rsidR="00305EB2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اقتضى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الأمر ذلك</w:t>
      </w:r>
      <w:r w:rsidR="00582F7E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و بالتالي </w:t>
      </w:r>
      <w:r w:rsidR="00305EB2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الضبط</w:t>
      </w:r>
      <w:r w:rsidR="00582F7E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الإداري تمارسه السلطة الإدارية، في حين </w:t>
      </w:r>
      <w:r w:rsidR="00305EB2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الضبط</w:t>
      </w:r>
      <w:r w:rsidR="00582F7E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التشريعي تمارسه السلطة التشريعية من بين القوانين قوانين الضبط يمكن ذكر: القانون 91/ </w:t>
      </w:r>
      <w:r w:rsidR="00582F7E" w:rsidRPr="00BD3916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19 بتاريخ 02/ 12 .1991 ، القانون 90/ 29 المؤرخ في 01. 12. 1990 المتعلق بالتهيئة و التعمير.</w:t>
      </w:r>
      <w:r w:rsidR="00185150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1"/>
      </w:r>
    </w:p>
    <w:p w:rsidR="005E6940" w:rsidRPr="00BD3916" w:rsidRDefault="005E6940" w:rsidP="005E694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الضبط القضائي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يهدف </w:t>
      </w:r>
      <w:r w:rsidR="00305EB2" w:rsidRPr="00BD3916">
        <w:rPr>
          <w:rFonts w:asciiTheme="majorBidi" w:hAnsiTheme="majorBidi" w:cstheme="majorBidi"/>
          <w:sz w:val="32"/>
          <w:szCs w:val="32"/>
          <w:rtl/>
          <w:lang w:bidi="ar-DZ"/>
        </w:rPr>
        <w:t>إلى البحث عن الجرائم و معرفة مرتكبيه لمتابعتهم قضائيا.</w:t>
      </w:r>
    </w:p>
    <w:p w:rsidR="005E6940" w:rsidRPr="00BD3916" w:rsidRDefault="005520BF" w:rsidP="005E694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الض</w:t>
      </w:r>
      <w:r w:rsidR="00455B5B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ط الإداري: هو موضوع دراستنا و هو مجموعة القواعد التي تسعى إلى المحافظة على النظام العام و السكينة العمومية</w:t>
      </w:r>
      <w:r w:rsidR="00455B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طريق مجموع اللوائح و التنظيمات التي تصدرها.</w:t>
      </w:r>
    </w:p>
    <w:p w:rsidR="00582F7E" w:rsidRPr="00BD3916" w:rsidRDefault="00582F7E" w:rsidP="00582F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</w:t>
      </w:r>
      <w:proofErr w:type="gramStart"/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>من</w:t>
      </w:r>
      <w:proofErr w:type="gramEnd"/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أمثلة المراسيم التنظيمية: المرسوم </w:t>
      </w:r>
      <w:r w:rsidR="00C034FF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التنفيذي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96/ 121 </w:t>
      </w:r>
      <w:r w:rsidR="00357831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المؤرخ في 06/04/ 1996 المتعلق بشروط الصيد البحري </w:t>
      </w:r>
    </w:p>
    <w:p w:rsidR="00836C5B" w:rsidRPr="00BD3916" w:rsidRDefault="00836C5B" w:rsidP="00836C5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كما ينقسم </w:t>
      </w:r>
      <w:r w:rsidR="00C034FF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الضبط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الإداري إلى قسمين: </w:t>
      </w:r>
      <w:r w:rsidR="00C034FF" w:rsidRPr="00BD3916">
        <w:rPr>
          <w:rFonts w:asciiTheme="majorBidi" w:hAnsiTheme="majorBidi" w:cstheme="majorBidi"/>
          <w:sz w:val="32"/>
          <w:szCs w:val="32"/>
          <w:rtl/>
          <w:lang w:bidi="ar-DZ"/>
        </w:rPr>
        <w:t>ضبط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إداري عام و </w:t>
      </w:r>
      <w:r w:rsidR="00C034FF" w:rsidRPr="00BD3916">
        <w:rPr>
          <w:rFonts w:asciiTheme="majorBidi" w:hAnsiTheme="majorBidi" w:cstheme="majorBidi"/>
          <w:sz w:val="32"/>
          <w:szCs w:val="32"/>
          <w:rtl/>
          <w:lang w:bidi="ar-DZ"/>
        </w:rPr>
        <w:t>ضبط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إداري خاص</w:t>
      </w:r>
    </w:p>
    <w:p w:rsidR="005E6940" w:rsidRPr="00BD3916" w:rsidRDefault="005E6940" w:rsidP="005E694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836C5B" w:rsidRPr="00BD3916" w:rsidRDefault="00C034FF" w:rsidP="00836C5B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الضبط</w:t>
      </w:r>
      <w:r w:rsidR="00995EC5"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الإداري العام: </w:t>
      </w:r>
    </w:p>
    <w:p w:rsidR="00836C5B" w:rsidRPr="00BD3916" w:rsidRDefault="00836C5B" w:rsidP="00836C5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حسب الدكتور شاب توما منصور يعتبر </w:t>
      </w:r>
      <w:r w:rsidR="00C034FF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الضبط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القانوني العام للبوليس الإداري مجموع السلطات الممنوحة لهيئات البوليس من أجل المحافظة على النظام العام </w:t>
      </w:r>
    </w:p>
    <w:p w:rsidR="00836C5B" w:rsidRPr="00BD3916" w:rsidRDefault="00C034FF" w:rsidP="00836C5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الضبط</w:t>
      </w:r>
      <w:r w:rsidR="00836C5B"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8E242E"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الإداري </w:t>
      </w:r>
      <w:r w:rsidR="00836C5B"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الخاص</w:t>
      </w:r>
      <w:r w:rsidR="00836C5B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يقصد به 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الضبط</w:t>
      </w:r>
      <w:r w:rsidR="00836C5B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الذي</w:t>
      </w:r>
      <w:r w:rsidR="00836C5B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يمارس في قطاع معين أو نشاط معين للحد من الحريات و الحقوق الفردية في قطاع معين.</w:t>
      </w:r>
    </w:p>
    <w:p w:rsidR="00995EC5" w:rsidRPr="00BD3916" w:rsidRDefault="00995EC5" w:rsidP="00995EC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أغراض </w:t>
      </w:r>
      <w:r w:rsidR="00E83E74"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الضبط</w:t>
      </w: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الإداري:</w:t>
      </w:r>
    </w:p>
    <w:p w:rsidR="00995EC5" w:rsidRPr="00BD3916" w:rsidRDefault="00995EC5" w:rsidP="00995EC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يمكن القول بأن الضبط الإداري يسعى إلى تحقيق الأغراض التالية: </w:t>
      </w:r>
    </w:p>
    <w:p w:rsidR="00F9535D" w:rsidRPr="00BD3916" w:rsidRDefault="00F9535D" w:rsidP="00F9535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الأمن العام، الصحة العامة، </w:t>
      </w:r>
      <w:r w:rsidR="00AF2717" w:rsidRPr="00BD3916">
        <w:rPr>
          <w:rFonts w:asciiTheme="majorBidi" w:hAnsiTheme="majorBidi" w:cstheme="majorBidi"/>
          <w:sz w:val="32"/>
          <w:szCs w:val="32"/>
          <w:rtl/>
          <w:lang w:bidi="ar-DZ"/>
        </w:rPr>
        <w:t>السكينة العامة</w:t>
      </w:r>
    </w:p>
    <w:p w:rsidR="00AF2717" w:rsidRPr="00BD3916" w:rsidRDefault="00AF2717" w:rsidP="00AF271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006B1" w:rsidRPr="00BD3916" w:rsidRDefault="00E568FB" w:rsidP="00582F7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D391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سلطات الضبط الإداري: </w:t>
      </w:r>
    </w:p>
    <w:p w:rsidR="000950A9" w:rsidRDefault="000950A9" w:rsidP="005520BF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D263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الظروف العادية:</w:t>
      </w:r>
      <w:r w:rsidR="00690B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تتقيد الإدارة في اظروف العادية بمبدأ المشرو</w:t>
      </w:r>
      <w:r w:rsidR="005520B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عية ولا يمكنها الخروج عنه.</w:t>
      </w:r>
    </w:p>
    <w:p w:rsidR="000950A9" w:rsidRPr="006402FE" w:rsidRDefault="00EE2465" w:rsidP="006402F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الظروف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الاستث</w:t>
      </w:r>
      <w:r w:rsidRPr="006D263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نائية</w:t>
      </w:r>
      <w:r w:rsidR="000950A9" w:rsidRPr="003A3CB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402FE" w:rsidRPr="003A3CB9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6402FE" w:rsidRPr="003A3CB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</w:t>
      </w:r>
      <w:r w:rsidR="006402FE" w:rsidRPr="003A3CB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  نظرية الظروف </w:t>
      </w:r>
      <w:proofErr w:type="spellStart"/>
      <w:r w:rsidR="006402FE" w:rsidRPr="003A3CB9">
        <w:rPr>
          <w:rFonts w:asciiTheme="majorBidi" w:hAnsiTheme="majorBidi" w:cstheme="majorBidi"/>
          <w:b/>
          <w:bCs/>
          <w:sz w:val="28"/>
          <w:szCs w:val="28"/>
          <w:rtl/>
        </w:rPr>
        <w:t>الإستثنائية</w:t>
      </w:r>
      <w:proofErr w:type="spellEnd"/>
      <w:r w:rsidR="006402FE" w:rsidRPr="003A3CB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استثناء على مبدأ سمو الدستور وتستمد مدلولها من القاعدة الرومانية التي تقول ": إن سـلامة الشـعب فـوق </w:t>
      </w:r>
      <w:r w:rsidR="006402FE" w:rsidRPr="003A3CB9">
        <w:rPr>
          <w:rFonts w:asciiTheme="majorBidi" w:hAnsiTheme="majorBidi" w:cstheme="majorBidi" w:hint="cs"/>
          <w:b/>
          <w:bCs/>
          <w:sz w:val="28"/>
          <w:szCs w:val="28"/>
          <w:rtl/>
        </w:rPr>
        <w:t>القانون</w:t>
      </w:r>
      <w:r w:rsidR="006402FE" w:rsidRPr="003A3CB9">
        <w:rPr>
          <w:rFonts w:asciiTheme="majorBidi" w:hAnsiTheme="majorBidi" w:cstheme="majorBidi"/>
          <w:b/>
          <w:bCs/>
          <w:sz w:val="28"/>
          <w:szCs w:val="28"/>
          <w:rtl/>
        </w:rPr>
        <w:t>»</w:t>
      </w:r>
      <w:r w:rsidR="006402FE">
        <w:rPr>
          <w:rStyle w:val="Appelnotedebasdep"/>
          <w:rFonts w:asciiTheme="majorBidi" w:hAnsiTheme="majorBidi" w:cstheme="majorBidi"/>
          <w:sz w:val="28"/>
          <w:szCs w:val="28"/>
          <w:rtl/>
        </w:rPr>
        <w:footnoteReference w:id="2"/>
      </w:r>
      <w:r w:rsidR="006402FE" w:rsidRPr="006402FE">
        <w:rPr>
          <w:rFonts w:asciiTheme="majorBidi" w:hAnsiTheme="majorBidi" w:cstheme="majorBidi"/>
          <w:sz w:val="28"/>
          <w:szCs w:val="28"/>
          <w:rtl/>
        </w:rPr>
        <w:t xml:space="preserve">، </w:t>
      </w:r>
    </w:p>
    <w:p w:rsidR="000950A9" w:rsidRDefault="000950A9" w:rsidP="000950A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3916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تعد ظروف غير عادية  مثل الكوارث الطبيعية، مثل الحروب </w:t>
      </w:r>
      <w:r w:rsidR="009B17E1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أو الكوارث الطبيعية أو </w:t>
      </w:r>
      <w:r w:rsidR="006D2637" w:rsidRPr="00BD3916">
        <w:rPr>
          <w:rFonts w:asciiTheme="majorBidi" w:hAnsiTheme="majorBidi" w:cstheme="majorBidi" w:hint="cs"/>
          <w:sz w:val="32"/>
          <w:szCs w:val="32"/>
          <w:rtl/>
          <w:lang w:bidi="ar-DZ"/>
        </w:rPr>
        <w:t>انتشار</w:t>
      </w:r>
      <w:r w:rsidR="009B17E1" w:rsidRPr="00BD39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الأوبئة ففي هده الحالة يمكن ممارسة الحجز الطبي </w:t>
      </w:r>
      <w:r w:rsidR="008D310B">
        <w:rPr>
          <w:rFonts w:asciiTheme="majorBidi" w:hAnsiTheme="majorBidi" w:cstheme="majorBidi" w:hint="cs"/>
          <w:sz w:val="32"/>
          <w:szCs w:val="32"/>
          <w:rtl/>
          <w:lang w:bidi="ar-DZ"/>
        </w:rPr>
        <w:t>كما هو عليه الحا</w:t>
      </w:r>
      <w:r w:rsidR="00037BD8">
        <w:rPr>
          <w:rFonts w:asciiTheme="majorBidi" w:hAnsiTheme="majorBidi" w:cstheme="majorBidi" w:hint="cs"/>
          <w:sz w:val="32"/>
          <w:szCs w:val="32"/>
          <w:rtl/>
          <w:lang w:bidi="ar-DZ"/>
        </w:rPr>
        <w:t>ل حاليا الوضع في بلدنا الجزائر،</w:t>
      </w:r>
      <w:r w:rsidR="008D31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</w:t>
      </w:r>
      <w:r w:rsidR="00037BD8">
        <w:rPr>
          <w:rFonts w:asciiTheme="majorBidi" w:hAnsiTheme="majorBidi" w:cstheme="majorBidi" w:hint="cs"/>
          <w:sz w:val="32"/>
          <w:szCs w:val="32"/>
          <w:rtl/>
          <w:lang w:bidi="ar-DZ"/>
        </w:rPr>
        <w:t>تعتبر</w:t>
      </w:r>
      <w:r w:rsidR="008D31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نظرية الظروف</w:t>
      </w:r>
      <w:r w:rsidR="00A06A3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</w:t>
      </w:r>
      <w:r w:rsidR="00037BD8">
        <w:rPr>
          <w:rFonts w:asciiTheme="majorBidi" w:hAnsiTheme="majorBidi" w:cstheme="majorBidi" w:hint="cs"/>
          <w:sz w:val="32"/>
          <w:szCs w:val="32"/>
          <w:rtl/>
          <w:lang w:bidi="ar-DZ"/>
        </w:rPr>
        <w:t>ابتكار</w:t>
      </w:r>
      <w:r w:rsidR="00A06A3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37BD8">
        <w:rPr>
          <w:rFonts w:asciiTheme="majorBidi" w:hAnsiTheme="majorBidi" w:cstheme="majorBidi" w:hint="cs"/>
          <w:sz w:val="32"/>
          <w:szCs w:val="32"/>
          <w:rtl/>
          <w:lang w:bidi="ar-DZ"/>
        </w:rPr>
        <w:t>اجتهادات</w:t>
      </w:r>
      <w:r w:rsidR="00A06A3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مجلس الدولة الفرنسي </w:t>
      </w:r>
    </w:p>
    <w:p w:rsidR="00A06A35" w:rsidRDefault="00037BD8" w:rsidP="00A06A3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في ظل الظروف الاستثنائية</w:t>
      </w:r>
      <w:r w:rsidR="00A06A3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يخول للإدارة العامة أو السلطة العامة الخروج عن مبدأ المشروعية و عدم التقيد بها و بالتالي القرارات الإدارية التي كانت تعتبر كأصل عام غي</w:t>
      </w:r>
      <w:r w:rsidR="002632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مشروعة سوف</w:t>
      </w:r>
      <w:r w:rsidR="002632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تصبح مشروعة و هد</w:t>
      </w:r>
      <w:r w:rsidR="00A06A35">
        <w:rPr>
          <w:rFonts w:asciiTheme="majorBidi" w:hAnsiTheme="majorBidi" w:cstheme="majorBidi" w:hint="cs"/>
          <w:sz w:val="32"/>
          <w:szCs w:val="32"/>
          <w:rtl/>
          <w:lang w:bidi="ar-DZ"/>
        </w:rPr>
        <w:t>ا لتأمين السير الحسن للمرفق 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عام ، و بالتالي في الظروف الاستثنائية</w:t>
      </w:r>
      <w:r w:rsidR="00A06A3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63258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عد للإدارة صلاحيات واسعة للاتخاذ</w:t>
      </w:r>
      <w:r w:rsidR="002632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القرارات الإدارية </w:t>
      </w:r>
      <w:r w:rsidR="0032601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2532C" w:rsidRDefault="0082532C" w:rsidP="006402F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80808"/>
          <w:sz w:val="29"/>
          <w:szCs w:val="29"/>
          <w:shd w:val="clear" w:color="auto" w:fill="FFFFFF"/>
          <w:rtl/>
        </w:rPr>
        <w:t xml:space="preserve">و هنالك عدة تعريفات لنظرية الظروف </w:t>
      </w:r>
      <w:proofErr w:type="spellStart"/>
      <w:r>
        <w:rPr>
          <w:rFonts w:ascii="Simplified Arabic" w:hAnsi="Simplified Arabic" w:cs="Simplified Arabic" w:hint="cs"/>
          <w:b/>
          <w:bCs/>
          <w:color w:val="080808"/>
          <w:sz w:val="29"/>
          <w:szCs w:val="29"/>
          <w:shd w:val="clear" w:color="auto" w:fill="FFFFFF"/>
          <w:rtl/>
        </w:rPr>
        <w:t>الإسثنائية</w:t>
      </w:r>
      <w:proofErr w:type="spellEnd"/>
      <w:r>
        <w:rPr>
          <w:rFonts w:ascii="Simplified Arabic" w:hAnsi="Simplified Arabic" w:cs="Simplified Arabic" w:hint="cs"/>
          <w:b/>
          <w:bCs/>
          <w:color w:val="080808"/>
          <w:sz w:val="29"/>
          <w:szCs w:val="29"/>
          <w:shd w:val="clear" w:color="auto" w:fill="FFFFFF"/>
          <w:rtl/>
        </w:rPr>
        <w:t xml:space="preserve"> من بينها تعريف </w:t>
      </w:r>
      <w:r>
        <w:rPr>
          <w:rFonts w:ascii="Simplified Arabic" w:hAnsi="Simplified Arabic" w:cs="Simplified Arabic"/>
          <w:b/>
          <w:bCs/>
          <w:color w:val="080808"/>
          <w:sz w:val="29"/>
          <w:szCs w:val="29"/>
          <w:shd w:val="clear" w:color="auto" w:fill="FFFFFF"/>
          <w:rtl/>
        </w:rPr>
        <w:t xml:space="preserve">الفقيه </w:t>
      </w:r>
      <w:proofErr w:type="spellStart"/>
      <w:r>
        <w:rPr>
          <w:rFonts w:ascii="Simplified Arabic" w:hAnsi="Simplified Arabic" w:cs="Simplified Arabic"/>
          <w:b/>
          <w:bCs/>
          <w:color w:val="080808"/>
          <w:sz w:val="29"/>
          <w:szCs w:val="29"/>
          <w:shd w:val="clear" w:color="auto" w:fill="FFFFFF"/>
          <w:rtl/>
        </w:rPr>
        <w:t>ريفيرو</w:t>
      </w:r>
      <w:proofErr w:type="spellEnd"/>
      <w:r>
        <w:rPr>
          <w:rFonts w:ascii="Simplified Arabic" w:hAnsi="Simplified Arabic" w:cs="Simplified Arabic"/>
          <w:b/>
          <w:bCs/>
          <w:color w:val="080808"/>
          <w:sz w:val="29"/>
          <w:szCs w:val="29"/>
          <w:shd w:val="clear" w:color="auto" w:fill="FFFFFF"/>
          <w:rtl/>
        </w:rPr>
        <w:t xml:space="preserve"> الظروف </w:t>
      </w:r>
      <w:proofErr w:type="spellStart"/>
      <w:r>
        <w:rPr>
          <w:rFonts w:ascii="Simplified Arabic" w:hAnsi="Simplified Arabic" w:cs="Simplified Arabic"/>
          <w:b/>
          <w:bCs/>
          <w:color w:val="080808"/>
          <w:sz w:val="29"/>
          <w:szCs w:val="29"/>
          <w:shd w:val="clear" w:color="auto" w:fill="FFFFFF"/>
          <w:rtl/>
        </w:rPr>
        <w:t>الإستثنائية</w:t>
      </w:r>
      <w:proofErr w:type="spellEnd"/>
      <w:r>
        <w:rPr>
          <w:rFonts w:ascii="Simplified Arabic" w:hAnsi="Simplified Arabic" w:cs="Simplified Arabic"/>
          <w:b/>
          <w:bCs/>
          <w:color w:val="080808"/>
          <w:sz w:val="29"/>
          <w:szCs w:val="29"/>
          <w:shd w:val="clear" w:color="auto" w:fill="FFFFFF"/>
          <w:rtl/>
        </w:rPr>
        <w:t xml:space="preserve"> بأنها: «</w:t>
      </w:r>
      <w:r w:rsidRPr="00690B46">
        <w:rPr>
          <w:rFonts w:ascii="Simplified Arabic" w:hAnsi="Simplified Arabic" w:cs="Simplified Arabic"/>
          <w:b/>
          <w:bCs/>
          <w:i/>
          <w:iCs/>
          <w:color w:val="080808"/>
          <w:sz w:val="29"/>
          <w:szCs w:val="29"/>
          <w:shd w:val="clear" w:color="auto" w:fill="FFFFFF"/>
          <w:rtl/>
        </w:rPr>
        <w:t>الأوضاع المادية التي تؤدي إلى وقف العمل بالقواعد العادية التي تطبقها الإدارة لتطبيق قواعد المشروعية الخاصة بالأزمات ويقوم القاضي بمقتضيات هذه المشروعية الخاصة</w:t>
      </w:r>
      <w:r>
        <w:rPr>
          <w:rFonts w:ascii="Simplified Arabic" w:hAnsi="Simplified Arabic" w:cs="Simplified Arabic"/>
          <w:b/>
          <w:bCs/>
          <w:color w:val="080808"/>
          <w:sz w:val="29"/>
          <w:szCs w:val="29"/>
          <w:shd w:val="clear" w:color="auto" w:fill="FFFFFF"/>
          <w:rtl/>
        </w:rPr>
        <w:t>»</w:t>
      </w:r>
      <w:r>
        <w:rPr>
          <w:rStyle w:val="Appelnotedebasdep"/>
          <w:rFonts w:ascii="Simplified Arabic" w:hAnsi="Simplified Arabic" w:cs="Simplified Arabic"/>
          <w:b/>
          <w:bCs/>
          <w:color w:val="080808"/>
          <w:sz w:val="29"/>
          <w:szCs w:val="29"/>
          <w:shd w:val="clear" w:color="auto" w:fill="FFFFFF"/>
          <w:rtl/>
        </w:rPr>
        <w:footnoteReference w:id="3"/>
      </w:r>
      <w:r>
        <w:rPr>
          <w:rFonts w:ascii="Simplified Arabic" w:hAnsi="Simplified Arabic" w:cs="Simplified Arabic"/>
          <w:b/>
          <w:bCs/>
          <w:color w:val="080808"/>
          <w:sz w:val="29"/>
          <w:szCs w:val="29"/>
          <w:shd w:val="clear" w:color="auto" w:fill="FFFFFF"/>
        </w:rPr>
        <w:t>.</w:t>
      </w:r>
    </w:p>
    <w:p w:rsidR="0032601E" w:rsidRDefault="0032601E" w:rsidP="00994067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90B4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وفي </w:t>
      </w:r>
      <w:r w:rsidR="00A22268" w:rsidRPr="00690B46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Pr="00690B4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صدد الظروف الإستتنائية يتكلم كلى من </w:t>
      </w:r>
      <w:r w:rsidR="00A22268" w:rsidRPr="00690B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الأستاذين</w:t>
      </w:r>
      <w:r w:rsidRPr="00690B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غضبان مبروك و ك</w:t>
      </w:r>
      <w:r w:rsidRPr="00690B4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ذ</w:t>
      </w:r>
      <w:r w:rsidRPr="00690B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 </w:t>
      </w:r>
      <w:r w:rsidR="00A22268" w:rsidRPr="00690B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الأستاذة غربي نجاح</w:t>
      </w:r>
      <w:r w:rsidR="00A22268" w:rsidRPr="00690B4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الظروف الاستثنائية</w:t>
      </w:r>
      <w:r w:rsidRPr="00690B4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مقالهما المعنون ب:</w:t>
      </w:r>
      <w:r w:rsidRPr="001A3AC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قراءة تحليلية للنصوص القانونية </w:t>
      </w:r>
      <w:r w:rsidR="00A222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لحالتي الحصار و الطوارئ</w:t>
      </w:r>
      <w:r w:rsidR="001A3AC5" w:rsidRPr="001A3AC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 مدى تأثيرهما على الحقوق و الحريات العامة في الجزائر</w:t>
      </w:r>
      <w:r w:rsidR="0099406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99406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«</w:t>
      </w:r>
      <w:r w:rsidR="001A3AC5" w:rsidRPr="001A3AC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1A3AC5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يتعلق ال</w:t>
      </w:r>
      <w:r w:rsidR="003E0AEC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إعلان عن حالة</w:t>
      </w:r>
      <w:r w:rsidR="001A3AC5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A22268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الطوارئ</w:t>
      </w:r>
      <w:r w:rsidR="001A3AC5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بوجد خطر جسي</w:t>
      </w:r>
      <w:r w:rsidR="00A22268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م: مثل </w:t>
      </w:r>
      <w:proofErr w:type="spellStart"/>
      <w:r w:rsidR="00A22268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إظطراب</w:t>
      </w:r>
      <w:proofErr w:type="spellEnd"/>
      <w:r w:rsidR="003E0AEC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الأمن الوطني و تهديد مؤسسات الدولة الدستورية و </w:t>
      </w:r>
      <w:r w:rsidR="00A22268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استقلالها</w:t>
      </w:r>
      <w:r w:rsidR="003E0AEC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و سلامة ترابها </w:t>
      </w:r>
      <w:r w:rsidR="00A22268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سوا كانت مخاطر الجسيمة داخلية أو</w:t>
      </w:r>
      <w:r w:rsidR="003E0AEC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خارجية </w:t>
      </w:r>
      <w:r w:rsidR="00A22268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كالعدوان و الحصار و </w:t>
      </w:r>
      <w:proofErr w:type="spellStart"/>
      <w:r w:rsidR="00A22268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و</w:t>
      </w:r>
      <w:proofErr w:type="spellEnd"/>
      <w:r w:rsidR="00A22268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محاولة تخريب مصالح </w:t>
      </w:r>
      <w:r w:rsidR="00994067" w:rsidRPr="00546DC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الحيوية للدولة</w:t>
      </w:r>
      <w:r w:rsidR="0099406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94067">
        <w:rPr>
          <w:rStyle w:val="Appelnotedebasdep"/>
          <w:rFonts w:asciiTheme="majorBidi" w:hAnsiTheme="majorBidi" w:cstheme="majorBidi"/>
          <w:b/>
          <w:bCs/>
          <w:sz w:val="32"/>
          <w:szCs w:val="32"/>
          <w:rtl/>
          <w:lang w:bidi="ar-DZ"/>
        </w:rPr>
        <w:footnoteReference w:id="4"/>
      </w:r>
      <w:r w:rsidR="0099406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»</w:t>
      </w:r>
      <w:r w:rsidR="0099406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417912" w:rsidRDefault="00417912" w:rsidP="000B7F50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أما مجلس قضاء الفرنسي : </w:t>
      </w:r>
      <w:r w:rsidR="000910D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«</w:t>
      </w:r>
      <w:r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لا يمكن تبرير بالخروج عن </w:t>
      </w:r>
      <w:r w:rsidR="00825B60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قواعد </w:t>
      </w:r>
      <w:r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المشروعية</w:t>
      </w:r>
      <w:r w:rsidR="000910D5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للت</w:t>
      </w:r>
      <w:r w:rsidR="000910D5" w:rsidRPr="000B7F50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>ذ</w:t>
      </w:r>
      <w:r w:rsidR="000910D5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رع بإمكان المساس بالحق</w:t>
      </w:r>
      <w:r w:rsidR="003907F8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وق و الحريات الفردية و الجماعية، إلا بتوافر </w:t>
      </w:r>
      <w:r w:rsidR="000B7F50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ثلاثة</w:t>
      </w:r>
      <w:r w:rsidR="003907F8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شروط مجتمع</w:t>
      </w:r>
      <w:r w:rsidR="005A1FEB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ة للقول بأننا أمام ظرف </w:t>
      </w:r>
      <w:proofErr w:type="spellStart"/>
      <w:r w:rsidR="005A1FEB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إسثثتائي،و</w:t>
      </w:r>
      <w:proofErr w:type="spellEnd"/>
      <w:r w:rsidR="005A1FEB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هي أن تجد الإدارة نفسها أمام حالة غير </w:t>
      </w:r>
      <w:proofErr w:type="spellStart"/>
      <w:r w:rsidR="005A1FEB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مؤلوفة</w:t>
      </w:r>
      <w:proofErr w:type="spellEnd"/>
      <w:r w:rsidR="005A1FEB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</w:t>
      </w:r>
      <w:r w:rsidR="00EE23A8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يصعب معها </w:t>
      </w:r>
      <w:proofErr w:type="spellStart"/>
      <w:r w:rsidR="00EE23A8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إستخدام</w:t>
      </w:r>
      <w:proofErr w:type="spellEnd"/>
      <w:r w:rsidR="00EE23A8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القوانين العادية لمواجهة ه</w:t>
      </w:r>
      <w:r w:rsidR="00EE23A8" w:rsidRPr="000B7F50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>ذ</w:t>
      </w:r>
      <w:r w:rsidR="00EE23A8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ه الحالة، و أن يترتب على تلك الحالة غير </w:t>
      </w:r>
      <w:proofErr w:type="spellStart"/>
      <w:r w:rsidR="000B7F50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مؤل</w:t>
      </w:r>
      <w:r w:rsid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و</w:t>
      </w:r>
      <w:r w:rsidR="000B7F50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فة</w:t>
      </w:r>
      <w:proofErr w:type="spellEnd"/>
      <w:r w:rsidR="00EE23A8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تعريض الأمن و النظام العام للخطر، و أخيرا تناسب الإجراءات المستخدمة من الإدارة مع الظرف </w:t>
      </w:r>
      <w:proofErr w:type="spellStart"/>
      <w:r w:rsidR="00EE23A8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الإسثتنائي</w:t>
      </w:r>
      <w:proofErr w:type="spellEnd"/>
      <w:r w:rsidR="00EE23A8" w:rsidRPr="000B7F50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تحقيقا للمصلحة العامة</w:t>
      </w:r>
      <w:r w:rsidR="00D2273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»</w:t>
      </w:r>
      <w:r w:rsidR="00D2273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  <w:r w:rsidR="00EE23A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E23A8">
        <w:rPr>
          <w:rStyle w:val="Appelnotedebasdep"/>
          <w:rFonts w:asciiTheme="majorBidi" w:hAnsiTheme="majorBidi" w:cstheme="majorBidi"/>
          <w:b/>
          <w:bCs/>
          <w:sz w:val="32"/>
          <w:szCs w:val="32"/>
          <w:rtl/>
          <w:lang w:bidi="ar-DZ"/>
        </w:rPr>
        <w:footnoteReference w:id="5"/>
      </w:r>
    </w:p>
    <w:p w:rsidR="00624426" w:rsidRDefault="00624426" w:rsidP="00624426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يكون الإعلان عن حالة الطوارئ أو الحصار من </w:t>
      </w:r>
      <w:proofErr w:type="spellStart"/>
      <w:r>
        <w:rPr>
          <w:rFonts w:hint="cs"/>
          <w:sz w:val="32"/>
          <w:szCs w:val="32"/>
          <w:rtl/>
          <w:lang w:bidi="ar-DZ"/>
        </w:rPr>
        <w:t>إختصاص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رئيس الجمهورية، بعد </w:t>
      </w:r>
      <w:proofErr w:type="spellStart"/>
      <w:r>
        <w:rPr>
          <w:rFonts w:hint="cs"/>
          <w:sz w:val="32"/>
          <w:szCs w:val="32"/>
          <w:rtl/>
          <w:lang w:bidi="ar-DZ"/>
        </w:rPr>
        <w:t>إستارة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رئيس مجلس الأمة و عقب </w:t>
      </w:r>
      <w:proofErr w:type="spellStart"/>
      <w:r>
        <w:rPr>
          <w:rFonts w:hint="cs"/>
          <w:sz w:val="32"/>
          <w:szCs w:val="32"/>
          <w:rtl/>
          <w:lang w:bidi="ar-DZ"/>
        </w:rPr>
        <w:t>إنعقاد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إجتماع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للمجلس الأعلى للأمن</w:t>
      </w:r>
      <w:r>
        <w:rPr>
          <w:rStyle w:val="Appelnotedebasdep"/>
          <w:sz w:val="32"/>
          <w:szCs w:val="32"/>
          <w:rtl/>
          <w:lang w:bidi="ar-DZ"/>
        </w:rPr>
        <w:footnoteReference w:id="6"/>
      </w:r>
      <w:r>
        <w:rPr>
          <w:rFonts w:hint="cs"/>
          <w:sz w:val="32"/>
          <w:szCs w:val="32"/>
          <w:rtl/>
          <w:lang w:bidi="ar-DZ"/>
        </w:rPr>
        <w:t>.</w:t>
      </w:r>
    </w:p>
    <w:p w:rsidR="00624426" w:rsidRPr="00EA2E57" w:rsidRDefault="00624426" w:rsidP="00624426">
      <w:pPr>
        <w:bidi/>
        <w:jc w:val="both"/>
        <w:rPr>
          <w:b/>
          <w:bCs/>
          <w:sz w:val="32"/>
          <w:szCs w:val="32"/>
          <w:rtl/>
          <w:lang w:bidi="ar-DZ"/>
        </w:rPr>
      </w:pPr>
    </w:p>
    <w:p w:rsidR="00624426" w:rsidRPr="00D471D0" w:rsidRDefault="00624426" w:rsidP="00624426">
      <w:pPr>
        <w:bidi/>
        <w:jc w:val="both"/>
        <w:rPr>
          <w:rFonts w:ascii="Calibri" w:hAnsi="Calibri" w:cs="Arial"/>
          <w:sz w:val="32"/>
          <w:szCs w:val="32"/>
          <w:rtl/>
          <w:lang w:bidi="ar-DZ"/>
        </w:rPr>
      </w:pPr>
      <w:r w:rsidRPr="00D471D0">
        <w:rPr>
          <w:rFonts w:ascii="Calibri" w:hAnsi="Calibri" w:cs="Arial" w:hint="cs"/>
          <w:sz w:val="32"/>
          <w:szCs w:val="32"/>
          <w:rtl/>
          <w:lang w:bidi="ar-DZ"/>
        </w:rPr>
        <w:t>يقوم رئيس الجمهورية الإعلان عن الحرب في حالة وقوع عدوان بعد استشارة هيئات</w:t>
      </w:r>
      <w:r>
        <w:rPr>
          <w:rFonts w:ascii="Calibri" w:hAnsi="Calibri" w:cs="Arial" w:hint="cs"/>
          <w:sz w:val="32"/>
          <w:szCs w:val="32"/>
          <w:rtl/>
          <w:lang w:bidi="ar-DZ"/>
        </w:rPr>
        <w:t xml:space="preserve"> معين</w:t>
      </w:r>
      <w:r w:rsidRPr="00D471D0">
        <w:rPr>
          <w:rFonts w:ascii="Calibri" w:hAnsi="Calibri" w:cs="Arial" w:hint="cs"/>
          <w:sz w:val="32"/>
          <w:szCs w:val="32"/>
          <w:rtl/>
          <w:lang w:bidi="ar-DZ"/>
        </w:rPr>
        <w:t xml:space="preserve">ة تتمثل في رئيس  مجلس الأمة و رئيس المجلس الشعبي الوطني و رئيس المجلس الدستوري و هدا بعد اجتماع مجلس </w:t>
      </w:r>
      <w:proofErr w:type="spellStart"/>
      <w:r w:rsidRPr="00D471D0">
        <w:rPr>
          <w:rFonts w:ascii="Calibri" w:hAnsi="Calibri" w:cs="Arial" w:hint="cs"/>
          <w:sz w:val="32"/>
          <w:szCs w:val="32"/>
          <w:rtl/>
          <w:lang w:bidi="ar-DZ"/>
        </w:rPr>
        <w:t>الوزارء</w:t>
      </w:r>
      <w:proofErr w:type="spellEnd"/>
      <w:r w:rsidRPr="00D471D0">
        <w:rPr>
          <w:rFonts w:ascii="Calibri" w:hAnsi="Calibri" w:cs="Arial" w:hint="cs"/>
          <w:sz w:val="32"/>
          <w:szCs w:val="32"/>
          <w:rtl/>
          <w:lang w:bidi="ar-DZ"/>
        </w:rPr>
        <w:t xml:space="preserve"> و المجلس الأعلى للأمن </w:t>
      </w:r>
      <w:r w:rsidRPr="00D471D0">
        <w:rPr>
          <w:rStyle w:val="Appelnotedebasdep"/>
          <w:rFonts w:ascii="Calibri" w:hAnsi="Calibri" w:cs="Arial"/>
          <w:sz w:val="32"/>
          <w:szCs w:val="32"/>
          <w:rtl/>
          <w:lang w:bidi="ar-DZ"/>
        </w:rPr>
        <w:footnoteReference w:id="7"/>
      </w:r>
      <w:r>
        <w:rPr>
          <w:rFonts w:ascii="Calibri" w:hAnsi="Calibri" w:cs="Arial" w:hint="cs"/>
          <w:sz w:val="32"/>
          <w:szCs w:val="32"/>
          <w:rtl/>
          <w:lang w:bidi="ar-DZ"/>
        </w:rPr>
        <w:t>.</w:t>
      </w:r>
    </w:p>
    <w:p w:rsidR="00624426" w:rsidRPr="001A3AC5" w:rsidRDefault="00624426" w:rsidP="0062442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D42747" w:rsidRPr="001D2F29" w:rsidRDefault="00263258" w:rsidP="000B7F5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632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حالة </w:t>
      </w:r>
      <w:proofErr w:type="gramStart"/>
      <w:r w:rsidRPr="002632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الحرب :</w:t>
      </w:r>
      <w:proofErr w:type="gramEnd"/>
      <w:r w:rsidR="00C10905" w:rsidRPr="001D2F29">
        <w:rPr>
          <w:rFonts w:asciiTheme="majorBidi" w:hAnsiTheme="majorBidi" w:cstheme="majorBidi" w:hint="cs"/>
          <w:sz w:val="32"/>
          <w:szCs w:val="32"/>
          <w:rtl/>
          <w:lang w:bidi="ar-DZ"/>
        </w:rPr>
        <w:t>تناول دستور سنة 1996 حالة الحرب</w:t>
      </w:r>
      <w:r w:rsidR="001D2F29" w:rsidRPr="001D2F29">
        <w:rPr>
          <w:rFonts w:asciiTheme="majorBidi" w:hAnsiTheme="majorBidi" w:cstheme="majorBidi" w:hint="cs"/>
          <w:sz w:val="32"/>
          <w:szCs w:val="32"/>
          <w:rtl/>
          <w:lang w:bidi="ar-DZ"/>
        </w:rPr>
        <w:t>، و تحدد حالة الحرب بموجب القوانين العضوية</w:t>
      </w:r>
      <w:r w:rsidR="00C10905" w:rsidRPr="001D2F29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8"/>
      </w:r>
      <w:r w:rsidR="00F4689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أنه في حالة الحرب يوقف العمل بالدستور </w:t>
      </w:r>
      <w:r w:rsidR="00F46898">
        <w:rPr>
          <w:rStyle w:val="Appelnotedebasdep"/>
          <w:rFonts w:asciiTheme="majorBidi" w:hAnsiTheme="majorBidi" w:cstheme="majorBidi"/>
          <w:sz w:val="32"/>
          <w:szCs w:val="32"/>
          <w:rtl/>
          <w:lang w:bidi="ar-DZ"/>
        </w:rPr>
        <w:footnoteReference w:id="9"/>
      </w:r>
    </w:p>
    <w:p w:rsidR="00320B65" w:rsidRPr="00263258" w:rsidRDefault="00320B65" w:rsidP="00320B6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263258" w:rsidRPr="00263258" w:rsidRDefault="00263258" w:rsidP="0026325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632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حالة </w:t>
      </w:r>
      <w:proofErr w:type="gramStart"/>
      <w:r w:rsidRPr="002632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الحصار :</w:t>
      </w:r>
      <w:proofErr w:type="gramEnd"/>
    </w:p>
    <w:p w:rsidR="00F006B1" w:rsidRDefault="00263258" w:rsidP="000B7F50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632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حالة الطوارئ : </w:t>
      </w:r>
      <w:r w:rsidR="00850ED7" w:rsidRPr="000B7F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نكون أمام حالة </w:t>
      </w:r>
      <w:r w:rsidR="000B7F50" w:rsidRPr="000B7F50">
        <w:rPr>
          <w:rFonts w:asciiTheme="majorBidi" w:hAnsiTheme="majorBidi" w:cstheme="majorBidi" w:hint="cs"/>
          <w:sz w:val="32"/>
          <w:szCs w:val="32"/>
          <w:rtl/>
          <w:lang w:bidi="ar-DZ"/>
        </w:rPr>
        <w:t>الطوارئ</w:t>
      </w:r>
      <w:r w:rsidR="00850ED7" w:rsidRPr="000B7F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كلما قامت ال</w:t>
      </w:r>
      <w:r w:rsidR="000B7F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دولة بمنح سلطات </w:t>
      </w:r>
      <w:proofErr w:type="spellStart"/>
      <w:r w:rsidR="000B7F50">
        <w:rPr>
          <w:rFonts w:asciiTheme="majorBidi" w:hAnsiTheme="majorBidi" w:cstheme="majorBidi" w:hint="cs"/>
          <w:sz w:val="32"/>
          <w:szCs w:val="32"/>
          <w:rtl/>
          <w:lang w:bidi="ar-DZ"/>
        </w:rPr>
        <w:t>إس</w:t>
      </w:r>
      <w:r w:rsidR="00850ED7" w:rsidRPr="000B7F50">
        <w:rPr>
          <w:rFonts w:asciiTheme="majorBidi" w:hAnsiTheme="majorBidi" w:cstheme="majorBidi" w:hint="cs"/>
          <w:sz w:val="32"/>
          <w:szCs w:val="32"/>
          <w:rtl/>
          <w:lang w:bidi="ar-DZ"/>
        </w:rPr>
        <w:t>ثنائتية</w:t>
      </w:r>
      <w:proofErr w:type="spellEnd"/>
      <w:r w:rsidR="00850ED7" w:rsidRPr="000B7F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وعلى وجه الخصوص لقطاع الشرطة و الأمن أو الصحة ، مما </w:t>
      </w:r>
      <w:proofErr w:type="spellStart"/>
      <w:r w:rsidR="00850ED7" w:rsidRPr="000B7F50">
        <w:rPr>
          <w:rFonts w:asciiTheme="majorBidi" w:hAnsiTheme="majorBidi" w:cstheme="majorBidi" w:hint="cs"/>
          <w:sz w:val="32"/>
          <w:szCs w:val="32"/>
          <w:rtl/>
          <w:lang w:bidi="ar-DZ"/>
        </w:rPr>
        <w:t>يستتتبعه</w:t>
      </w:r>
      <w:proofErr w:type="spellEnd"/>
      <w:r w:rsidR="00850ED7" w:rsidRPr="000B7F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إمكانية المساس ببعض الحقوق و الحريات الفردية و الجماعية </w:t>
      </w:r>
      <w:r w:rsidR="00850ED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مثل: </w:t>
      </w:r>
      <w:r w:rsidR="00850ED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«</w:t>
      </w:r>
      <w:r w:rsidR="00850ED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850ED7" w:rsidRPr="000B7F5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حق التنقل و حرية الصحافة و </w:t>
      </w:r>
      <w:proofErr w:type="spellStart"/>
      <w:r w:rsidR="00850ED7" w:rsidRPr="000B7F5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حريةالتظاهر</w:t>
      </w:r>
      <w:proofErr w:type="spellEnd"/>
      <w:r w:rsidR="00850ED7" w:rsidRPr="000B7F5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و التجمع</w:t>
      </w:r>
      <w:r w:rsidR="00850ED7" w:rsidRPr="000B7F50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>»</w:t>
      </w:r>
      <w:r w:rsidR="00850ED7" w:rsidRPr="000B7F5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9E5C28" w:rsidRPr="000B7F50">
        <w:rPr>
          <w:rStyle w:val="Appelnotedebasdep"/>
          <w:rFonts w:asciiTheme="majorBidi" w:hAnsiTheme="majorBidi" w:cstheme="majorBidi"/>
          <w:i/>
          <w:iCs/>
          <w:sz w:val="32"/>
          <w:szCs w:val="32"/>
          <w:rtl/>
          <w:lang w:bidi="ar-DZ"/>
        </w:rPr>
        <w:footnoteReference w:id="10"/>
      </w:r>
      <w:r w:rsidR="008820E0" w:rsidRPr="000B7F5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و قد تناول العه</w:t>
      </w:r>
      <w:r w:rsidR="00E354E2" w:rsidRPr="000B7F5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د الدولي  للحريات السياسية و المدنية الصادر</w:t>
      </w:r>
      <w:r w:rsidR="00E354E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عام 1966 </w:t>
      </w:r>
      <w:r w:rsidR="00D263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الشروط المتعلقة بالإعلان عن حالة الطوارئ و التي من بينها </w:t>
      </w:r>
      <w:r w:rsidR="00E038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الإعلان عن حالة الطوارئ</w:t>
      </w:r>
      <w:r w:rsidR="00D263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بصفة رسمية  و أن لا يكون هنالك أي تمييز على أساس العرق أو ا</w:t>
      </w:r>
      <w:r w:rsidR="000B7F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للون أو الجنس أو اللغة أو الدين</w:t>
      </w:r>
      <w:r w:rsidR="000B7F5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»</w:t>
      </w:r>
      <w:r w:rsidR="000B7F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  <w:r w:rsidR="00E03857">
        <w:rPr>
          <w:rStyle w:val="Appelnotedebasdep"/>
          <w:rFonts w:asciiTheme="majorBidi" w:hAnsiTheme="majorBidi" w:cstheme="majorBidi"/>
          <w:b/>
          <w:bCs/>
          <w:sz w:val="32"/>
          <w:szCs w:val="32"/>
          <w:rtl/>
          <w:lang w:bidi="ar-DZ"/>
        </w:rPr>
        <w:footnoteReference w:id="11"/>
      </w:r>
    </w:p>
    <w:p w:rsidR="00546DCE" w:rsidRPr="000B7F50" w:rsidRDefault="00546DCE" w:rsidP="00546DCE">
      <w:pPr>
        <w:bidi/>
        <w:jc w:val="both"/>
        <w:rPr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و تحدد عمليا حالة الطوارئ بموجب قانون عضوي معد خصيصا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ذ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لك</w:t>
      </w:r>
      <w:r>
        <w:rPr>
          <w:rStyle w:val="Appelnotedebasdep"/>
          <w:rFonts w:asciiTheme="majorBidi" w:hAnsiTheme="majorBidi" w:cstheme="majorBidi"/>
          <w:b/>
          <w:bCs/>
          <w:sz w:val="32"/>
          <w:szCs w:val="32"/>
          <w:rtl/>
          <w:lang w:bidi="ar-DZ"/>
        </w:rPr>
        <w:footnoteReference w:id="12"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End"/>
    </w:p>
    <w:p w:rsidR="00F006B1" w:rsidRDefault="00AF2717" w:rsidP="009E5C28">
      <w:pPr>
        <w:bidi/>
        <w:rPr>
          <w:b/>
          <w:bCs/>
          <w:sz w:val="32"/>
          <w:szCs w:val="32"/>
          <w:rtl/>
          <w:lang w:bidi="ar-DZ"/>
        </w:rPr>
      </w:pPr>
      <w:r w:rsidRPr="00BD3916">
        <w:rPr>
          <w:rFonts w:hint="cs"/>
          <w:b/>
          <w:bCs/>
          <w:sz w:val="32"/>
          <w:szCs w:val="32"/>
          <w:rtl/>
          <w:lang w:bidi="ar-DZ"/>
        </w:rPr>
        <w:t xml:space="preserve">هيئات الضبط على المستوى المركزي و على المستوى المحلي: </w:t>
      </w:r>
    </w:p>
    <w:p w:rsidR="00455B5B" w:rsidRPr="004A4B14" w:rsidRDefault="00455B5B" w:rsidP="00455B5B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4A4B14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سلطات الوزير الأول: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(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على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المستوى المركزي).</w:t>
      </w:r>
    </w:p>
    <w:p w:rsidR="00455B5B" w:rsidRDefault="00455B5B" w:rsidP="00455B5B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لم يشر دستور سنة 1996 صراحة على </w:t>
      </w:r>
      <w:proofErr w:type="spellStart"/>
      <w:r>
        <w:rPr>
          <w:rFonts w:hint="cs"/>
          <w:sz w:val="32"/>
          <w:szCs w:val="32"/>
          <w:rtl/>
          <w:lang w:bidi="ar-DZ"/>
        </w:rPr>
        <w:t>إختصاصات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الوزير الأول فيما يخص مباشرة سلطة الضبط الإداري ، و له يمكن </w:t>
      </w:r>
      <w:proofErr w:type="spellStart"/>
      <w:r>
        <w:rPr>
          <w:rFonts w:hint="cs"/>
          <w:sz w:val="32"/>
          <w:szCs w:val="32"/>
          <w:rtl/>
          <w:lang w:bidi="ar-DZ"/>
        </w:rPr>
        <w:t>الإستناد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الصلاحيات الممنوحة له في المجال التنظيمي ، و كدا القانون المتعلق بمساهمة الجيش الوطني الشعبي في مهام حماية الأمن العمومي خارج الحالات </w:t>
      </w:r>
      <w:proofErr w:type="spellStart"/>
      <w:r>
        <w:rPr>
          <w:rFonts w:hint="cs"/>
          <w:sz w:val="32"/>
          <w:szCs w:val="32"/>
          <w:rtl/>
          <w:lang w:bidi="ar-DZ"/>
        </w:rPr>
        <w:t>الإسثتنائية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Style w:val="Appelnotedebasdep"/>
          <w:sz w:val="32"/>
          <w:szCs w:val="32"/>
          <w:rtl/>
          <w:lang w:bidi="ar-DZ"/>
        </w:rPr>
        <w:footnoteReference w:id="13"/>
      </w:r>
      <w:r>
        <w:rPr>
          <w:rFonts w:hint="cs"/>
          <w:sz w:val="32"/>
          <w:szCs w:val="32"/>
          <w:rtl/>
          <w:lang w:bidi="ar-DZ"/>
        </w:rPr>
        <w:t>.</w:t>
      </w:r>
    </w:p>
    <w:p w:rsidR="00624426" w:rsidRPr="00624426" w:rsidRDefault="00624426" w:rsidP="00624426">
      <w:pPr>
        <w:bidi/>
        <w:jc w:val="both"/>
        <w:rPr>
          <w:b/>
          <w:bCs/>
          <w:sz w:val="32"/>
          <w:szCs w:val="32"/>
          <w:rtl/>
          <w:lang w:bidi="ar-DZ"/>
        </w:rPr>
      </w:pPr>
      <w:proofErr w:type="gramStart"/>
      <w:r w:rsidRPr="00624426">
        <w:rPr>
          <w:rFonts w:hint="cs"/>
          <w:b/>
          <w:bCs/>
          <w:sz w:val="32"/>
          <w:szCs w:val="32"/>
          <w:rtl/>
          <w:lang w:bidi="ar-DZ"/>
        </w:rPr>
        <w:t>على</w:t>
      </w:r>
      <w:proofErr w:type="gramEnd"/>
      <w:r w:rsidRPr="00624426">
        <w:rPr>
          <w:rFonts w:hint="cs"/>
          <w:b/>
          <w:bCs/>
          <w:sz w:val="32"/>
          <w:szCs w:val="32"/>
          <w:rtl/>
          <w:lang w:bidi="ar-DZ"/>
        </w:rPr>
        <w:t xml:space="preserve"> المستوى المحلي: </w:t>
      </w:r>
    </w:p>
    <w:p w:rsidR="00E42A2F" w:rsidRPr="00BD3916" w:rsidRDefault="00E42A2F" w:rsidP="00582F7E">
      <w:pPr>
        <w:bidi/>
        <w:jc w:val="both"/>
        <w:rPr>
          <w:sz w:val="32"/>
          <w:szCs w:val="32"/>
          <w:rtl/>
          <w:lang w:bidi="ar-DZ"/>
        </w:rPr>
      </w:pPr>
      <w:r w:rsidRPr="00BD3916">
        <w:rPr>
          <w:rFonts w:hint="cs"/>
          <w:sz w:val="32"/>
          <w:szCs w:val="32"/>
          <w:rtl/>
          <w:lang w:bidi="ar-DZ"/>
        </w:rPr>
        <w:t xml:space="preserve">هنالك عدة أجهزة مكلفة بالحفاظ على النظام العام من بينها </w:t>
      </w:r>
      <w:proofErr w:type="gramStart"/>
      <w:r w:rsidRPr="00BD3916">
        <w:rPr>
          <w:rFonts w:hint="cs"/>
          <w:sz w:val="32"/>
          <w:szCs w:val="32"/>
          <w:rtl/>
          <w:lang w:bidi="ar-DZ"/>
        </w:rPr>
        <w:t>الشرطة</w:t>
      </w:r>
      <w:proofErr w:type="gramEnd"/>
      <w:r w:rsidRPr="00BD3916">
        <w:rPr>
          <w:rFonts w:hint="cs"/>
          <w:sz w:val="32"/>
          <w:szCs w:val="32"/>
          <w:rtl/>
          <w:lang w:bidi="ar-DZ"/>
        </w:rPr>
        <w:t xml:space="preserve">، الدرك، </w:t>
      </w:r>
      <w:r w:rsidR="00E83E74" w:rsidRPr="00BD3916">
        <w:rPr>
          <w:rFonts w:hint="cs"/>
          <w:sz w:val="32"/>
          <w:szCs w:val="32"/>
          <w:rtl/>
          <w:lang w:bidi="ar-DZ"/>
        </w:rPr>
        <w:t>الولاة،</w:t>
      </w:r>
      <w:r w:rsidRPr="00BD3916">
        <w:rPr>
          <w:rFonts w:hint="cs"/>
          <w:sz w:val="32"/>
          <w:szCs w:val="32"/>
          <w:rtl/>
          <w:lang w:bidi="ar-DZ"/>
        </w:rPr>
        <w:t xml:space="preserve"> رؤساء البلديات.</w:t>
      </w:r>
    </w:p>
    <w:p w:rsidR="00256904" w:rsidRPr="00BD3916" w:rsidRDefault="00F93678" w:rsidP="00BD3916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BD3916">
        <w:rPr>
          <w:rFonts w:hint="cs"/>
          <w:b/>
          <w:bCs/>
          <w:sz w:val="32"/>
          <w:szCs w:val="32"/>
          <w:rtl/>
          <w:lang w:bidi="ar-DZ"/>
        </w:rPr>
        <w:t xml:space="preserve">سلطات الوالي في مباشرة سلطة الضبط </w:t>
      </w:r>
      <w:proofErr w:type="gramStart"/>
      <w:r w:rsidRPr="00BD3916">
        <w:rPr>
          <w:rFonts w:hint="cs"/>
          <w:b/>
          <w:bCs/>
          <w:sz w:val="32"/>
          <w:szCs w:val="32"/>
          <w:rtl/>
          <w:lang w:bidi="ar-DZ"/>
        </w:rPr>
        <w:t xml:space="preserve">الإداري </w:t>
      </w:r>
      <w:r w:rsidR="00B1670C" w:rsidRPr="00BD3916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</w:p>
    <w:p w:rsidR="00B1670C" w:rsidRPr="00BD3916" w:rsidRDefault="00B1670C" w:rsidP="00582F7E">
      <w:pPr>
        <w:bidi/>
        <w:jc w:val="both"/>
        <w:rPr>
          <w:sz w:val="32"/>
          <w:szCs w:val="32"/>
          <w:rtl/>
          <w:lang w:bidi="ar-DZ"/>
        </w:rPr>
      </w:pPr>
      <w:r w:rsidRPr="00BD3916">
        <w:rPr>
          <w:rFonts w:hint="cs"/>
          <w:b/>
          <w:bCs/>
          <w:sz w:val="32"/>
          <w:szCs w:val="32"/>
          <w:rtl/>
          <w:lang w:bidi="ar-DZ"/>
        </w:rPr>
        <w:t>الوالي</w:t>
      </w:r>
      <w:r w:rsidRPr="00BD3916">
        <w:rPr>
          <w:rFonts w:hint="cs"/>
          <w:sz w:val="32"/>
          <w:szCs w:val="32"/>
          <w:rtl/>
          <w:lang w:bidi="ar-DZ"/>
        </w:rPr>
        <w:t>: يلعب الوالي دورا مهما في المحافظة على النظام العام و هدا وفقا لقانون الولاية رقم: 12/07 المؤرخ في 21/04/ 2012</w:t>
      </w:r>
      <w:r w:rsidR="00256904" w:rsidRPr="00BD3916">
        <w:rPr>
          <w:rStyle w:val="Appelnotedebasdep"/>
          <w:sz w:val="32"/>
          <w:szCs w:val="32"/>
          <w:rtl/>
          <w:lang w:bidi="ar-DZ"/>
        </w:rPr>
        <w:footnoteReference w:id="14"/>
      </w:r>
      <w:r w:rsidR="00256904" w:rsidRPr="00BD3916">
        <w:rPr>
          <w:rFonts w:hint="cs"/>
          <w:sz w:val="32"/>
          <w:szCs w:val="32"/>
          <w:rtl/>
          <w:lang w:bidi="ar-DZ"/>
        </w:rPr>
        <w:t xml:space="preserve"> ، و من مهام الوالي: المحافظة على النظام و الأمن و السلامة و السكينة العامة ( المادة 100 من قانون البلدية).</w:t>
      </w:r>
      <w:r w:rsidR="00537321" w:rsidRPr="00BD3916">
        <w:rPr>
          <w:rFonts w:hint="cs"/>
          <w:sz w:val="32"/>
          <w:szCs w:val="32"/>
          <w:rtl/>
          <w:lang w:bidi="ar-DZ"/>
        </w:rPr>
        <w:t xml:space="preserve"> كما يمكن </w:t>
      </w:r>
      <w:r w:rsidR="00E83E74" w:rsidRPr="00BD3916">
        <w:rPr>
          <w:rFonts w:hint="cs"/>
          <w:sz w:val="32"/>
          <w:szCs w:val="32"/>
          <w:rtl/>
          <w:lang w:bidi="ar-DZ"/>
        </w:rPr>
        <w:t>للوالي</w:t>
      </w:r>
      <w:r w:rsidR="00537321" w:rsidRPr="00BD3916">
        <w:rPr>
          <w:rFonts w:hint="cs"/>
          <w:sz w:val="32"/>
          <w:szCs w:val="32"/>
          <w:rtl/>
          <w:lang w:bidi="ar-DZ"/>
        </w:rPr>
        <w:t xml:space="preserve"> أن يمارس صلاحية رئيس البلدية،متى أصبح منصب هدا الأخير شاغرا لسبب ما كالوفاة أو المتابعة القضائية ،</w:t>
      </w:r>
      <w:r w:rsidR="00E83E74" w:rsidRPr="00BD3916">
        <w:rPr>
          <w:rFonts w:hint="cs"/>
          <w:sz w:val="32"/>
          <w:szCs w:val="32"/>
          <w:rtl/>
          <w:lang w:bidi="ar-DZ"/>
        </w:rPr>
        <w:t>على أن</w:t>
      </w:r>
      <w:r w:rsidR="00537321" w:rsidRPr="00BD3916">
        <w:rPr>
          <w:rFonts w:hint="cs"/>
          <w:sz w:val="32"/>
          <w:szCs w:val="32"/>
          <w:rtl/>
          <w:lang w:bidi="ar-DZ"/>
        </w:rPr>
        <w:t xml:space="preserve"> يكون دك في بلدية واحدة فقط </w:t>
      </w:r>
    </w:p>
    <w:p w:rsidR="004E7A7F" w:rsidRPr="00BD3916" w:rsidRDefault="007738C2" w:rsidP="00582F7E">
      <w:pPr>
        <w:bidi/>
        <w:jc w:val="both"/>
        <w:rPr>
          <w:sz w:val="32"/>
          <w:szCs w:val="32"/>
          <w:rtl/>
          <w:lang w:bidi="ar-DZ"/>
        </w:rPr>
      </w:pPr>
      <w:proofErr w:type="gramStart"/>
      <w:r w:rsidRPr="00BD3916">
        <w:rPr>
          <w:rFonts w:hint="cs"/>
          <w:sz w:val="32"/>
          <w:szCs w:val="32"/>
          <w:rtl/>
          <w:lang w:bidi="ar-DZ"/>
        </w:rPr>
        <w:t>بعبارة</w:t>
      </w:r>
      <w:proofErr w:type="gramEnd"/>
      <w:r w:rsidRPr="00BD3916">
        <w:rPr>
          <w:rFonts w:hint="cs"/>
          <w:sz w:val="32"/>
          <w:szCs w:val="32"/>
          <w:rtl/>
          <w:lang w:bidi="ar-DZ"/>
        </w:rPr>
        <w:t xml:space="preserve"> أخرى لا يمكن لرئيس </w:t>
      </w:r>
      <w:r w:rsidR="00E83E74" w:rsidRPr="00BD3916">
        <w:rPr>
          <w:rFonts w:hint="cs"/>
          <w:sz w:val="32"/>
          <w:szCs w:val="32"/>
          <w:rtl/>
          <w:lang w:bidi="ar-DZ"/>
        </w:rPr>
        <w:t>البلدية</w:t>
      </w:r>
      <w:r w:rsidR="00C90883" w:rsidRPr="00BD3916">
        <w:rPr>
          <w:rFonts w:hint="cs"/>
          <w:sz w:val="32"/>
          <w:szCs w:val="32"/>
          <w:rtl/>
          <w:lang w:bidi="ar-DZ"/>
        </w:rPr>
        <w:t xml:space="preserve"> أن يمارس مهامه في بلديتين</w:t>
      </w:r>
      <w:r w:rsidRPr="00BD3916">
        <w:rPr>
          <w:rFonts w:hint="cs"/>
          <w:sz w:val="32"/>
          <w:szCs w:val="32"/>
          <w:rtl/>
          <w:lang w:bidi="ar-DZ"/>
        </w:rPr>
        <w:t xml:space="preserve"> أو أكثر.</w:t>
      </w:r>
    </w:p>
    <w:p w:rsidR="004E7A7F" w:rsidRDefault="004E7A7F" w:rsidP="00582F7E">
      <w:pPr>
        <w:bidi/>
        <w:jc w:val="both"/>
        <w:rPr>
          <w:sz w:val="32"/>
          <w:szCs w:val="32"/>
          <w:rtl/>
          <w:lang w:bidi="ar-DZ"/>
        </w:rPr>
      </w:pPr>
      <w:r w:rsidRPr="00BD3916">
        <w:rPr>
          <w:rFonts w:hint="cs"/>
          <w:sz w:val="32"/>
          <w:szCs w:val="32"/>
          <w:rtl/>
          <w:lang w:bidi="ar-DZ"/>
        </w:rPr>
        <w:t xml:space="preserve">و يتمتع </w:t>
      </w:r>
      <w:r w:rsidR="007738C2" w:rsidRPr="00BD3916">
        <w:rPr>
          <w:rFonts w:hint="cs"/>
          <w:sz w:val="32"/>
          <w:szCs w:val="32"/>
          <w:rtl/>
          <w:lang w:bidi="ar-DZ"/>
        </w:rPr>
        <w:t xml:space="preserve">بطبيعة الحال الوالي في أداء </w:t>
      </w:r>
      <w:r w:rsidR="00E83E74" w:rsidRPr="00BD3916">
        <w:rPr>
          <w:rFonts w:hint="cs"/>
          <w:sz w:val="32"/>
          <w:szCs w:val="32"/>
          <w:rtl/>
          <w:lang w:bidi="ar-DZ"/>
        </w:rPr>
        <w:t>وظائفهم بامتيازات</w:t>
      </w:r>
      <w:r w:rsidR="007738C2" w:rsidRPr="00BD3916">
        <w:rPr>
          <w:rFonts w:hint="cs"/>
          <w:sz w:val="32"/>
          <w:szCs w:val="32"/>
          <w:rtl/>
          <w:lang w:bidi="ar-DZ"/>
        </w:rPr>
        <w:t xml:space="preserve"> السلطة العامة </w:t>
      </w:r>
    </w:p>
    <w:p w:rsidR="001E0996" w:rsidRPr="00BD3916" w:rsidRDefault="001E0996" w:rsidP="001E0996">
      <w:pPr>
        <w:bidi/>
        <w:jc w:val="both"/>
        <w:rPr>
          <w:sz w:val="32"/>
          <w:szCs w:val="32"/>
          <w:rtl/>
          <w:lang w:bidi="ar-DZ"/>
        </w:rPr>
      </w:pPr>
    </w:p>
    <w:p w:rsidR="007738C2" w:rsidRPr="00BD3916" w:rsidRDefault="005B752B" w:rsidP="00582F7E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BD3916">
        <w:rPr>
          <w:rFonts w:hint="cs"/>
          <w:b/>
          <w:bCs/>
          <w:sz w:val="32"/>
          <w:szCs w:val="32"/>
          <w:rtl/>
          <w:lang w:bidi="ar-DZ"/>
        </w:rPr>
        <w:t>رئيس البلدية:</w:t>
      </w:r>
    </w:p>
    <w:p w:rsidR="005B752B" w:rsidRPr="00BD3916" w:rsidRDefault="005B752B" w:rsidP="00582F7E">
      <w:pPr>
        <w:bidi/>
        <w:jc w:val="both"/>
        <w:rPr>
          <w:sz w:val="32"/>
          <w:szCs w:val="32"/>
          <w:rtl/>
          <w:lang w:bidi="ar-DZ"/>
        </w:rPr>
      </w:pPr>
      <w:proofErr w:type="gramStart"/>
      <w:r w:rsidRPr="00BD3916">
        <w:rPr>
          <w:rFonts w:hint="cs"/>
          <w:sz w:val="32"/>
          <w:szCs w:val="32"/>
          <w:rtl/>
          <w:lang w:bidi="ar-DZ"/>
        </w:rPr>
        <w:t>يمارس</w:t>
      </w:r>
      <w:proofErr w:type="gramEnd"/>
      <w:r w:rsidRPr="00BD3916">
        <w:rPr>
          <w:rFonts w:hint="cs"/>
          <w:sz w:val="32"/>
          <w:szCs w:val="32"/>
          <w:rtl/>
          <w:lang w:bidi="ar-DZ"/>
        </w:rPr>
        <w:t xml:space="preserve"> رئيس البلدية أيضا صلاحية الضبط </w:t>
      </w:r>
      <w:r w:rsidR="00E83E74" w:rsidRPr="00BD3916">
        <w:rPr>
          <w:rFonts w:hint="cs"/>
          <w:sz w:val="32"/>
          <w:szCs w:val="32"/>
          <w:rtl/>
          <w:lang w:bidi="ar-DZ"/>
        </w:rPr>
        <w:t>الإداري،</w:t>
      </w:r>
      <w:r w:rsidR="00A720C1">
        <w:rPr>
          <w:rFonts w:hint="cs"/>
          <w:sz w:val="32"/>
          <w:szCs w:val="32"/>
          <w:rtl/>
          <w:lang w:bidi="ar-DZ"/>
        </w:rPr>
        <w:t xml:space="preserve"> وه</w:t>
      </w:r>
      <w:r w:rsidR="00A720C1">
        <w:rPr>
          <w:rFonts w:ascii="Times New Roman" w:hAnsi="Times New Roman" w:cs="Times New Roman"/>
          <w:sz w:val="32"/>
          <w:szCs w:val="32"/>
          <w:rtl/>
          <w:lang w:bidi="ar-DZ"/>
        </w:rPr>
        <w:t>ذ</w:t>
      </w:r>
      <w:r w:rsidRPr="00BD3916">
        <w:rPr>
          <w:rFonts w:hint="cs"/>
          <w:sz w:val="32"/>
          <w:szCs w:val="32"/>
          <w:rtl/>
          <w:lang w:bidi="ar-DZ"/>
        </w:rPr>
        <w:t>ا وفقا لقانون البلدية</w:t>
      </w:r>
      <w:r w:rsidR="005F3D95" w:rsidRPr="00BD3916">
        <w:rPr>
          <w:rFonts w:hint="cs"/>
          <w:sz w:val="32"/>
          <w:szCs w:val="32"/>
          <w:rtl/>
          <w:lang w:bidi="ar-DZ"/>
        </w:rPr>
        <w:t xml:space="preserve"> </w:t>
      </w:r>
      <w:r w:rsidRPr="00BD3916">
        <w:rPr>
          <w:rFonts w:hint="cs"/>
          <w:sz w:val="32"/>
          <w:szCs w:val="32"/>
          <w:rtl/>
          <w:lang w:bidi="ar-DZ"/>
        </w:rPr>
        <w:t>و</w:t>
      </w:r>
      <w:r w:rsidR="005F3D95" w:rsidRPr="00BD3916">
        <w:rPr>
          <w:rFonts w:hint="cs"/>
          <w:sz w:val="32"/>
          <w:szCs w:val="32"/>
          <w:rtl/>
          <w:lang w:bidi="ar-DZ"/>
        </w:rPr>
        <w:t xml:space="preserve"> </w:t>
      </w:r>
      <w:r w:rsidRPr="00BD3916">
        <w:rPr>
          <w:rFonts w:hint="cs"/>
          <w:sz w:val="32"/>
          <w:szCs w:val="32"/>
          <w:rtl/>
          <w:lang w:bidi="ar-DZ"/>
        </w:rPr>
        <w:t xml:space="preserve">يمارس كل من الوالي و رئيس البلدية صلاحياتهم على المستوى المحلي و ليس </w:t>
      </w:r>
      <w:r w:rsidR="00E83E74" w:rsidRPr="00BD3916">
        <w:rPr>
          <w:rFonts w:hint="cs"/>
          <w:sz w:val="32"/>
          <w:szCs w:val="32"/>
          <w:rtl/>
          <w:lang w:bidi="ar-DZ"/>
        </w:rPr>
        <w:t>الوطني،</w:t>
      </w:r>
      <w:r w:rsidR="005F3D95" w:rsidRPr="00BD3916">
        <w:rPr>
          <w:rFonts w:hint="cs"/>
          <w:sz w:val="32"/>
          <w:szCs w:val="32"/>
          <w:rtl/>
          <w:lang w:bidi="ar-DZ"/>
        </w:rPr>
        <w:t xml:space="preserve"> </w:t>
      </w:r>
    </w:p>
    <w:p w:rsidR="00765B26" w:rsidRPr="00BD3916" w:rsidRDefault="00765B26" w:rsidP="00582F7E">
      <w:pPr>
        <w:bidi/>
        <w:jc w:val="both"/>
        <w:rPr>
          <w:sz w:val="32"/>
          <w:szCs w:val="32"/>
          <w:rtl/>
          <w:lang w:bidi="ar-DZ"/>
        </w:rPr>
      </w:pPr>
      <w:r w:rsidRPr="00BD3916">
        <w:rPr>
          <w:rFonts w:hint="cs"/>
          <w:sz w:val="32"/>
          <w:szCs w:val="32"/>
          <w:rtl/>
          <w:lang w:bidi="ar-DZ"/>
        </w:rPr>
        <w:t xml:space="preserve">و هنالك </w:t>
      </w:r>
      <w:r w:rsidRPr="00455B5B">
        <w:rPr>
          <w:rFonts w:hint="cs"/>
          <w:b/>
          <w:bCs/>
          <w:sz w:val="32"/>
          <w:szCs w:val="32"/>
          <w:rtl/>
          <w:lang w:bidi="ar-DZ"/>
        </w:rPr>
        <w:t xml:space="preserve">نوعين من الضبط الإداري و هنالك </w:t>
      </w:r>
      <w:r w:rsidR="00E83E74" w:rsidRPr="00455B5B">
        <w:rPr>
          <w:rFonts w:hint="cs"/>
          <w:b/>
          <w:bCs/>
          <w:sz w:val="32"/>
          <w:szCs w:val="32"/>
          <w:rtl/>
          <w:lang w:bidi="ar-DZ"/>
        </w:rPr>
        <w:t>ضبط</w:t>
      </w:r>
      <w:r w:rsidRPr="00455B5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455B5B">
        <w:rPr>
          <w:rFonts w:hint="cs"/>
          <w:b/>
          <w:bCs/>
          <w:sz w:val="32"/>
          <w:szCs w:val="32"/>
          <w:rtl/>
          <w:lang w:bidi="ar-DZ"/>
        </w:rPr>
        <w:t>عام</w:t>
      </w:r>
      <w:proofErr w:type="gramEnd"/>
      <w:r w:rsidRPr="00455B5B">
        <w:rPr>
          <w:rFonts w:hint="cs"/>
          <w:b/>
          <w:bCs/>
          <w:sz w:val="32"/>
          <w:szCs w:val="32"/>
          <w:rtl/>
          <w:lang w:bidi="ar-DZ"/>
        </w:rPr>
        <w:t xml:space="preserve"> و </w:t>
      </w:r>
      <w:r w:rsidR="00E83E74" w:rsidRPr="00455B5B">
        <w:rPr>
          <w:rFonts w:hint="cs"/>
          <w:b/>
          <w:bCs/>
          <w:sz w:val="32"/>
          <w:szCs w:val="32"/>
          <w:rtl/>
          <w:lang w:bidi="ar-DZ"/>
        </w:rPr>
        <w:t>ضبط</w:t>
      </w:r>
      <w:r w:rsidRPr="00455B5B">
        <w:rPr>
          <w:rFonts w:hint="cs"/>
          <w:b/>
          <w:bCs/>
          <w:sz w:val="32"/>
          <w:szCs w:val="32"/>
          <w:rtl/>
          <w:lang w:bidi="ar-DZ"/>
        </w:rPr>
        <w:t xml:space="preserve"> خاص.</w:t>
      </w:r>
    </w:p>
    <w:p w:rsidR="00765B26" w:rsidRPr="00BD3916" w:rsidRDefault="00E83E74" w:rsidP="00582F7E">
      <w:pPr>
        <w:bidi/>
        <w:jc w:val="both"/>
        <w:rPr>
          <w:sz w:val="32"/>
          <w:szCs w:val="32"/>
          <w:rtl/>
          <w:lang w:bidi="ar-DZ"/>
        </w:rPr>
      </w:pPr>
      <w:r w:rsidRPr="00455B5B">
        <w:rPr>
          <w:rFonts w:hint="cs"/>
          <w:b/>
          <w:bCs/>
          <w:sz w:val="32"/>
          <w:szCs w:val="32"/>
          <w:rtl/>
          <w:lang w:bidi="ar-DZ"/>
        </w:rPr>
        <w:lastRenderedPageBreak/>
        <w:t>الضبط</w:t>
      </w:r>
      <w:r w:rsidR="00765B26" w:rsidRPr="00455B5B">
        <w:rPr>
          <w:rFonts w:hint="cs"/>
          <w:b/>
          <w:bCs/>
          <w:sz w:val="32"/>
          <w:szCs w:val="32"/>
          <w:rtl/>
          <w:lang w:bidi="ar-DZ"/>
        </w:rPr>
        <w:t xml:space="preserve"> العام:</w:t>
      </w:r>
      <w:r w:rsidR="00765B26" w:rsidRPr="00BD3916">
        <w:rPr>
          <w:rFonts w:hint="cs"/>
          <w:sz w:val="32"/>
          <w:szCs w:val="32"/>
          <w:rtl/>
          <w:lang w:bidi="ar-DZ"/>
        </w:rPr>
        <w:t xml:space="preserve"> يتعلق </w:t>
      </w:r>
      <w:r w:rsidRPr="00BD3916">
        <w:rPr>
          <w:rFonts w:hint="cs"/>
          <w:sz w:val="32"/>
          <w:szCs w:val="32"/>
          <w:rtl/>
          <w:lang w:bidi="ar-DZ"/>
        </w:rPr>
        <w:t>الضبط</w:t>
      </w:r>
      <w:r w:rsidR="00765B26" w:rsidRPr="00BD3916">
        <w:rPr>
          <w:rFonts w:hint="cs"/>
          <w:sz w:val="32"/>
          <w:szCs w:val="32"/>
          <w:rtl/>
          <w:lang w:bidi="ar-DZ"/>
        </w:rPr>
        <w:t xml:space="preserve"> العام بتوفير الأمن و السكينة إلخ....</w:t>
      </w:r>
      <w:r w:rsidR="00455B5B">
        <w:rPr>
          <w:rFonts w:hint="cs"/>
          <w:sz w:val="32"/>
          <w:szCs w:val="32"/>
          <w:rtl/>
          <w:lang w:bidi="ar-DZ"/>
        </w:rPr>
        <w:t xml:space="preserve">و يخاطب كل الأفراد </w:t>
      </w:r>
    </w:p>
    <w:p w:rsidR="003F75D7" w:rsidRPr="00BD3916" w:rsidRDefault="00E83E74" w:rsidP="00582F7E">
      <w:pPr>
        <w:bidi/>
        <w:jc w:val="both"/>
        <w:rPr>
          <w:sz w:val="32"/>
          <w:szCs w:val="32"/>
          <w:rtl/>
          <w:lang w:bidi="ar-DZ"/>
        </w:rPr>
      </w:pPr>
      <w:proofErr w:type="gramStart"/>
      <w:r w:rsidRPr="00455B5B">
        <w:rPr>
          <w:rFonts w:hint="cs"/>
          <w:b/>
          <w:bCs/>
          <w:sz w:val="32"/>
          <w:szCs w:val="32"/>
          <w:rtl/>
          <w:lang w:bidi="ar-DZ"/>
        </w:rPr>
        <w:t>الضبط</w:t>
      </w:r>
      <w:proofErr w:type="gramEnd"/>
      <w:r w:rsidR="003F75D7" w:rsidRPr="00455B5B">
        <w:rPr>
          <w:rFonts w:hint="cs"/>
          <w:b/>
          <w:bCs/>
          <w:sz w:val="32"/>
          <w:szCs w:val="32"/>
          <w:rtl/>
          <w:lang w:bidi="ar-DZ"/>
        </w:rPr>
        <w:t xml:space="preserve"> الخاص</w:t>
      </w:r>
      <w:r w:rsidR="003F75D7" w:rsidRPr="00BD3916">
        <w:rPr>
          <w:rFonts w:hint="cs"/>
          <w:sz w:val="32"/>
          <w:szCs w:val="32"/>
          <w:rtl/>
          <w:lang w:bidi="ar-DZ"/>
        </w:rPr>
        <w:t xml:space="preserve">: يتعلق </w:t>
      </w:r>
      <w:r w:rsidRPr="00BD3916">
        <w:rPr>
          <w:rFonts w:hint="cs"/>
          <w:sz w:val="32"/>
          <w:szCs w:val="32"/>
          <w:rtl/>
          <w:lang w:bidi="ar-DZ"/>
        </w:rPr>
        <w:t>الضبط الخاص بالرقا</w:t>
      </w:r>
      <w:r w:rsidR="003F75D7" w:rsidRPr="00BD3916">
        <w:rPr>
          <w:rFonts w:hint="cs"/>
          <w:sz w:val="32"/>
          <w:szCs w:val="32"/>
          <w:rtl/>
          <w:lang w:bidi="ar-DZ"/>
        </w:rPr>
        <w:t>بة التي يمكن إجرائها على أشخاص معيين أو قطاعات معين ة أو نشاطات معينة</w:t>
      </w:r>
      <w:r w:rsidR="00D04A2F" w:rsidRPr="00BD3916">
        <w:rPr>
          <w:rFonts w:hint="cs"/>
          <w:sz w:val="32"/>
          <w:szCs w:val="32"/>
          <w:rtl/>
          <w:lang w:bidi="ar-DZ"/>
        </w:rPr>
        <w:t xml:space="preserve"> مثل </w:t>
      </w:r>
      <w:r w:rsidRPr="00BD3916">
        <w:rPr>
          <w:rFonts w:hint="cs"/>
          <w:sz w:val="32"/>
          <w:szCs w:val="32"/>
          <w:rtl/>
          <w:lang w:bidi="ar-DZ"/>
        </w:rPr>
        <w:t>الضبط</w:t>
      </w:r>
      <w:r w:rsidR="000B7F50">
        <w:rPr>
          <w:rFonts w:hint="cs"/>
          <w:sz w:val="32"/>
          <w:szCs w:val="32"/>
          <w:rtl/>
          <w:lang w:bidi="ar-DZ"/>
        </w:rPr>
        <w:t xml:space="preserve"> الإداري على </w:t>
      </w:r>
      <w:r w:rsidR="00D04A2F" w:rsidRPr="00BD3916">
        <w:rPr>
          <w:rFonts w:hint="cs"/>
          <w:sz w:val="32"/>
          <w:szCs w:val="32"/>
          <w:rtl/>
          <w:lang w:bidi="ar-DZ"/>
        </w:rPr>
        <w:t xml:space="preserve">حركة تنقل الأجانب أو </w:t>
      </w:r>
      <w:r w:rsidRPr="00BD3916">
        <w:rPr>
          <w:rFonts w:hint="cs"/>
          <w:sz w:val="32"/>
          <w:szCs w:val="32"/>
          <w:rtl/>
          <w:lang w:bidi="ar-DZ"/>
        </w:rPr>
        <w:t>نشاط</w:t>
      </w:r>
      <w:r w:rsidR="00D04A2F" w:rsidRPr="00BD3916">
        <w:rPr>
          <w:rFonts w:hint="cs"/>
          <w:sz w:val="32"/>
          <w:szCs w:val="32"/>
          <w:rtl/>
          <w:lang w:bidi="ar-DZ"/>
        </w:rPr>
        <w:t xml:space="preserve"> معين مثل الصيد البحري أو البري و فتح مقاهي أو ملاهي </w:t>
      </w:r>
    </w:p>
    <w:p w:rsidR="00F46898" w:rsidRPr="00EA2E57" w:rsidRDefault="00F46898" w:rsidP="00F46898">
      <w:pPr>
        <w:bidi/>
        <w:jc w:val="both"/>
        <w:rPr>
          <w:rFonts w:cs="Arial"/>
          <w:b/>
          <w:bCs/>
          <w:sz w:val="32"/>
          <w:szCs w:val="32"/>
          <w:lang w:bidi="ar-DZ"/>
        </w:rPr>
      </w:pPr>
    </w:p>
    <w:sectPr w:rsidR="00F46898" w:rsidRPr="00EA2E57" w:rsidSect="003F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16" w:rsidRDefault="000C7F16" w:rsidP="00B1670C">
      <w:pPr>
        <w:spacing w:after="0" w:line="240" w:lineRule="auto"/>
      </w:pPr>
      <w:r>
        <w:separator/>
      </w:r>
    </w:p>
  </w:endnote>
  <w:endnote w:type="continuationSeparator" w:id="0">
    <w:p w:rsidR="000C7F16" w:rsidRDefault="000C7F16" w:rsidP="00B1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16" w:rsidRDefault="000C7F16" w:rsidP="00B1670C">
      <w:pPr>
        <w:spacing w:after="0" w:line="240" w:lineRule="auto"/>
      </w:pPr>
      <w:r>
        <w:separator/>
      </w:r>
    </w:p>
  </w:footnote>
  <w:footnote w:type="continuationSeparator" w:id="0">
    <w:p w:rsidR="000C7F16" w:rsidRDefault="000C7F16" w:rsidP="00B1670C">
      <w:pPr>
        <w:spacing w:after="0" w:line="240" w:lineRule="auto"/>
      </w:pPr>
      <w:r>
        <w:continuationSeparator/>
      </w:r>
    </w:p>
  </w:footnote>
  <w:footnote w:id="1">
    <w:p w:rsidR="00185150" w:rsidRPr="00B60C7A" w:rsidRDefault="00185150" w:rsidP="00185150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hint="cs"/>
          <w:rtl/>
        </w:rPr>
        <w:t xml:space="preserve"> </w:t>
      </w:r>
      <w:r w:rsidRPr="00B60C7A">
        <w:rPr>
          <w:rStyle w:val="Appelnotedebasdep"/>
          <w:rFonts w:asciiTheme="majorBidi" w:hAnsiTheme="majorBidi" w:cstheme="majorBidi"/>
          <w:sz w:val="24"/>
          <w:szCs w:val="24"/>
        </w:rPr>
        <w:footnoteRef/>
      </w:r>
      <w:r w:rsidRPr="00B60C7A">
        <w:rPr>
          <w:rFonts w:asciiTheme="majorBidi" w:hAnsiTheme="majorBidi" w:cstheme="majorBidi"/>
          <w:sz w:val="24"/>
          <w:szCs w:val="24"/>
        </w:rPr>
        <w:t xml:space="preserve"> </w:t>
      </w:r>
      <w:r w:rsidRPr="00B60C7A">
        <w:rPr>
          <w:rFonts w:asciiTheme="majorBidi" w:hAnsiTheme="majorBidi" w:cstheme="majorBidi"/>
          <w:sz w:val="24"/>
          <w:szCs w:val="24"/>
          <w:rtl/>
        </w:rPr>
        <w:t xml:space="preserve"> - </w:t>
      </w:r>
      <w:r w:rsidR="00D22736" w:rsidRPr="00B60C7A">
        <w:rPr>
          <w:rFonts w:asciiTheme="majorBidi" w:hAnsiTheme="majorBidi" w:cstheme="majorBidi"/>
          <w:sz w:val="24"/>
          <w:szCs w:val="24"/>
          <w:rtl/>
          <w:lang w:bidi="ar-DZ"/>
        </w:rPr>
        <w:t>القانون 91/ 19 بتاريخ 02/ 12 .1991 ، القانون 90/ 29 المؤرخ في 01. 12. 1990 المتعلق بالتهيئة و التعمير، الجريدة الرسمية ل العدد 52، ل 15 جمادى الأول عام 1411 .</w:t>
      </w:r>
    </w:p>
  </w:footnote>
  <w:footnote w:id="2">
    <w:p w:rsidR="006402FE" w:rsidRPr="00B60C7A" w:rsidRDefault="006402FE" w:rsidP="003A3CB9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0C7A">
        <w:rPr>
          <w:rStyle w:val="Appelnotedebasdep"/>
          <w:rFonts w:asciiTheme="majorBidi" w:hAnsiTheme="majorBidi" w:cstheme="majorBidi"/>
          <w:sz w:val="24"/>
          <w:szCs w:val="24"/>
        </w:rPr>
        <w:footnoteRef/>
      </w:r>
      <w:r w:rsidRPr="00B60C7A">
        <w:rPr>
          <w:rFonts w:asciiTheme="majorBidi" w:hAnsiTheme="majorBidi" w:cstheme="majorBidi"/>
          <w:sz w:val="24"/>
          <w:szCs w:val="24"/>
        </w:rPr>
        <w:t xml:space="preserve"> </w:t>
      </w:r>
      <w:r w:rsidR="003A3CB9" w:rsidRPr="00B60C7A">
        <w:rPr>
          <w:rFonts w:asciiTheme="majorBidi" w:hAnsiTheme="majorBidi" w:cstheme="majorBidi"/>
          <w:sz w:val="24"/>
          <w:szCs w:val="24"/>
          <w:rtl/>
        </w:rPr>
        <w:t xml:space="preserve"> - ميـر حسـن حسـام ،نظريـة الظـروف </w:t>
      </w:r>
      <w:r w:rsidR="003E47D8" w:rsidRPr="00B60C7A">
        <w:rPr>
          <w:rFonts w:asciiTheme="majorBidi" w:hAnsiTheme="majorBidi" w:cstheme="majorBidi"/>
          <w:sz w:val="24"/>
          <w:szCs w:val="24"/>
          <w:rtl/>
        </w:rPr>
        <w:t>الاستثنائية</w:t>
      </w:r>
      <w:r w:rsidR="003A3CB9" w:rsidRPr="00B60C7A">
        <w:rPr>
          <w:rFonts w:asciiTheme="majorBidi" w:hAnsiTheme="majorBidi" w:cstheme="majorBidi"/>
          <w:sz w:val="24"/>
          <w:szCs w:val="24"/>
          <w:rtl/>
        </w:rPr>
        <w:t xml:space="preserve"> وبعـض تطبيقاتهـا المعاصـرة،مجلة جامعـة تكريـت للعلـوم </w:t>
      </w:r>
      <w:proofErr w:type="spellStart"/>
      <w:r w:rsidR="003A3CB9" w:rsidRPr="00B60C7A">
        <w:rPr>
          <w:rFonts w:asciiTheme="majorBidi" w:hAnsiTheme="majorBidi" w:cstheme="majorBidi"/>
          <w:sz w:val="24"/>
          <w:szCs w:val="24"/>
          <w:rtl/>
        </w:rPr>
        <w:t>الانسانية،العدد8،ايلول2007،ص14</w:t>
      </w:r>
      <w:proofErr w:type="spellEnd"/>
      <w:r w:rsidR="003A3CB9" w:rsidRPr="00B60C7A">
        <w:rPr>
          <w:rFonts w:asciiTheme="majorBidi" w:hAnsiTheme="majorBidi" w:cstheme="majorBidi"/>
          <w:sz w:val="24"/>
          <w:szCs w:val="24"/>
          <w:rtl/>
        </w:rPr>
        <w:t xml:space="preserve"> مذكور من قبل </w:t>
      </w:r>
      <w:r w:rsidR="003A3CB9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إسماعيل </w:t>
      </w:r>
      <w:proofErr w:type="spellStart"/>
      <w:r w:rsidR="003A3CB9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>جابوربي</w:t>
      </w:r>
      <w:proofErr w:type="spellEnd"/>
      <w:r w:rsidR="003A3CB9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، </w:t>
      </w:r>
      <w:r w:rsidR="003E47D8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>أستاذ</w:t>
      </w:r>
      <w:r w:rsidR="003A3CB9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 مساعد قسم أ، نظرية الظروف </w:t>
      </w:r>
      <w:r w:rsidR="003E47D8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>الاستثنائية</w:t>
      </w:r>
      <w:r w:rsidR="003A3CB9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 في القانون الدستوري الجزائري، كلية الحقوق و العلوم السياسية، جامعة قاصدي مرباح، ورقلة، مجلة دفاتر السياسة و القانون 2016 ، </w:t>
      </w:r>
      <w:proofErr w:type="spellStart"/>
      <w:r w:rsidR="003A3CB9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>ص.32</w:t>
      </w:r>
      <w:proofErr w:type="spellEnd"/>
      <w:r w:rsidR="003A3CB9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>.</w:t>
      </w:r>
    </w:p>
  </w:footnote>
  <w:footnote w:id="3">
    <w:p w:rsidR="00E2374F" w:rsidRDefault="0082532C" w:rsidP="003E47D8">
      <w:pPr>
        <w:shd w:val="clear" w:color="auto" w:fill="FFFFFF"/>
        <w:jc w:val="right"/>
        <w:rPr>
          <w:rFonts w:asciiTheme="majorBidi" w:hAnsiTheme="majorBidi" w:cstheme="majorBidi"/>
          <w:sz w:val="24"/>
          <w:szCs w:val="24"/>
          <w:rtl/>
        </w:rPr>
      </w:pPr>
      <w:r w:rsidRPr="00B60C7A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2532C" w:rsidRPr="00E2374F" w:rsidRDefault="0082532C" w:rsidP="00E2374F">
      <w:pPr>
        <w:shd w:val="clear" w:color="auto" w:fill="FFFFFF"/>
        <w:bidi/>
        <w:jc w:val="both"/>
        <w:rPr>
          <w:rFonts w:asciiTheme="majorBidi" w:eastAsia="Times New Roman" w:hAnsiTheme="majorBidi" w:cstheme="majorBidi"/>
          <w:color w:val="3300FF"/>
          <w:sz w:val="24"/>
          <w:szCs w:val="24"/>
          <w:rtl/>
          <w:lang w:eastAsia="fr-FR"/>
        </w:rPr>
      </w:pPr>
      <w:r w:rsidRPr="00B60C7A">
        <w:rPr>
          <w:rStyle w:val="Appelnotedebasdep"/>
          <w:rFonts w:asciiTheme="majorBidi" w:hAnsiTheme="majorBidi" w:cstheme="majorBidi"/>
          <w:sz w:val="24"/>
          <w:szCs w:val="24"/>
        </w:rPr>
        <w:footnoteRef/>
      </w:r>
      <w:r w:rsidRPr="00E2374F">
        <w:rPr>
          <w:rFonts w:asciiTheme="majorBidi" w:hAnsiTheme="majorBidi" w:cstheme="majorBidi"/>
          <w:sz w:val="24"/>
          <w:szCs w:val="24"/>
        </w:rPr>
        <w:t xml:space="preserve"> </w:t>
      </w:r>
      <w:r w:rsidR="00E2374F">
        <w:rPr>
          <w:rFonts w:asciiTheme="majorBidi" w:hAnsiTheme="majorBidi" w:cstheme="majorBidi" w:hint="cs"/>
          <w:sz w:val="24"/>
          <w:szCs w:val="24"/>
          <w:rtl/>
        </w:rPr>
        <w:t xml:space="preserve"> - سليمان محمد </w:t>
      </w:r>
      <w:proofErr w:type="spellStart"/>
      <w:r w:rsidR="00E2374F">
        <w:rPr>
          <w:rFonts w:asciiTheme="majorBidi" w:hAnsiTheme="majorBidi" w:cstheme="majorBidi" w:hint="cs"/>
          <w:sz w:val="24"/>
          <w:szCs w:val="24"/>
          <w:rtl/>
        </w:rPr>
        <w:t>الطماوي</w:t>
      </w:r>
      <w:proofErr w:type="spellEnd"/>
      <w:r w:rsidR="00E2374F">
        <w:rPr>
          <w:rFonts w:asciiTheme="majorBidi" w:hAnsiTheme="majorBidi" w:cstheme="majorBidi" w:hint="cs"/>
          <w:sz w:val="24"/>
          <w:szCs w:val="24"/>
          <w:rtl/>
        </w:rPr>
        <w:t xml:space="preserve">، المرجع السابق، </w:t>
      </w:r>
      <w:proofErr w:type="spellStart"/>
      <w:r w:rsidR="00E2374F">
        <w:rPr>
          <w:rFonts w:asciiTheme="majorBidi" w:hAnsiTheme="majorBidi" w:cstheme="majorBidi" w:hint="cs"/>
          <w:sz w:val="24"/>
          <w:szCs w:val="24"/>
          <w:rtl/>
        </w:rPr>
        <w:t>ص.70</w:t>
      </w:r>
      <w:proofErr w:type="spellEnd"/>
      <w:r w:rsidR="00E2374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E2374F">
        <w:rPr>
          <w:rFonts w:asciiTheme="majorBidi" w:hAnsiTheme="majorBidi" w:cstheme="majorBidi" w:hint="cs"/>
          <w:sz w:val="24"/>
          <w:szCs w:val="24"/>
          <w:rtl/>
        </w:rPr>
        <w:t>المدكور</w:t>
      </w:r>
      <w:proofErr w:type="spellEnd"/>
      <w:r w:rsidR="00E2374F">
        <w:rPr>
          <w:rFonts w:asciiTheme="majorBidi" w:hAnsiTheme="majorBidi" w:cstheme="majorBidi" w:hint="cs"/>
          <w:sz w:val="24"/>
          <w:szCs w:val="24"/>
          <w:rtl/>
        </w:rPr>
        <w:t xml:space="preserve"> من قبل </w:t>
      </w:r>
      <w:r w:rsidR="00E2374F" w:rsidRPr="00B60C7A">
        <w:rPr>
          <w:rFonts w:asciiTheme="majorBidi" w:eastAsia="Times New Roman" w:hAnsiTheme="majorBidi" w:cstheme="majorBidi"/>
          <w:color w:val="3300FF"/>
          <w:sz w:val="24"/>
          <w:szCs w:val="24"/>
          <w:lang w:eastAsia="fr-FR"/>
        </w:rPr>
        <w:t>)</w:t>
      </w:r>
      <w:r w:rsidR="00E2374F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 إسماعيل </w:t>
      </w:r>
      <w:proofErr w:type="spellStart"/>
      <w:r w:rsidR="00E2374F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>جابوربي</w:t>
      </w:r>
      <w:proofErr w:type="spellEnd"/>
      <w:r w:rsidR="00E2374F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، </w:t>
      </w:r>
      <w:proofErr w:type="spellStart"/>
      <w:r w:rsidR="00E2374F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>أستاد</w:t>
      </w:r>
      <w:proofErr w:type="spellEnd"/>
      <w:r w:rsidR="00E2374F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 مساعد قسم أ </w:t>
      </w:r>
      <w:r w:rsidR="005124C4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، </w:t>
      </w:r>
      <w:r w:rsidR="00EB76FB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نظرية الظروف </w:t>
      </w:r>
      <w:proofErr w:type="spellStart"/>
      <w:r w:rsidR="00EB76FB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>الإستثنائية</w:t>
      </w:r>
      <w:proofErr w:type="spellEnd"/>
      <w:r w:rsidR="00EB76FB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 في القانون الدستوري الجزائري، </w:t>
      </w:r>
      <w:r w:rsidR="005124C4" w:rsidRPr="00B60C7A">
        <w:rPr>
          <w:rFonts w:asciiTheme="majorBidi" w:eastAsia="Times New Roman" w:hAnsiTheme="majorBidi" w:cstheme="majorBidi"/>
          <w:color w:val="080808"/>
          <w:sz w:val="24"/>
          <w:szCs w:val="24"/>
          <w:rtl/>
          <w:lang w:eastAsia="fr-FR"/>
        </w:rPr>
        <w:t xml:space="preserve">كلية الحقوق و العلوم السياسية، جامعة قاصدي مرباح، ورقلة، مجلة دفاتر السياسة و القانون 2016، العدد 14، </w:t>
      </w:r>
    </w:p>
    <w:p w:rsidR="0082532C" w:rsidRPr="00B60C7A" w:rsidRDefault="00D62E32" w:rsidP="0082532C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hyperlink r:id="rId1" w:history="1">
        <w:r w:rsidR="0082532C" w:rsidRPr="00B60C7A">
          <w:rPr>
            <w:rStyle w:val="Lienhypertexte"/>
            <w:rFonts w:asciiTheme="majorBidi" w:hAnsiTheme="majorBidi" w:cstheme="majorBidi"/>
            <w:sz w:val="24"/>
            <w:szCs w:val="24"/>
          </w:rPr>
          <w:t>http://sciencesjuridiques.ahlamontada.com/t3336-topic</w:t>
        </w:r>
      </w:hyperlink>
    </w:p>
    <w:p w:rsidR="005124C4" w:rsidRPr="00B60C7A" w:rsidRDefault="005124C4" w:rsidP="005124C4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</w:footnote>
  <w:footnote w:id="4">
    <w:p w:rsidR="00994067" w:rsidRPr="0041662C" w:rsidRDefault="00994067" w:rsidP="00C10905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62C">
        <w:rPr>
          <w:rStyle w:val="Appelnotedebasdep"/>
          <w:rFonts w:asciiTheme="majorBidi" w:hAnsiTheme="majorBidi" w:cstheme="majorBidi"/>
          <w:sz w:val="24"/>
          <w:szCs w:val="24"/>
        </w:rPr>
        <w:footnoteRef/>
      </w:r>
      <w:r w:rsidRPr="0041662C">
        <w:rPr>
          <w:rFonts w:asciiTheme="majorBidi" w:hAnsiTheme="majorBidi" w:cstheme="majorBidi"/>
          <w:sz w:val="24"/>
          <w:szCs w:val="24"/>
        </w:rPr>
        <w:t xml:space="preserve"> </w:t>
      </w:r>
      <w:r w:rsidRPr="0041662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10905" w:rsidRPr="0041662C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proofErr w:type="spellStart"/>
      <w:r w:rsidRPr="0041662C">
        <w:rPr>
          <w:rFonts w:asciiTheme="majorBidi" w:hAnsiTheme="majorBidi" w:cstheme="majorBidi"/>
          <w:sz w:val="24"/>
          <w:szCs w:val="24"/>
          <w:rtl/>
        </w:rPr>
        <w:t>تمیمي</w:t>
      </w:r>
      <w:proofErr w:type="spellEnd"/>
      <w:r w:rsidRPr="0041662C">
        <w:rPr>
          <w:rFonts w:asciiTheme="majorBidi" w:hAnsiTheme="majorBidi" w:cstheme="majorBidi"/>
          <w:sz w:val="24"/>
          <w:szCs w:val="24"/>
          <w:rtl/>
        </w:rPr>
        <w:t xml:space="preserve"> نجاة، حالة الظروف الاستثنائیة وتطبیقاتھا في الدستور الجزائري، بحث للحصول على شھادة الماجستیر في القانون، فرع (الإدارة والمالیة)، كلیة الحقوق والعلوم الإداریة، جامعة الجزائر، 2002-2003 ، ص 57 </w:t>
      </w:r>
      <w:r w:rsidR="00F07443" w:rsidRPr="0041662C">
        <w:rPr>
          <w:rFonts w:asciiTheme="majorBidi" w:hAnsiTheme="majorBidi" w:cstheme="majorBidi"/>
          <w:sz w:val="24"/>
          <w:szCs w:val="24"/>
          <w:rtl/>
        </w:rPr>
        <w:t>مدكور</w:t>
      </w:r>
      <w:r w:rsidRPr="0041662C">
        <w:rPr>
          <w:rFonts w:asciiTheme="majorBidi" w:hAnsiTheme="majorBidi" w:cstheme="majorBidi"/>
          <w:sz w:val="24"/>
          <w:szCs w:val="24"/>
          <w:rtl/>
        </w:rPr>
        <w:t xml:space="preserve"> من قبل </w:t>
      </w:r>
      <w:r w:rsidR="00F07443" w:rsidRPr="0041662C">
        <w:rPr>
          <w:rFonts w:asciiTheme="majorBidi" w:hAnsiTheme="majorBidi" w:cstheme="majorBidi"/>
          <w:sz w:val="24"/>
          <w:szCs w:val="24"/>
          <w:rtl/>
        </w:rPr>
        <w:t>الأستاذ</w:t>
      </w:r>
      <w:r w:rsidR="00E74107" w:rsidRPr="0041662C">
        <w:rPr>
          <w:rFonts w:asciiTheme="majorBidi" w:hAnsiTheme="majorBidi" w:cstheme="majorBidi"/>
          <w:sz w:val="24"/>
          <w:szCs w:val="24"/>
          <w:rtl/>
        </w:rPr>
        <w:t xml:space="preserve"> غضبان مبروك و </w:t>
      </w:r>
      <w:r w:rsidR="00F07443" w:rsidRPr="0041662C">
        <w:rPr>
          <w:rFonts w:asciiTheme="majorBidi" w:hAnsiTheme="majorBidi" w:cstheme="majorBidi"/>
          <w:sz w:val="24"/>
          <w:szCs w:val="24"/>
          <w:rtl/>
        </w:rPr>
        <w:t>الأستاذة</w:t>
      </w:r>
      <w:r w:rsidR="00E74107" w:rsidRPr="0041662C">
        <w:rPr>
          <w:rFonts w:asciiTheme="majorBidi" w:hAnsiTheme="majorBidi" w:cstheme="majorBidi"/>
          <w:sz w:val="24"/>
          <w:szCs w:val="24"/>
          <w:rtl/>
        </w:rPr>
        <w:t xml:space="preserve"> غربي نجاح، قراءة تحليلية للنصوص القانونية</w:t>
      </w:r>
      <w:r w:rsidR="00F07443" w:rsidRPr="0041662C">
        <w:rPr>
          <w:rFonts w:asciiTheme="majorBidi" w:hAnsiTheme="majorBidi" w:cstheme="majorBidi"/>
          <w:sz w:val="24"/>
          <w:szCs w:val="24"/>
          <w:rtl/>
        </w:rPr>
        <w:t xml:space="preserve"> المنظمة لحالتي</w:t>
      </w:r>
      <w:r w:rsidR="00E74107" w:rsidRPr="0041662C">
        <w:rPr>
          <w:rFonts w:asciiTheme="majorBidi" w:hAnsiTheme="majorBidi" w:cstheme="majorBidi"/>
          <w:sz w:val="24"/>
          <w:szCs w:val="24"/>
          <w:rtl/>
        </w:rPr>
        <w:t xml:space="preserve"> الحصار و الطوارئ و مدى تأثيرها على </w:t>
      </w:r>
      <w:r w:rsidR="0066383E" w:rsidRPr="0041662C">
        <w:rPr>
          <w:rFonts w:asciiTheme="majorBidi" w:hAnsiTheme="majorBidi" w:cstheme="majorBidi"/>
          <w:sz w:val="24"/>
          <w:szCs w:val="24"/>
          <w:rtl/>
        </w:rPr>
        <w:t xml:space="preserve">الحقوق و الحريات في الجزائر، كلية الحقوق و العلوم السياسية </w:t>
      </w:r>
      <w:r w:rsidR="00323998" w:rsidRPr="0041662C">
        <w:rPr>
          <w:rFonts w:asciiTheme="majorBidi" w:hAnsiTheme="majorBidi" w:cstheme="majorBidi"/>
          <w:sz w:val="24"/>
          <w:szCs w:val="24"/>
          <w:rtl/>
        </w:rPr>
        <w:t xml:space="preserve">، جامعة محمد خضير بسكرة، مجلة المفكر، العدد العاشر </w:t>
      </w:r>
      <w:r w:rsidR="0067526F" w:rsidRPr="0041662C">
        <w:rPr>
          <w:rFonts w:asciiTheme="majorBidi" w:hAnsiTheme="majorBidi" w:cstheme="majorBidi"/>
          <w:sz w:val="24"/>
          <w:szCs w:val="24"/>
          <w:rtl/>
        </w:rPr>
        <w:t xml:space="preserve">، ص.12. </w:t>
      </w:r>
    </w:p>
  </w:footnote>
  <w:footnote w:id="5">
    <w:p w:rsidR="00EE23A8" w:rsidRPr="0041662C" w:rsidRDefault="00EE23A8" w:rsidP="00EE23A8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662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1662C">
        <w:rPr>
          <w:rStyle w:val="Appelnotedebasdep"/>
          <w:rFonts w:asciiTheme="majorBidi" w:hAnsiTheme="majorBidi" w:cstheme="majorBidi"/>
          <w:sz w:val="24"/>
          <w:szCs w:val="24"/>
        </w:rPr>
        <w:footnoteRef/>
      </w:r>
      <w:r w:rsidRPr="0041662C">
        <w:rPr>
          <w:rFonts w:asciiTheme="majorBidi" w:hAnsiTheme="majorBidi" w:cstheme="majorBidi"/>
          <w:sz w:val="24"/>
          <w:szCs w:val="24"/>
        </w:rPr>
        <w:t xml:space="preserve"> </w:t>
      </w:r>
      <w:r w:rsidRPr="0041662C">
        <w:rPr>
          <w:rFonts w:asciiTheme="majorBidi" w:hAnsiTheme="majorBidi" w:cstheme="majorBidi"/>
          <w:sz w:val="24"/>
          <w:szCs w:val="24"/>
          <w:rtl/>
        </w:rPr>
        <w:t xml:space="preserve"> - حمد سلامة بدر، الاختصاص </w:t>
      </w:r>
      <w:proofErr w:type="spellStart"/>
      <w:r w:rsidRPr="0041662C">
        <w:rPr>
          <w:rFonts w:asciiTheme="majorBidi" w:hAnsiTheme="majorBidi" w:cstheme="majorBidi"/>
          <w:sz w:val="24"/>
          <w:szCs w:val="24"/>
          <w:rtl/>
        </w:rPr>
        <w:t>التشریعي</w:t>
      </w:r>
      <w:proofErr w:type="spellEnd"/>
      <w:r w:rsidRPr="0041662C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41662C">
        <w:rPr>
          <w:rFonts w:asciiTheme="majorBidi" w:hAnsiTheme="majorBidi" w:cstheme="majorBidi"/>
          <w:sz w:val="24"/>
          <w:szCs w:val="24"/>
          <w:rtl/>
        </w:rPr>
        <w:t>لرئیس</w:t>
      </w:r>
      <w:proofErr w:type="spellEnd"/>
      <w:r w:rsidRPr="0041662C">
        <w:rPr>
          <w:rFonts w:asciiTheme="majorBidi" w:hAnsiTheme="majorBidi" w:cstheme="majorBidi"/>
          <w:sz w:val="24"/>
          <w:szCs w:val="24"/>
          <w:rtl/>
        </w:rPr>
        <w:t xml:space="preserve"> الدولة في النظام البرلماني، دراسة مقارنة مصر- فرنسا</w:t>
      </w:r>
      <w:r w:rsidRPr="0041662C">
        <w:rPr>
          <w:rFonts w:asciiTheme="majorBidi" w:hAnsiTheme="majorBidi" w:cstheme="majorBidi"/>
          <w:sz w:val="24"/>
          <w:szCs w:val="24"/>
        </w:rPr>
        <w:t xml:space="preserve">- </w:t>
      </w:r>
      <w:r w:rsidRPr="0041662C">
        <w:rPr>
          <w:rFonts w:asciiTheme="majorBidi" w:hAnsiTheme="majorBidi" w:cstheme="majorBidi"/>
          <w:sz w:val="24"/>
          <w:szCs w:val="24"/>
          <w:rtl/>
        </w:rPr>
        <w:t xml:space="preserve">إنجلترا، دار </w:t>
      </w:r>
      <w:proofErr w:type="spellStart"/>
      <w:r w:rsidRPr="0041662C">
        <w:rPr>
          <w:rFonts w:asciiTheme="majorBidi" w:hAnsiTheme="majorBidi" w:cstheme="majorBidi"/>
          <w:sz w:val="24"/>
          <w:szCs w:val="24"/>
          <w:rtl/>
        </w:rPr>
        <w:t>النھضة</w:t>
      </w:r>
      <w:proofErr w:type="spellEnd"/>
      <w:r w:rsidRPr="0041662C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41662C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Pr="0041662C">
        <w:rPr>
          <w:rFonts w:asciiTheme="majorBidi" w:hAnsiTheme="majorBidi" w:cstheme="majorBidi"/>
          <w:sz w:val="24"/>
          <w:szCs w:val="24"/>
          <w:rtl/>
        </w:rPr>
        <w:t xml:space="preserve">، </w:t>
      </w:r>
      <w:proofErr w:type="spellStart"/>
      <w:r w:rsidRPr="0041662C">
        <w:rPr>
          <w:rFonts w:asciiTheme="majorBidi" w:hAnsiTheme="majorBidi" w:cstheme="majorBidi"/>
          <w:sz w:val="24"/>
          <w:szCs w:val="24"/>
          <w:rtl/>
        </w:rPr>
        <w:t>القاھرة</w:t>
      </w:r>
      <w:proofErr w:type="spellEnd"/>
      <w:r w:rsidRPr="0041662C">
        <w:rPr>
          <w:rFonts w:asciiTheme="majorBidi" w:hAnsiTheme="majorBidi" w:cstheme="majorBidi"/>
          <w:sz w:val="24"/>
          <w:szCs w:val="24"/>
          <w:rtl/>
        </w:rPr>
        <w:t>، 2003 ،ص 213 -214</w:t>
      </w:r>
      <w:r w:rsidRPr="0041662C">
        <w:rPr>
          <w:rFonts w:asciiTheme="majorBidi" w:hAnsiTheme="majorBidi" w:cstheme="majorBidi"/>
          <w:sz w:val="24"/>
          <w:szCs w:val="24"/>
        </w:rPr>
        <w:t xml:space="preserve"> . 2003</w:t>
      </w:r>
      <w:r w:rsidRPr="0041662C">
        <w:rPr>
          <w:rFonts w:asciiTheme="majorBidi" w:hAnsiTheme="majorBidi" w:cstheme="majorBidi"/>
          <w:sz w:val="24"/>
          <w:szCs w:val="24"/>
          <w:rtl/>
        </w:rPr>
        <w:t xml:space="preserve"> ،ص 213-214 .أنظر أیضا</w:t>
      </w:r>
      <w:r w:rsidRPr="0041662C">
        <w:rPr>
          <w:rFonts w:asciiTheme="majorBidi" w:hAnsiTheme="majorBidi" w:cstheme="majorBidi"/>
          <w:sz w:val="24"/>
          <w:szCs w:val="24"/>
        </w:rPr>
        <w:t xml:space="preserve">: Jean-Marie </w:t>
      </w:r>
      <w:proofErr w:type="spellStart"/>
      <w:r w:rsidRPr="0041662C">
        <w:rPr>
          <w:rFonts w:asciiTheme="majorBidi" w:hAnsiTheme="majorBidi" w:cstheme="majorBidi"/>
          <w:sz w:val="24"/>
          <w:szCs w:val="24"/>
        </w:rPr>
        <w:t>Audy</w:t>
      </w:r>
      <w:proofErr w:type="spellEnd"/>
      <w:r w:rsidRPr="0041662C">
        <w:rPr>
          <w:rFonts w:asciiTheme="majorBidi" w:hAnsiTheme="majorBidi" w:cstheme="majorBidi"/>
          <w:sz w:val="24"/>
          <w:szCs w:val="24"/>
        </w:rPr>
        <w:t xml:space="preserve"> et Robert Ducos Ader, Droit Public, Edition Sirey, </w:t>
      </w:r>
      <w:proofErr w:type="spellStart"/>
      <w:r w:rsidRPr="0041662C">
        <w:rPr>
          <w:rFonts w:asciiTheme="majorBidi" w:hAnsiTheme="majorBidi" w:cstheme="majorBidi"/>
          <w:sz w:val="24"/>
          <w:szCs w:val="24"/>
        </w:rPr>
        <w:t>5eme</w:t>
      </w:r>
      <w:proofErr w:type="spellEnd"/>
      <w:r w:rsidRPr="0041662C">
        <w:rPr>
          <w:rFonts w:asciiTheme="majorBidi" w:hAnsiTheme="majorBidi" w:cstheme="majorBidi"/>
          <w:sz w:val="24"/>
          <w:szCs w:val="24"/>
        </w:rPr>
        <w:t xml:space="preserve"> édition, Paris, 1974.</w:t>
      </w:r>
      <w:r w:rsidRPr="0041662C">
        <w:rPr>
          <w:rFonts w:asciiTheme="majorBidi" w:hAnsiTheme="majorBidi" w:cstheme="majorBidi"/>
          <w:sz w:val="24"/>
          <w:szCs w:val="24"/>
          <w:rtl/>
        </w:rPr>
        <w:t xml:space="preserve"> مدكور من قبل الأستاذ غضبان مبروك و الأستاذة غربي نجاح، قراءة تحليلية للنصوص القانونية المنظمة لحالتي الحصار و الطوارئ و مدى تأثيرها على الحقوق و الحريات في الجزائر، كلية الحقوق و العلوم السياسية ، جامعة محمد خضير بسكرة، مجلة المفكر، العدد العاشر ، </w:t>
      </w:r>
      <w:proofErr w:type="spellStart"/>
      <w:r w:rsidRPr="0041662C">
        <w:rPr>
          <w:rFonts w:asciiTheme="majorBidi" w:hAnsiTheme="majorBidi" w:cstheme="majorBidi"/>
          <w:sz w:val="24"/>
          <w:szCs w:val="24"/>
          <w:rtl/>
        </w:rPr>
        <w:t>ص.12</w:t>
      </w:r>
      <w:proofErr w:type="spellEnd"/>
      <w:r w:rsidRPr="0041662C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EE23A8" w:rsidRPr="0041662C" w:rsidRDefault="00EE23A8" w:rsidP="00EE23A8">
      <w:pPr>
        <w:pStyle w:val="Notedebasdepage"/>
        <w:bidi/>
        <w:jc w:val="both"/>
        <w:rPr>
          <w:sz w:val="24"/>
          <w:szCs w:val="24"/>
          <w:rtl/>
          <w:lang w:bidi="ar-DZ"/>
        </w:rPr>
      </w:pPr>
    </w:p>
  </w:footnote>
  <w:footnote w:id="6">
    <w:p w:rsidR="00624426" w:rsidRPr="00FF6843" w:rsidRDefault="00624426" w:rsidP="00624426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F6843">
        <w:rPr>
          <w:rFonts w:hint="cs"/>
          <w:rtl/>
        </w:rPr>
        <w:t xml:space="preserve">- </w:t>
      </w:r>
      <w:r w:rsidRPr="00FF684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عملا بالمادة 105 من دستور 2016 فإن: « </w:t>
      </w:r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رئيس الجمهورية هو الدي يقرر حالة </w:t>
      </w:r>
      <w:proofErr w:type="spellStart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الطوائ</w:t>
      </w:r>
      <w:proofErr w:type="spellEnd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أو الحصار لمدة معينة بعد </w:t>
      </w:r>
      <w:proofErr w:type="spellStart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إجتماع</w:t>
      </w:r>
      <w:proofErr w:type="spellEnd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المجلس الأعلى للأمن و </w:t>
      </w:r>
      <w:proofErr w:type="spellStart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إستشارة</w:t>
      </w:r>
      <w:proofErr w:type="spellEnd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رئيس مجلس الأمة، و رئيس المجلس الشعبي الوطني و الوزير الأول و رئيس المجلس الدستوري، و </w:t>
      </w:r>
      <w:proofErr w:type="spellStart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يتخد</w:t>
      </w:r>
      <w:proofErr w:type="spellEnd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كل التدابير اللازمة </w:t>
      </w:r>
      <w:proofErr w:type="spellStart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لإستتباب</w:t>
      </w:r>
      <w:proofErr w:type="spellEnd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الوضع. و لا يمكن تمديد حالة الطوارئ أو الحصار إلا بعد موافقة </w:t>
      </w:r>
      <w:proofErr w:type="spellStart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>البرلان</w:t>
      </w:r>
      <w:proofErr w:type="spellEnd"/>
      <w:r w:rsidRPr="00FF6843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المنعقد بغرفته المجتمعيين معا</w:t>
      </w:r>
      <w:r w:rsidRPr="00FF6843">
        <w:rPr>
          <w:rFonts w:asciiTheme="majorBidi" w:hAnsiTheme="majorBidi" w:cstheme="majorBidi"/>
          <w:sz w:val="24"/>
          <w:szCs w:val="24"/>
          <w:rtl/>
          <w:lang w:bidi="ar-DZ"/>
        </w:rPr>
        <w:t>».</w:t>
      </w:r>
    </w:p>
    <w:p w:rsidR="00624426" w:rsidRDefault="00624426" w:rsidP="00624426">
      <w:pPr>
        <w:pStyle w:val="Notedebasdepage"/>
        <w:bidi/>
        <w:jc w:val="both"/>
        <w:rPr>
          <w:rtl/>
          <w:lang w:bidi="ar-DZ"/>
        </w:rPr>
      </w:pPr>
    </w:p>
  </w:footnote>
  <w:footnote w:id="7">
    <w:p w:rsidR="00624426" w:rsidRPr="009F3EA7" w:rsidRDefault="00624426" w:rsidP="00624426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F3EA7">
        <w:rPr>
          <w:rFonts w:hint="cs"/>
          <w:rtl/>
        </w:rPr>
        <w:t xml:space="preserve"> </w:t>
      </w:r>
      <w:r w:rsidRPr="009F3EA7">
        <w:rPr>
          <w:rStyle w:val="Appelnotedebasdep"/>
          <w:rFonts w:asciiTheme="majorBidi" w:hAnsiTheme="majorBidi" w:cstheme="majorBidi"/>
          <w:sz w:val="24"/>
          <w:szCs w:val="24"/>
        </w:rPr>
        <w:footnoteRef/>
      </w:r>
      <w:r w:rsidRPr="009F3EA7">
        <w:rPr>
          <w:rFonts w:asciiTheme="majorBidi" w:hAnsiTheme="majorBidi" w:cstheme="majorBidi"/>
          <w:sz w:val="24"/>
          <w:szCs w:val="24"/>
        </w:rPr>
        <w:t xml:space="preserve"> </w:t>
      </w:r>
      <w:r w:rsidRPr="009F3EA7">
        <w:rPr>
          <w:rFonts w:asciiTheme="majorBidi" w:hAnsiTheme="majorBidi" w:cstheme="majorBidi"/>
          <w:sz w:val="24"/>
          <w:szCs w:val="24"/>
          <w:rtl/>
        </w:rPr>
        <w:t xml:space="preserve"> -  </w:t>
      </w:r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المادة 107 :« يقرر رئيس الجمهورية الحالة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الإسثثنائية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إدا كانت البلاد مهددة بخطر داهم يوشك أن يصيب مؤسساتها الدستورية أو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إستقلالها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سلامة ترابها. و لا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يتخد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مثل هدا الإجراء إلا بعد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إستشارة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رئيس مجلس الأمة، و رئيس المجلس الشعبي الوطني، و رئيس المجلس الدستوري، و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الإستماع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إلى المجلس الأعلى للأمن و مجلس الوزراء. تخول الحالة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الإسئثنائية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رئيس الجمهورية أن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يتخد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الإجراءات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الإسثنائية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التي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تستوجبها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المحافظة على استقلال الأمة و المؤسسات الدستورية في الجمهورية. و يجتمع البرلمان وجوبا. تنتهي الحالة </w:t>
      </w:r>
      <w:proofErr w:type="spellStart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الإستثنائية</w:t>
      </w:r>
      <w:proofErr w:type="spellEnd"/>
      <w:r w:rsidRPr="009F3EA7">
        <w:rPr>
          <w:rFonts w:asciiTheme="majorBidi" w:hAnsiTheme="majorBidi" w:cstheme="majorBidi"/>
          <w:sz w:val="24"/>
          <w:szCs w:val="24"/>
          <w:rtl/>
          <w:lang w:bidi="ar-DZ"/>
        </w:rPr>
        <w:t>، حسب الأشكال و الإجراءات السالفة الذكر التي أوجب إعلانها».</w:t>
      </w:r>
    </w:p>
    <w:p w:rsidR="00624426" w:rsidRPr="00D471D0" w:rsidRDefault="00624426" w:rsidP="00624426">
      <w:pPr>
        <w:bidi/>
        <w:jc w:val="both"/>
        <w:rPr>
          <w:rFonts w:ascii="Calibri" w:hAnsi="Calibri" w:cs="Calibri"/>
          <w:strike/>
          <w:sz w:val="24"/>
          <w:szCs w:val="24"/>
          <w:rtl/>
          <w:lang w:bidi="ar-DZ"/>
        </w:rPr>
      </w:pPr>
      <w:r w:rsidRPr="004A4B14">
        <w:rPr>
          <w:rFonts w:asciiTheme="majorBidi" w:hAnsiTheme="majorBidi" w:cstheme="majorBidi"/>
          <w:sz w:val="24"/>
          <w:szCs w:val="24"/>
          <w:rtl/>
        </w:rPr>
        <w:t>راجع المادة 108</w:t>
      </w:r>
      <w:r w:rsidRPr="004A4B14">
        <w:rPr>
          <w:rFonts w:asciiTheme="majorBidi" w:hAnsiTheme="majorBidi" w:cstheme="majorBidi"/>
          <w:sz w:val="24"/>
          <w:szCs w:val="24"/>
          <w:rtl/>
          <w:lang w:bidi="ar-DZ"/>
        </w:rPr>
        <w:t xml:space="preserve">«يقرر رئيس الجمهورية التعبئة العامة في مجلس </w:t>
      </w:r>
      <w:proofErr w:type="spellStart"/>
      <w:r w:rsidRPr="004A4B14">
        <w:rPr>
          <w:rFonts w:asciiTheme="majorBidi" w:hAnsiTheme="majorBidi" w:cstheme="majorBidi"/>
          <w:sz w:val="24"/>
          <w:szCs w:val="24"/>
          <w:rtl/>
          <w:lang w:bidi="ar-DZ"/>
        </w:rPr>
        <w:t>الوزارء</w:t>
      </w:r>
      <w:proofErr w:type="spellEnd"/>
      <w:r w:rsidRPr="004A4B1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بعد </w:t>
      </w:r>
      <w:proofErr w:type="spellStart"/>
      <w:r w:rsidRPr="004A4B14">
        <w:rPr>
          <w:rFonts w:asciiTheme="majorBidi" w:hAnsiTheme="majorBidi" w:cstheme="majorBidi"/>
          <w:sz w:val="24"/>
          <w:szCs w:val="24"/>
          <w:rtl/>
          <w:lang w:bidi="ar-DZ"/>
        </w:rPr>
        <w:t>الإستماع</w:t>
      </w:r>
      <w:proofErr w:type="spellEnd"/>
      <w:r w:rsidRPr="004A4B1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إلى المجلس الأعلى للأمن و </w:t>
      </w:r>
      <w:proofErr w:type="spellStart"/>
      <w:r w:rsidRPr="004A4B14">
        <w:rPr>
          <w:rFonts w:asciiTheme="majorBidi" w:hAnsiTheme="majorBidi" w:cstheme="majorBidi"/>
          <w:sz w:val="24"/>
          <w:szCs w:val="24"/>
          <w:rtl/>
          <w:lang w:bidi="ar-DZ"/>
        </w:rPr>
        <w:t>إستشارة</w:t>
      </w:r>
      <w:proofErr w:type="spellEnd"/>
      <w:r w:rsidRPr="004A4B1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رئيس مجلس الأمة و رئيس المجلس الشعبي الوطني».</w:t>
      </w:r>
      <w:r w:rsidRPr="004A4B14">
        <w:rPr>
          <w:rFonts w:asciiTheme="majorBidi" w:hAnsiTheme="majorBidi" w:cstheme="majorBidi"/>
          <w:sz w:val="24"/>
          <w:szCs w:val="24"/>
          <w:rtl/>
        </w:rPr>
        <w:t>و</w:t>
      </w:r>
      <w:r>
        <w:rPr>
          <w:rFonts w:hint="cs"/>
          <w:rtl/>
        </w:rPr>
        <w:t xml:space="preserve"> 109 من </w:t>
      </w:r>
      <w:r>
        <w:rPr>
          <w:rFonts w:hint="cs"/>
          <w:sz w:val="24"/>
          <w:szCs w:val="24"/>
          <w:rtl/>
          <w:lang w:bidi="ar-DZ"/>
        </w:rPr>
        <w:t>دستور 2016.</w:t>
      </w:r>
    </w:p>
    <w:p w:rsidR="00624426" w:rsidRDefault="00624426" w:rsidP="00624426">
      <w:pPr>
        <w:pStyle w:val="Notedebasdepage"/>
        <w:bidi/>
        <w:jc w:val="both"/>
        <w:rPr>
          <w:rtl/>
          <w:lang w:bidi="ar-DZ"/>
        </w:rPr>
      </w:pPr>
    </w:p>
  </w:footnote>
  <w:footnote w:id="8">
    <w:p w:rsidR="001D2F29" w:rsidRPr="001D2F29" w:rsidRDefault="00C10905" w:rsidP="001D2F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1662C">
        <w:rPr>
          <w:rFonts w:hint="cs"/>
          <w:sz w:val="24"/>
          <w:szCs w:val="24"/>
          <w:rtl/>
        </w:rPr>
        <w:t xml:space="preserve"> </w:t>
      </w:r>
      <w:r w:rsidRPr="0041662C">
        <w:rPr>
          <w:rStyle w:val="Appelnotedebasdep"/>
          <w:sz w:val="24"/>
          <w:szCs w:val="24"/>
        </w:rPr>
        <w:footnoteRef/>
      </w:r>
      <w:r w:rsidRPr="0041662C">
        <w:rPr>
          <w:sz w:val="24"/>
          <w:szCs w:val="24"/>
        </w:rPr>
        <w:t xml:space="preserve"> </w:t>
      </w:r>
      <w:r w:rsidRPr="0041662C">
        <w:rPr>
          <w:rFonts w:hint="cs"/>
          <w:sz w:val="24"/>
          <w:szCs w:val="24"/>
          <w:rtl/>
        </w:rPr>
        <w:t xml:space="preserve">- </w:t>
      </w:r>
      <w:r w:rsidRPr="004166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دستور سنة 1996 الجريدة الرسمية رقم: 76 المؤرخة في 8 ديسمبر 1996  المعدل بالقانون رقم: 02/ 03 المؤرخ في </w:t>
      </w:r>
      <w:proofErr w:type="spellStart"/>
      <w:r w:rsidRPr="0041662C">
        <w:rPr>
          <w:rFonts w:asciiTheme="majorBidi" w:hAnsiTheme="majorBidi" w:cstheme="majorBidi" w:hint="cs"/>
          <w:sz w:val="24"/>
          <w:szCs w:val="24"/>
          <w:rtl/>
          <w:lang w:bidi="ar-DZ"/>
        </w:rPr>
        <w:t>10أفريل</w:t>
      </w:r>
      <w:proofErr w:type="spellEnd"/>
      <w:r w:rsidRPr="004166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2002 الجريدة الرسمية رقم: 25 المؤرخة في 14 </w:t>
      </w:r>
      <w:proofErr w:type="spellStart"/>
      <w:r w:rsidRPr="0041662C">
        <w:rPr>
          <w:rFonts w:asciiTheme="majorBidi" w:hAnsiTheme="majorBidi" w:cstheme="majorBidi" w:hint="cs"/>
          <w:sz w:val="24"/>
          <w:szCs w:val="24"/>
          <w:rtl/>
          <w:lang w:bidi="ar-DZ"/>
        </w:rPr>
        <w:t>أفريل</w:t>
      </w:r>
      <w:proofErr w:type="spellEnd"/>
      <w:r w:rsidRPr="004166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2002 المعدل بقانون رقم: 08/19 المؤرخ في 15 نوفمبر 2008 الجريدة الرسمية رقم: 63 المؤرخة في 16 نوفمبر 2008 المعدل بالقانون رقم: 16/ 01 المؤرخ في 06 مارس 2016 الجريدة الرسمية رقم: 14 المؤرخة في 7 مارس 2016 </w:t>
      </w:r>
      <w:r w:rsidR="00C613A2">
        <w:rPr>
          <w:rFonts w:asciiTheme="majorBidi" w:hAnsiTheme="majorBidi" w:cstheme="majorBidi" w:hint="cs"/>
          <w:sz w:val="24"/>
          <w:szCs w:val="24"/>
          <w:rtl/>
          <w:lang w:bidi="ar-DZ"/>
        </w:rPr>
        <w:t>، العدد</w:t>
      </w:r>
      <w:r w:rsidR="00063E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14، </w:t>
      </w:r>
      <w:r w:rsidR="00C613A2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proofErr w:type="spellStart"/>
      <w:r w:rsidR="00C613A2">
        <w:rPr>
          <w:rFonts w:asciiTheme="majorBidi" w:hAnsiTheme="majorBidi" w:cstheme="majorBidi" w:hint="cs"/>
          <w:sz w:val="24"/>
          <w:szCs w:val="24"/>
          <w:rtl/>
          <w:lang w:bidi="ar-DZ"/>
        </w:rPr>
        <w:t>ص.</w:t>
      </w:r>
      <w:r w:rsidR="001D2F29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proofErr w:type="spellEnd"/>
      <w:r w:rsidR="001D2F2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</w:t>
      </w:r>
      <w:r w:rsidR="001D2F29">
        <w:rPr>
          <w:rFonts w:hint="cs"/>
          <w:sz w:val="24"/>
          <w:szCs w:val="24"/>
          <w:rtl/>
          <w:lang w:bidi="ar-DZ"/>
        </w:rPr>
        <w:t xml:space="preserve">راجع </w:t>
      </w:r>
      <w:r w:rsidR="001D2F29" w:rsidRPr="001D2F29">
        <w:rPr>
          <w:rFonts w:hint="cs"/>
          <w:sz w:val="24"/>
          <w:szCs w:val="24"/>
          <w:rtl/>
          <w:lang w:bidi="ar-DZ"/>
        </w:rPr>
        <w:t>المادة 106 من دستور 2016</w:t>
      </w:r>
    </w:p>
    <w:p w:rsidR="00C10905" w:rsidRPr="0041662C" w:rsidRDefault="00C10905" w:rsidP="00C10905">
      <w:pPr>
        <w:pStyle w:val="Notedebasdepage"/>
        <w:bidi/>
        <w:jc w:val="both"/>
        <w:rPr>
          <w:sz w:val="24"/>
          <w:szCs w:val="24"/>
          <w:rtl/>
          <w:lang w:bidi="ar-DZ"/>
        </w:rPr>
      </w:pPr>
    </w:p>
  </w:footnote>
  <w:footnote w:id="9">
    <w:p w:rsidR="00F46898" w:rsidRPr="00F46898" w:rsidRDefault="00F46898" w:rsidP="00F4689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46898">
        <w:rPr>
          <w:rStyle w:val="Appelnotedebasdep"/>
        </w:rPr>
        <w:footnoteRef/>
      </w:r>
      <w:r w:rsidRPr="00F46898">
        <w:rPr>
          <w:rFonts w:hint="cs"/>
          <w:rtl/>
          <w:lang w:bidi="ar-DZ"/>
        </w:rPr>
        <w:t xml:space="preserve"> - </w:t>
      </w:r>
      <w:r w:rsidRPr="00F4689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المادة 110 : «يوقف العمل بالدستور مدة حالة الحرب و يتولى رئيس الجمهورية جميع السلطات، و إدا </w:t>
      </w:r>
      <w:proofErr w:type="spellStart"/>
      <w:r w:rsidRPr="00F46898">
        <w:rPr>
          <w:rFonts w:asciiTheme="majorBidi" w:hAnsiTheme="majorBidi" w:cstheme="majorBidi"/>
          <w:sz w:val="24"/>
          <w:szCs w:val="24"/>
          <w:rtl/>
          <w:lang w:bidi="ar-DZ"/>
        </w:rPr>
        <w:t>إنتهت</w:t>
      </w:r>
      <w:proofErr w:type="spellEnd"/>
      <w:r w:rsidRPr="00F4689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المدة الرئاسية لرئيس الجمهورية لرئيس الجمهورية».</w:t>
      </w:r>
    </w:p>
    <w:p w:rsidR="00F46898" w:rsidRPr="00F46898" w:rsidRDefault="00F46898" w:rsidP="00F46898">
      <w:pPr>
        <w:pStyle w:val="Notedebasdepage"/>
        <w:bidi/>
        <w:jc w:val="both"/>
        <w:rPr>
          <w:rtl/>
          <w:lang w:bidi="ar-DZ"/>
        </w:rPr>
      </w:pPr>
    </w:p>
  </w:footnote>
  <w:footnote w:id="10">
    <w:p w:rsidR="009E5C28" w:rsidRPr="00546DCE" w:rsidRDefault="009E5C28" w:rsidP="00E03857">
      <w:pPr>
        <w:pStyle w:val="Notedebasdepage"/>
        <w:bidi/>
        <w:rPr>
          <w:rFonts w:asciiTheme="majorBidi" w:hAnsiTheme="majorBidi" w:cstheme="majorBidi"/>
          <w:color w:val="000000" w:themeColor="text1"/>
          <w:rtl/>
        </w:rPr>
      </w:pPr>
      <w:r>
        <w:rPr>
          <w:rFonts w:hint="cs"/>
          <w:rtl/>
        </w:rPr>
        <w:t xml:space="preserve"> </w:t>
      </w: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hyperlink r:id="rId2" w:history="1">
        <w:r w:rsidRPr="00546DCE">
          <w:rPr>
            <w:rStyle w:val="Lienhypertexte"/>
            <w:rFonts w:asciiTheme="majorBidi" w:hAnsiTheme="majorBidi" w:cstheme="majorBidi"/>
            <w:color w:val="000000" w:themeColor="text1"/>
          </w:rPr>
          <w:t>https://www.aljazeera.net/encyclopedia/conceptsandterminology/2015/11/26/%D8%AD%D8%A7%D9%84%D8%A9-%D8%A7%D9%84%D8%B7%D9%88%D8%A7%D8%B1%D8%A6-%D8%B5%D9%84%D8%A7%D8%AD%D9%8A%D8%A7%D8%AA-%D8%A7%D8%B3%D8%AA%D8%AB%D9%86%D8%A7%D8%A6%D9%8A%D8%A9</w:t>
        </w:r>
      </w:hyperlink>
    </w:p>
    <w:p w:rsidR="00E03857" w:rsidRPr="00546DCE" w:rsidRDefault="00E03857" w:rsidP="00F80398">
      <w:pPr>
        <w:pStyle w:val="Notedebasdepage"/>
        <w:jc w:val="right"/>
        <w:rPr>
          <w:rFonts w:asciiTheme="majorBidi" w:hAnsiTheme="majorBidi" w:cstheme="majorBidi"/>
          <w:color w:val="000000" w:themeColor="text1"/>
          <w:rtl/>
          <w:lang w:bidi="ar-DZ"/>
        </w:rPr>
      </w:pPr>
    </w:p>
    <w:p w:rsidR="00E03857" w:rsidRPr="00546DCE" w:rsidRDefault="00E03857" w:rsidP="00E03857">
      <w:pPr>
        <w:pStyle w:val="Notedebasdepage"/>
        <w:bidi/>
        <w:rPr>
          <w:rFonts w:asciiTheme="majorBidi" w:hAnsiTheme="majorBidi" w:cstheme="majorBidi"/>
          <w:color w:val="000000" w:themeColor="text1"/>
          <w:rtl/>
          <w:lang w:bidi="ar-DZ"/>
        </w:rPr>
      </w:pPr>
    </w:p>
  </w:footnote>
  <w:footnote w:id="11">
    <w:p w:rsidR="00E03857" w:rsidRPr="00546DCE" w:rsidRDefault="00E03857" w:rsidP="00546DCE">
      <w:pPr>
        <w:pStyle w:val="Notedebasdepage"/>
        <w:bidi/>
        <w:jc w:val="both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546DCE">
        <w:rPr>
          <w:rFonts w:asciiTheme="majorBidi" w:hAnsiTheme="majorBidi" w:cstheme="majorBidi"/>
          <w:color w:val="000000" w:themeColor="text1"/>
          <w:rtl/>
        </w:rPr>
        <w:t xml:space="preserve"> </w:t>
      </w:r>
      <w:r w:rsidR="00546DCE" w:rsidRPr="00546DCE">
        <w:rPr>
          <w:rFonts w:asciiTheme="majorBidi" w:hAnsiTheme="majorBidi" w:cstheme="majorBidi"/>
          <w:color w:val="000000" w:themeColor="text1"/>
          <w:rtl/>
        </w:rPr>
        <w:t>9</w:t>
      </w:r>
      <w:r w:rsidR="000B7F50" w:rsidRPr="00546DCE">
        <w:rPr>
          <w:rFonts w:asciiTheme="majorBidi" w:hAnsiTheme="majorBidi" w:cstheme="majorBidi"/>
          <w:color w:val="000000" w:themeColor="text1"/>
          <w:rtl/>
        </w:rPr>
        <w:t>-</w:t>
      </w:r>
      <w:hyperlink r:id="rId3" w:history="1">
        <w:r w:rsidRPr="00546DCE">
          <w:rPr>
            <w:rStyle w:val="Lienhypertexte"/>
            <w:rFonts w:asciiTheme="majorBidi" w:hAnsiTheme="majorBidi" w:cstheme="majorBidi"/>
            <w:color w:val="000000" w:themeColor="text1"/>
          </w:rPr>
          <w:t>https://www.aljazeera.net/encyclopedia/conceptsandterminology/2015/11/26/%D8%AD%D8%A7%D9%84%D8%A9-%D8%A7%D9%84%D8%B7%D9%88%D8%A7%D8%B1%D8%A6-%D8%B5%D9%84%D8%A7%D8%AD%D9%8A%D8%A7%D8%AA-%D8%A7%D8%B3%D8%AA%D8%AB%D9%86%D8%A7%D8%A6%D9%8A%D8%A9</w:t>
        </w:r>
      </w:hyperlink>
    </w:p>
    <w:p w:rsidR="00E03857" w:rsidRPr="00546DCE" w:rsidRDefault="00E03857" w:rsidP="00E03857">
      <w:pPr>
        <w:pStyle w:val="Notedebasdepage"/>
        <w:jc w:val="right"/>
        <w:rPr>
          <w:rFonts w:asciiTheme="majorBidi" w:hAnsiTheme="majorBidi" w:cstheme="majorBidi"/>
          <w:color w:val="000000" w:themeColor="text1"/>
          <w:rtl/>
          <w:lang w:bidi="ar-DZ"/>
        </w:rPr>
      </w:pPr>
    </w:p>
  </w:footnote>
  <w:footnote w:id="12">
    <w:p w:rsidR="00546DCE" w:rsidRPr="00546DCE" w:rsidRDefault="00546DCE" w:rsidP="00546DCE">
      <w:pPr>
        <w:bidi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546DCE">
        <w:rPr>
          <w:rFonts w:asciiTheme="majorBidi" w:hAnsiTheme="majorBidi" w:cstheme="majorBidi"/>
          <w:color w:val="000000" w:themeColor="text1"/>
          <w:rtl/>
        </w:rPr>
        <w:t xml:space="preserve"> 10- </w:t>
      </w:r>
      <w:r w:rsidRPr="00546DCE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106 من دستور 2016</w:t>
      </w:r>
    </w:p>
  </w:footnote>
  <w:footnote w:id="13">
    <w:p w:rsidR="00455B5B" w:rsidRPr="002500E9" w:rsidRDefault="00455B5B" w:rsidP="00455B5B">
      <w:pPr>
        <w:pStyle w:val="Notedebasdepage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500E9">
        <w:rPr>
          <w:rFonts w:asciiTheme="majorBidi" w:hAnsiTheme="majorBidi" w:cstheme="majorBidi"/>
          <w:sz w:val="24"/>
          <w:szCs w:val="24"/>
          <w:rtl/>
        </w:rPr>
        <w:t xml:space="preserve"> -  </w:t>
      </w:r>
    </w:p>
    <w:p w:rsidR="00455B5B" w:rsidRPr="002500E9" w:rsidRDefault="00455B5B" w:rsidP="00455B5B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2500E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500E9">
        <w:rPr>
          <w:rFonts w:asciiTheme="majorBidi" w:hAnsiTheme="majorBidi" w:cstheme="majorBidi"/>
          <w:sz w:val="24"/>
          <w:szCs w:val="24"/>
          <w:vertAlign w:val="superscript"/>
          <w:rtl/>
        </w:rPr>
        <w:t xml:space="preserve">10 – </w:t>
      </w:r>
      <w:proofErr w:type="spellStart"/>
      <w:r w:rsidRPr="002500E9">
        <w:rPr>
          <w:rFonts w:asciiTheme="majorBidi" w:hAnsiTheme="majorBidi" w:cstheme="majorBidi" w:hint="cs"/>
          <w:sz w:val="24"/>
          <w:szCs w:val="24"/>
          <w:rtl/>
        </w:rPr>
        <w:t>يامة</w:t>
      </w:r>
      <w:proofErr w:type="spellEnd"/>
      <w:r w:rsidRPr="002500E9">
        <w:rPr>
          <w:rFonts w:asciiTheme="majorBidi" w:hAnsiTheme="majorBidi" w:cstheme="majorBidi" w:hint="cs"/>
          <w:sz w:val="24"/>
          <w:szCs w:val="24"/>
          <w:rtl/>
        </w:rPr>
        <w:t xml:space="preserve"> إبراهيم</w:t>
      </w:r>
      <w:r>
        <w:rPr>
          <w:rFonts w:asciiTheme="majorBidi" w:hAnsiTheme="majorBidi" w:cstheme="majorBidi" w:hint="cs"/>
          <w:sz w:val="24"/>
          <w:szCs w:val="24"/>
          <w:vertAlign w:val="superscript"/>
          <w:rtl/>
        </w:rPr>
        <w:t>،</w:t>
      </w:r>
      <w:r w:rsidRPr="002500E9">
        <w:rPr>
          <w:rFonts w:asciiTheme="majorBidi" w:hAnsiTheme="majorBidi" w:cstheme="majorBidi" w:hint="cs"/>
          <w:sz w:val="24"/>
          <w:szCs w:val="24"/>
          <w:rtl/>
        </w:rPr>
        <w:t xml:space="preserve"> باحث</w:t>
      </w:r>
      <w:r>
        <w:rPr>
          <w:rFonts w:asciiTheme="majorBidi" w:hAnsiTheme="majorBidi" w:cstheme="majorBidi" w:hint="cs"/>
          <w:sz w:val="24"/>
          <w:szCs w:val="24"/>
          <w:vertAlign w:val="superscript"/>
          <w:rtl/>
        </w:rPr>
        <w:t xml:space="preserve">، </w:t>
      </w:r>
      <w:r w:rsidRPr="002500E9">
        <w:rPr>
          <w:rFonts w:asciiTheme="majorBidi" w:hAnsiTheme="majorBidi" w:cstheme="majorBidi"/>
          <w:sz w:val="24"/>
          <w:szCs w:val="24"/>
          <w:rtl/>
        </w:rPr>
        <w:t xml:space="preserve">سلطات الضبط الإداري و وسائل ممارسته ،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مجلة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الإجتهاد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، معهد الحقوق، 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500E9">
        <w:rPr>
          <w:rFonts w:asciiTheme="majorBidi" w:hAnsiTheme="majorBidi" w:cstheme="majorBidi"/>
          <w:sz w:val="24"/>
          <w:szCs w:val="24"/>
          <w:rtl/>
        </w:rPr>
        <w:t xml:space="preserve">قسم الدراسات القانونية  و الشرعية، العدد 01 ، المركز الجامعي </w:t>
      </w:r>
      <w:proofErr w:type="spellStart"/>
      <w:r w:rsidRPr="002500E9">
        <w:rPr>
          <w:rFonts w:asciiTheme="majorBidi" w:hAnsiTheme="majorBidi" w:cstheme="majorBidi"/>
          <w:sz w:val="24"/>
          <w:szCs w:val="24"/>
          <w:rtl/>
        </w:rPr>
        <w:t>تمنغاست</w:t>
      </w:r>
      <w:proofErr w:type="spellEnd"/>
      <w:r w:rsidRPr="002500E9">
        <w:rPr>
          <w:rFonts w:asciiTheme="majorBidi" w:hAnsiTheme="majorBidi" w:cstheme="majorBidi"/>
          <w:sz w:val="24"/>
          <w:szCs w:val="24"/>
          <w:rtl/>
        </w:rPr>
        <w:t xml:space="preserve"> ، الجزائر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ص.115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55B5B" w:rsidRDefault="00455B5B" w:rsidP="00455B5B">
      <w:pPr>
        <w:pStyle w:val="Notedebasdepage"/>
        <w:bidi/>
        <w:jc w:val="both"/>
        <w:rPr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أنظر إلى ا</w:t>
      </w:r>
      <w:r w:rsidRPr="002500E9">
        <w:rPr>
          <w:rFonts w:asciiTheme="majorBidi" w:hAnsiTheme="majorBidi" w:cstheme="majorBidi"/>
          <w:sz w:val="24"/>
          <w:szCs w:val="24"/>
          <w:rtl/>
        </w:rPr>
        <w:t xml:space="preserve"> لقانون </w:t>
      </w:r>
      <w:proofErr w:type="spellStart"/>
      <w:r w:rsidRPr="002500E9">
        <w:rPr>
          <w:rFonts w:asciiTheme="majorBidi" w:hAnsiTheme="majorBidi" w:cstheme="majorBidi"/>
          <w:sz w:val="24"/>
          <w:szCs w:val="24"/>
          <w:rtl/>
        </w:rPr>
        <w:t>رقم:23</w:t>
      </w:r>
      <w:proofErr w:type="spellEnd"/>
      <w:r w:rsidRPr="002500E9">
        <w:rPr>
          <w:rFonts w:asciiTheme="majorBidi" w:hAnsiTheme="majorBidi" w:cstheme="majorBidi"/>
          <w:sz w:val="24"/>
          <w:szCs w:val="24"/>
          <w:rtl/>
        </w:rPr>
        <w:t xml:space="preserve">/91 المؤرخ في 06/12/ 1993 المتعلق بمساهمة الجيش الوطني الشعبي في مهام حماية الأمن العمومي خارج الحالات </w:t>
      </w:r>
      <w:proofErr w:type="spellStart"/>
      <w:r w:rsidRPr="002500E9">
        <w:rPr>
          <w:rFonts w:asciiTheme="majorBidi" w:hAnsiTheme="majorBidi" w:cstheme="majorBidi"/>
          <w:sz w:val="24"/>
          <w:szCs w:val="24"/>
          <w:rtl/>
        </w:rPr>
        <w:t>الإسثتنائية</w:t>
      </w:r>
      <w:proofErr w:type="spellEnd"/>
      <w:r w:rsidRPr="002500E9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المدكور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من قبل المؤلف </w:t>
      </w:r>
      <w:proofErr w:type="spellStart"/>
      <w:r w:rsidRPr="002500E9">
        <w:rPr>
          <w:rFonts w:asciiTheme="majorBidi" w:hAnsiTheme="majorBidi" w:cstheme="majorBidi" w:hint="cs"/>
          <w:sz w:val="24"/>
          <w:szCs w:val="24"/>
          <w:rtl/>
        </w:rPr>
        <w:t>يامة</w:t>
      </w:r>
      <w:proofErr w:type="spellEnd"/>
      <w:r w:rsidRPr="002500E9">
        <w:rPr>
          <w:rFonts w:asciiTheme="majorBidi" w:hAnsiTheme="majorBidi" w:cstheme="majorBidi" w:hint="cs"/>
          <w:sz w:val="24"/>
          <w:szCs w:val="24"/>
          <w:rtl/>
        </w:rPr>
        <w:t xml:space="preserve"> إبراهيم</w:t>
      </w:r>
      <w:r>
        <w:rPr>
          <w:rFonts w:asciiTheme="majorBidi" w:hAnsiTheme="majorBidi" w:cstheme="majorBidi" w:hint="cs"/>
          <w:sz w:val="24"/>
          <w:szCs w:val="24"/>
          <w:vertAlign w:val="superscript"/>
          <w:rtl/>
        </w:rPr>
        <w:t>،</w:t>
      </w:r>
      <w:r w:rsidRPr="002500E9">
        <w:rPr>
          <w:rFonts w:asciiTheme="majorBidi" w:hAnsiTheme="majorBidi" w:cstheme="majorBidi" w:hint="cs"/>
          <w:sz w:val="24"/>
          <w:szCs w:val="24"/>
          <w:rtl/>
        </w:rPr>
        <w:t xml:space="preserve"> باحث</w:t>
      </w:r>
      <w:r>
        <w:rPr>
          <w:rFonts w:asciiTheme="majorBidi" w:hAnsiTheme="majorBidi" w:cstheme="majorBidi" w:hint="cs"/>
          <w:sz w:val="24"/>
          <w:szCs w:val="24"/>
          <w:vertAlign w:val="superscript"/>
          <w:rtl/>
        </w:rPr>
        <w:t xml:space="preserve">، </w:t>
      </w:r>
      <w:r w:rsidRPr="002500E9">
        <w:rPr>
          <w:rFonts w:asciiTheme="majorBidi" w:hAnsiTheme="majorBidi" w:cstheme="majorBidi"/>
          <w:sz w:val="24"/>
          <w:szCs w:val="24"/>
          <w:rtl/>
        </w:rPr>
        <w:t xml:space="preserve">سلطات الضبط الإداري و وسائل ممارسته ، ، قسم الدراسات </w:t>
      </w:r>
      <w:r>
        <w:rPr>
          <w:rFonts w:asciiTheme="majorBidi" w:hAnsiTheme="majorBidi" w:cstheme="majorBidi"/>
          <w:sz w:val="24"/>
          <w:szCs w:val="24"/>
          <w:rtl/>
        </w:rPr>
        <w:t>القانونية  و الشرعية،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مجلة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الإجتهاد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، معهد الحقوق، 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الإجتهاد</w:t>
      </w:r>
      <w:proofErr w:type="spellEnd"/>
      <w:r w:rsidRPr="002500E9">
        <w:rPr>
          <w:rFonts w:asciiTheme="majorBidi" w:hAnsiTheme="majorBidi" w:cstheme="majorBidi"/>
          <w:sz w:val="24"/>
          <w:szCs w:val="24"/>
          <w:rtl/>
        </w:rPr>
        <w:t xml:space="preserve">  العدد 01 ، المركز الجامعي </w:t>
      </w:r>
      <w:proofErr w:type="spellStart"/>
      <w:r w:rsidRPr="002500E9">
        <w:rPr>
          <w:rFonts w:asciiTheme="majorBidi" w:hAnsiTheme="majorBidi" w:cstheme="majorBidi"/>
          <w:sz w:val="24"/>
          <w:szCs w:val="24"/>
          <w:rtl/>
        </w:rPr>
        <w:t>تمنغاست</w:t>
      </w:r>
      <w:proofErr w:type="spellEnd"/>
      <w:r w:rsidRPr="002500E9">
        <w:rPr>
          <w:rFonts w:asciiTheme="majorBidi" w:hAnsiTheme="majorBidi" w:cstheme="majorBidi"/>
          <w:sz w:val="24"/>
          <w:szCs w:val="24"/>
          <w:rtl/>
        </w:rPr>
        <w:t xml:space="preserve"> ، الجزائر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ص. 115. </w:t>
      </w:r>
      <w:r>
        <w:t xml:space="preserve"> </w:t>
      </w:r>
    </w:p>
  </w:footnote>
  <w:footnote w:id="14">
    <w:p w:rsidR="00256904" w:rsidRPr="002500E9" w:rsidRDefault="00256904" w:rsidP="00FF78D6">
      <w:pPr>
        <w:pStyle w:val="Notedebasdepage"/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46DCE">
        <w:rPr>
          <w:rFonts w:asciiTheme="majorBidi" w:hAnsiTheme="majorBidi" w:cstheme="majorBidi"/>
          <w:color w:val="000000" w:themeColor="text1"/>
          <w:rtl/>
        </w:rPr>
        <w:t xml:space="preserve"> </w:t>
      </w:r>
      <w:r w:rsidRPr="00546DCE">
        <w:rPr>
          <w:rStyle w:val="Appelnotedebasdep"/>
          <w:rFonts w:asciiTheme="majorBidi" w:hAnsiTheme="majorBidi" w:cstheme="majorBidi"/>
          <w:color w:val="000000" w:themeColor="text1"/>
          <w:sz w:val="24"/>
          <w:szCs w:val="24"/>
        </w:rPr>
        <w:footnoteRef/>
      </w:r>
      <w:r w:rsidRPr="00546D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60C7A" w:rsidRPr="00546DCE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proofErr w:type="gramStart"/>
      <w:r w:rsidR="00B60C7A" w:rsidRPr="00546DCE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</w:t>
      </w:r>
      <w:r w:rsidRPr="00546DCE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القانون</w:t>
      </w:r>
      <w:proofErr w:type="gramEnd"/>
      <w:r w:rsidRPr="00546DCE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رقم: 12/07 المؤرخ في 21/ 04/ 2012 ، </w:t>
      </w:r>
      <w:r w:rsidR="00FF78D6" w:rsidRPr="00546DCE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يتعلق بالولاية، الجريدة الرسمية. العدد 12 ، ل 29 </w:t>
      </w:r>
      <w:proofErr w:type="spellStart"/>
      <w:r w:rsidR="00FF78D6" w:rsidRPr="00546DCE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فبريار</w:t>
      </w:r>
      <w:proofErr w:type="spellEnd"/>
      <w:r w:rsidR="00FF78D6" w:rsidRPr="00546DCE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2012 </w:t>
      </w:r>
      <w:r w:rsidR="0073495B" w:rsidRPr="00546DCE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، </w:t>
      </w:r>
      <w:proofErr w:type="spellStart"/>
      <w:r w:rsidR="0073495B" w:rsidRPr="00546DCE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ص.</w:t>
      </w:r>
      <w:r w:rsidR="0073495B">
        <w:rPr>
          <w:rFonts w:asciiTheme="majorBidi" w:hAnsiTheme="majorBidi" w:cstheme="majorBidi" w:hint="cs"/>
          <w:sz w:val="24"/>
          <w:szCs w:val="24"/>
          <w:rtl/>
        </w:rPr>
        <w:t>5</w:t>
      </w:r>
      <w:proofErr w:type="spellEnd"/>
      <w:r w:rsidR="0073495B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CD"/>
    <w:multiLevelType w:val="hybridMultilevel"/>
    <w:tmpl w:val="90EE91BA"/>
    <w:lvl w:ilvl="0" w:tplc="60E484B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64D5B35"/>
    <w:multiLevelType w:val="hybridMultilevel"/>
    <w:tmpl w:val="A1F0F658"/>
    <w:lvl w:ilvl="0" w:tplc="7272084C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F2374D3"/>
    <w:multiLevelType w:val="hybridMultilevel"/>
    <w:tmpl w:val="3368A48A"/>
    <w:lvl w:ilvl="0" w:tplc="5D94595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7643E9F"/>
    <w:multiLevelType w:val="hybridMultilevel"/>
    <w:tmpl w:val="FE8A95D0"/>
    <w:lvl w:ilvl="0" w:tplc="D7B27BE8">
      <w:start w:val="10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85143CF"/>
    <w:multiLevelType w:val="hybridMultilevel"/>
    <w:tmpl w:val="160C1E6C"/>
    <w:lvl w:ilvl="0" w:tplc="70EEB902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8"/>
    <w:rsid w:val="000227DC"/>
    <w:rsid w:val="00037BD8"/>
    <w:rsid w:val="00063E77"/>
    <w:rsid w:val="00076E29"/>
    <w:rsid w:val="00081308"/>
    <w:rsid w:val="00083902"/>
    <w:rsid w:val="000910D5"/>
    <w:rsid w:val="000950A9"/>
    <w:rsid w:val="000B5227"/>
    <w:rsid w:val="000B7F50"/>
    <w:rsid w:val="000C7F16"/>
    <w:rsid w:val="000D2EF8"/>
    <w:rsid w:val="0016669E"/>
    <w:rsid w:val="00185150"/>
    <w:rsid w:val="001A30E8"/>
    <w:rsid w:val="001A3AC5"/>
    <w:rsid w:val="001D2F29"/>
    <w:rsid w:val="001E0996"/>
    <w:rsid w:val="0024620E"/>
    <w:rsid w:val="002500E9"/>
    <w:rsid w:val="00256904"/>
    <w:rsid w:val="00263258"/>
    <w:rsid w:val="002C133B"/>
    <w:rsid w:val="002C2210"/>
    <w:rsid w:val="002C40CE"/>
    <w:rsid w:val="002D3E81"/>
    <w:rsid w:val="002F453F"/>
    <w:rsid w:val="00305EB2"/>
    <w:rsid w:val="00320B65"/>
    <w:rsid w:val="00323998"/>
    <w:rsid w:val="0032601E"/>
    <w:rsid w:val="00357831"/>
    <w:rsid w:val="003615E1"/>
    <w:rsid w:val="003904FF"/>
    <w:rsid w:val="003907F8"/>
    <w:rsid w:val="0039367D"/>
    <w:rsid w:val="003A1FC9"/>
    <w:rsid w:val="003A2692"/>
    <w:rsid w:val="003A3CB9"/>
    <w:rsid w:val="003D2A94"/>
    <w:rsid w:val="003E0AEC"/>
    <w:rsid w:val="003E47D8"/>
    <w:rsid w:val="003F424E"/>
    <w:rsid w:val="003F75D7"/>
    <w:rsid w:val="0041662C"/>
    <w:rsid w:val="00417912"/>
    <w:rsid w:val="00425C96"/>
    <w:rsid w:val="00434231"/>
    <w:rsid w:val="00455B5B"/>
    <w:rsid w:val="00472358"/>
    <w:rsid w:val="004A4B14"/>
    <w:rsid w:val="004E7A7F"/>
    <w:rsid w:val="005124C4"/>
    <w:rsid w:val="00515A02"/>
    <w:rsid w:val="00537321"/>
    <w:rsid w:val="00546DCE"/>
    <w:rsid w:val="005520BF"/>
    <w:rsid w:val="00582F7E"/>
    <w:rsid w:val="005A1FEB"/>
    <w:rsid w:val="005B752B"/>
    <w:rsid w:val="005E52B6"/>
    <w:rsid w:val="005E6940"/>
    <w:rsid w:val="005F3D95"/>
    <w:rsid w:val="00624426"/>
    <w:rsid w:val="006402FE"/>
    <w:rsid w:val="0066383E"/>
    <w:rsid w:val="00673999"/>
    <w:rsid w:val="0067526F"/>
    <w:rsid w:val="00690B46"/>
    <w:rsid w:val="006D2637"/>
    <w:rsid w:val="006E1922"/>
    <w:rsid w:val="00703C47"/>
    <w:rsid w:val="0073495B"/>
    <w:rsid w:val="00765B26"/>
    <w:rsid w:val="007738C2"/>
    <w:rsid w:val="007A6217"/>
    <w:rsid w:val="008072A0"/>
    <w:rsid w:val="008161B1"/>
    <w:rsid w:val="00821292"/>
    <w:rsid w:val="008229FE"/>
    <w:rsid w:val="0082532C"/>
    <w:rsid w:val="00825B60"/>
    <w:rsid w:val="0083597F"/>
    <w:rsid w:val="00836C5B"/>
    <w:rsid w:val="00850ED7"/>
    <w:rsid w:val="008820E0"/>
    <w:rsid w:val="008A5F75"/>
    <w:rsid w:val="008C62EC"/>
    <w:rsid w:val="008D310B"/>
    <w:rsid w:val="008E242E"/>
    <w:rsid w:val="00902C24"/>
    <w:rsid w:val="00950D34"/>
    <w:rsid w:val="00994067"/>
    <w:rsid w:val="00995EC5"/>
    <w:rsid w:val="009963BF"/>
    <w:rsid w:val="009B17E1"/>
    <w:rsid w:val="009C3DD1"/>
    <w:rsid w:val="009E1C21"/>
    <w:rsid w:val="009E5C28"/>
    <w:rsid w:val="009F3EA7"/>
    <w:rsid w:val="00A06A35"/>
    <w:rsid w:val="00A16B81"/>
    <w:rsid w:val="00A215D3"/>
    <w:rsid w:val="00A22268"/>
    <w:rsid w:val="00A66BC8"/>
    <w:rsid w:val="00A720C1"/>
    <w:rsid w:val="00AA4B99"/>
    <w:rsid w:val="00AD71D5"/>
    <w:rsid w:val="00AE4D6A"/>
    <w:rsid w:val="00AF2717"/>
    <w:rsid w:val="00B0476C"/>
    <w:rsid w:val="00B120AA"/>
    <w:rsid w:val="00B1670C"/>
    <w:rsid w:val="00B40327"/>
    <w:rsid w:val="00B42EC4"/>
    <w:rsid w:val="00B447B8"/>
    <w:rsid w:val="00B60C7A"/>
    <w:rsid w:val="00B72B8E"/>
    <w:rsid w:val="00B974FF"/>
    <w:rsid w:val="00BD3916"/>
    <w:rsid w:val="00BE045A"/>
    <w:rsid w:val="00BF35CB"/>
    <w:rsid w:val="00BF4049"/>
    <w:rsid w:val="00C034FF"/>
    <w:rsid w:val="00C10905"/>
    <w:rsid w:val="00C443A5"/>
    <w:rsid w:val="00C613A2"/>
    <w:rsid w:val="00C720A9"/>
    <w:rsid w:val="00C90883"/>
    <w:rsid w:val="00CE61C7"/>
    <w:rsid w:val="00D04A2F"/>
    <w:rsid w:val="00D22736"/>
    <w:rsid w:val="00D26317"/>
    <w:rsid w:val="00D41EA3"/>
    <w:rsid w:val="00D42747"/>
    <w:rsid w:val="00D471D0"/>
    <w:rsid w:val="00D62E32"/>
    <w:rsid w:val="00D722B9"/>
    <w:rsid w:val="00DD7717"/>
    <w:rsid w:val="00E03857"/>
    <w:rsid w:val="00E2374F"/>
    <w:rsid w:val="00E27FD7"/>
    <w:rsid w:val="00E354E2"/>
    <w:rsid w:val="00E42A2F"/>
    <w:rsid w:val="00E568FB"/>
    <w:rsid w:val="00E74107"/>
    <w:rsid w:val="00E75253"/>
    <w:rsid w:val="00E80030"/>
    <w:rsid w:val="00E83E74"/>
    <w:rsid w:val="00EA117F"/>
    <w:rsid w:val="00EA2E57"/>
    <w:rsid w:val="00EB76FB"/>
    <w:rsid w:val="00EC3B3E"/>
    <w:rsid w:val="00EC7D0E"/>
    <w:rsid w:val="00EE23A8"/>
    <w:rsid w:val="00EE2465"/>
    <w:rsid w:val="00F006B1"/>
    <w:rsid w:val="00F07443"/>
    <w:rsid w:val="00F46898"/>
    <w:rsid w:val="00F65E98"/>
    <w:rsid w:val="00F80398"/>
    <w:rsid w:val="00F93678"/>
    <w:rsid w:val="00F9535D"/>
    <w:rsid w:val="00F95A36"/>
    <w:rsid w:val="00FD01BC"/>
    <w:rsid w:val="00FD2CBC"/>
    <w:rsid w:val="00FF684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67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67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670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53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620E"/>
    <w:rPr>
      <w:b/>
      <w:bCs/>
    </w:rPr>
  </w:style>
  <w:style w:type="paragraph" w:styleId="Paragraphedeliste">
    <w:name w:val="List Paragraph"/>
    <w:basedOn w:val="Normal"/>
    <w:uiPriority w:val="34"/>
    <w:qFormat/>
    <w:rsid w:val="00E237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7717"/>
  </w:style>
  <w:style w:type="paragraph" w:styleId="Pieddepage">
    <w:name w:val="footer"/>
    <w:basedOn w:val="Normal"/>
    <w:link w:val="PieddepageCar"/>
    <w:uiPriority w:val="99"/>
    <w:semiHidden/>
    <w:unhideWhenUsed/>
    <w:rsid w:val="00D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7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67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67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670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53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620E"/>
    <w:rPr>
      <w:b/>
      <w:bCs/>
    </w:rPr>
  </w:style>
  <w:style w:type="paragraph" w:styleId="Paragraphedeliste">
    <w:name w:val="List Paragraph"/>
    <w:basedOn w:val="Normal"/>
    <w:uiPriority w:val="34"/>
    <w:qFormat/>
    <w:rsid w:val="00E237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7717"/>
  </w:style>
  <w:style w:type="paragraph" w:styleId="Pieddepage">
    <w:name w:val="footer"/>
    <w:basedOn w:val="Normal"/>
    <w:link w:val="PieddepageCar"/>
    <w:uiPriority w:val="99"/>
    <w:semiHidden/>
    <w:unhideWhenUsed/>
    <w:rsid w:val="00D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ljazeera.net/encyclopedia/conceptsandterminology/2015/11/26/%D8%AD%D8%A7%D9%84%D8%A9-%D8%A7%D9%84%D8%B7%D9%88%D8%A7%D8%B1%D8%A6-%D8%B5%D9%84%D8%A7%D8%AD%D9%8A%D8%A7%D8%AA-%D8%A7%D8%B3%D8%AA%D8%AB%D9%86%D8%A7%D8%A6%D9%8A%D8%A9" TargetMode="External"/><Relationship Id="rId2" Type="http://schemas.openxmlformats.org/officeDocument/2006/relationships/hyperlink" Target="https://www.aljazeera.net/encyclopedia/conceptsandterminology/2015/11/26/%D8%AD%D8%A7%D9%84%D8%A9-%D8%A7%D9%84%D8%B7%D9%88%D8%A7%D8%B1%D8%A6-%D8%B5%D9%84%D8%A7%D8%AD%D9%8A%D8%A7%D8%AA-%D8%A7%D8%B3%D8%AA%D8%AB%D9%86%D8%A7%D8%A6%D9%8A%D8%A9" TargetMode="External"/><Relationship Id="rId1" Type="http://schemas.openxmlformats.org/officeDocument/2006/relationships/hyperlink" Target="http://sciencesjuridiques.ahlamontada.com/t3336-top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1C8F-9D9D-426A-9660-C5992409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2021-03-26T13:29:00Z</dcterms:created>
  <dcterms:modified xsi:type="dcterms:W3CDTF">2021-03-26T13:29:00Z</dcterms:modified>
</cp:coreProperties>
</file>