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AF" w:rsidRDefault="00E3467F" w:rsidP="00E3467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schwedischen</w:t>
      </w:r>
      <w:proofErr w:type="spellEnd"/>
      <w:r>
        <w:t xml:space="preserve"> </w:t>
      </w:r>
      <w:proofErr w:type="spellStart"/>
      <w:r>
        <w:t>Krieg</w:t>
      </w:r>
      <w:proofErr w:type="spellEnd"/>
      <w:r>
        <w:t xml:space="preserve"> 1630-1635 </w:t>
      </w:r>
      <w:proofErr w:type="spellStart"/>
      <w:r>
        <w:t>weitete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</w:t>
      </w:r>
      <w:proofErr w:type="spellStart"/>
      <w:r>
        <w:t>Krieg</w:t>
      </w:r>
      <w:proofErr w:type="spellEnd"/>
      <w: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europäischen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Machtkampf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Gustaf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Adolf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Schweden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unterstützt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französischen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Subsidien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nahm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Bedrohung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Protestantismus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Anlass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Schweden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Vormachtstellung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Ostseeraum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E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7F">
        <w:rPr>
          <w:rFonts w:ascii="Times New Roman" w:hAnsi="Times New Roman" w:cs="Times New Roman"/>
          <w:sz w:val="24"/>
          <w:szCs w:val="24"/>
        </w:rPr>
        <w:t>ve</w:t>
      </w:r>
      <w:r w:rsidR="000830AF">
        <w:rPr>
          <w:rFonts w:ascii="Times New Roman" w:hAnsi="Times New Roman" w:cs="Times New Roman"/>
          <w:sz w:val="24"/>
          <w:szCs w:val="24"/>
        </w:rPr>
        <w:t>rschaffen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schwedische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Heer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drang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bis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Bayern vor. Vor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Bedrängnis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liess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der Kaiser Wallenstein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holen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stattete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Sondervollmachten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. Bei der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Schlacht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Lützen (1632)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behaupteten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Schweden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Schlachtfeld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. Wallenstein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nahm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geheime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Verhandlungen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Schweden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. Er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mâchtig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geworden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. Kaiser Ferdinand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liess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fallen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. Er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seinem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eigenen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Heer </w:t>
      </w:r>
      <w:proofErr w:type="spellStart"/>
      <w:r w:rsidR="000830AF">
        <w:rPr>
          <w:rFonts w:ascii="Times New Roman" w:hAnsi="Times New Roman" w:cs="Times New Roman"/>
          <w:sz w:val="24"/>
          <w:szCs w:val="24"/>
        </w:rPr>
        <w:t>ermordet</w:t>
      </w:r>
      <w:proofErr w:type="spellEnd"/>
      <w:r w:rsidR="000830AF">
        <w:rPr>
          <w:rFonts w:ascii="Times New Roman" w:hAnsi="Times New Roman" w:cs="Times New Roman"/>
          <w:sz w:val="24"/>
          <w:szCs w:val="24"/>
        </w:rPr>
        <w:t xml:space="preserve"> (1634).</w:t>
      </w:r>
    </w:p>
    <w:p w:rsidR="00646D25" w:rsidRDefault="000830AF" w:rsidP="00E34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französische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schwedische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1635-1648 :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Einfluss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Westeuropa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Ostseeraum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aufrechterhalten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erweitern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kämpften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Habsburger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Italiens,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Spanien</w:t>
      </w:r>
      <w:r w:rsidR="003502F0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Niederland</w:t>
      </w:r>
      <w:r w:rsidR="003502F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deutschem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Boden.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löste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Krieg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Einzelaktionen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Weite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Gebiete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Reiches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wurden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verwüstet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ausgeplündert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Versorgung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Heere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gefährdet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schliesslich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starb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Krieg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allgemeiner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Erschöpfung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. Der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Frieden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mehrjährigen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Verhandlungen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1648 in Münster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 Osnabrück </w:t>
      </w:r>
      <w:proofErr w:type="spellStart"/>
      <w:r w:rsidR="003502F0">
        <w:rPr>
          <w:rFonts w:ascii="Times New Roman" w:hAnsi="Times New Roman" w:cs="Times New Roman"/>
          <w:sz w:val="24"/>
          <w:szCs w:val="24"/>
        </w:rPr>
        <w:t>geschlossen</w:t>
      </w:r>
      <w:proofErr w:type="spellEnd"/>
      <w:r w:rsidR="00350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2F0" w:rsidRDefault="003502F0" w:rsidP="00E34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westfälische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Ergebnisse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erhielt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Rügen Stettin,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Vorpommern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Wismar,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Verden.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erhielt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Elsass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Rheinufer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Niederlande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die Schweiz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schieden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endgültig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Reich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faktisch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aufgelöst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Schweden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erlangten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Sitz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Stimme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Reichstag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D63">
        <w:rPr>
          <w:rFonts w:ascii="Times New Roman" w:hAnsi="Times New Roman" w:cs="Times New Roman"/>
          <w:sz w:val="24"/>
          <w:szCs w:val="24"/>
        </w:rPr>
        <w:t>wurden</w:t>
      </w:r>
      <w:proofErr w:type="spellEnd"/>
      <w:r w:rsidR="00D7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« 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Garanten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Friedens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 »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erklärt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erwarben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Recht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Angelegenheiten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einzugreifen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Fürsten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triumphierten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ganzen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erhielten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Recht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Bündnisse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Ausland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abzuschliessen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Ergebnis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>, « 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zweihundert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Jahre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Rheihe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der polit.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tatigen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Nationen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Europas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gestrichen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052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="009A5052">
        <w:rPr>
          <w:rFonts w:ascii="Times New Roman" w:hAnsi="Times New Roman" w:cs="Times New Roman"/>
          <w:sz w:val="24"/>
          <w:szCs w:val="24"/>
        </w:rPr>
        <w:t xml:space="preserve">. (F. Engels). </w:t>
      </w:r>
    </w:p>
    <w:p w:rsidR="009A5052" w:rsidRDefault="009A5052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Einführung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Mittelalter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Niedergang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Feudalen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Gesellschaftsordnung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Heranreifen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Frühbürgerlichen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A653D0" w:rsidRDefault="00A653D0" w:rsidP="00E34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Jahrhundert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charakterisiert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Kaufmanns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Wucherkapital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Kaufmannskapital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Hüttenwese</w:t>
      </w:r>
      <w:r w:rsidR="00E956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Textilproduktion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Metalverarbeitung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Schiffbau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entstehen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rasch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kapitalistische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Verhältnisse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Zunft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Vereinigung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Handwerkern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Kleinproduktion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Fessel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behindert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wissenschaftlichen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D3">
        <w:rPr>
          <w:rFonts w:ascii="Times New Roman" w:hAnsi="Times New Roman" w:cs="Times New Roman"/>
          <w:sz w:val="24"/>
          <w:szCs w:val="24"/>
        </w:rPr>
        <w:t>Fortschritt</w:t>
      </w:r>
      <w:proofErr w:type="spellEnd"/>
      <w:r w:rsidR="00E956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6D3" w:rsidRDefault="00E956D3" w:rsidP="00E34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Kapitalisierung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Akkumulation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Volksmassen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qualvollen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Expropriationsprozess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verbunden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Dies </w:t>
      </w:r>
      <w:proofErr w:type="spellStart"/>
      <w:r>
        <w:rPr>
          <w:rFonts w:ascii="Times New Roman" w:hAnsi="Times New Roman" w:cs="Times New Roman"/>
          <w:sz w:val="24"/>
          <w:szCs w:val="24"/>
        </w:rPr>
        <w:t>führte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Anwachsen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vorproletarischen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plebejischen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6D3" w:rsidRDefault="00E956D3" w:rsidP="00E34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Landwirtschaft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Rohstoff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Getreidelieferant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Produktionsgebiete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überregionalen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Warenaustausch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einbezogen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6D3" w:rsidRDefault="00E956D3" w:rsidP="00E34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Konstellation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Kräfte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In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westeuropäischen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Königtum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Städtebürgertum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Partikilargewalten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Fürsten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Feudaladel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verbündet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. Im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Reich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anders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 : Die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Habsburger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Kaiser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strebten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Stärkung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ihrer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Hausmacht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ausserhalb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Reichsgrenzen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Städtebürgertum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lehnte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an die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grossen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Fürsten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Zentralisation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innerhalb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Dezentralisation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verkörperten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Fehler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Habsburger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setzten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Fürsten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Ausbau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ihrer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Territorien fort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Dynastische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Heiratspolitik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Nachfolgerecht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Intrigen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Kriege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Arrondierung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6B">
        <w:rPr>
          <w:rFonts w:ascii="Times New Roman" w:hAnsi="Times New Roman" w:cs="Times New Roman"/>
          <w:sz w:val="24"/>
          <w:szCs w:val="24"/>
        </w:rPr>
        <w:t>Ihrer</w:t>
      </w:r>
      <w:proofErr w:type="spellEnd"/>
      <w:r w:rsidR="0093176B">
        <w:rPr>
          <w:rFonts w:ascii="Times New Roman" w:hAnsi="Times New Roman" w:cs="Times New Roman"/>
          <w:sz w:val="24"/>
          <w:szCs w:val="24"/>
        </w:rPr>
        <w:t xml:space="preserve"> Territorien. </w:t>
      </w:r>
    </w:p>
    <w:p w:rsidR="0093176B" w:rsidRDefault="0093176B" w:rsidP="00E34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nutzten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Weise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wirtschaftliche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Kraft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Bürgertums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Zollrechte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Geleitgebühren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herrschenden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Feudalkräfte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versuchten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gegenüber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behaupten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76B" w:rsidRDefault="0093176B" w:rsidP="00E34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Papstkirche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Rolle.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betrachtete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Territorien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bevorzügte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Ausplünderungspolitik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387" w:rsidRDefault="0093176B" w:rsidP="00E34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Gegensätze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Widersprüche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zwischend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Klassen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Feudalismus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spitzten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Gegensatz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starke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Fürsten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ökonomisch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politisch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geschwächten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mittleren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niederen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Adel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Spannungen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Fürsten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untereinander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Fürsten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Fürsten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387">
        <w:rPr>
          <w:rFonts w:ascii="Times New Roman" w:hAnsi="Times New Roman" w:cs="Times New Roman"/>
          <w:sz w:val="24"/>
          <w:szCs w:val="24"/>
        </w:rPr>
        <w:t>Kaiser ,</w:t>
      </w:r>
      <w:proofErr w:type="gram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weltlichen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87">
        <w:rPr>
          <w:rFonts w:ascii="Times New Roman" w:hAnsi="Times New Roman" w:cs="Times New Roman"/>
          <w:sz w:val="24"/>
          <w:szCs w:val="24"/>
        </w:rPr>
        <w:t>geistlichen</w:t>
      </w:r>
      <w:proofErr w:type="spellEnd"/>
      <w:r w:rsidR="008E6387">
        <w:rPr>
          <w:rFonts w:ascii="Times New Roman" w:hAnsi="Times New Roman" w:cs="Times New Roman"/>
          <w:sz w:val="24"/>
          <w:szCs w:val="24"/>
        </w:rPr>
        <w:t xml:space="preserve"> Feud. </w:t>
      </w:r>
      <w:proofErr w:type="spellStart"/>
      <w:proofErr w:type="gramStart"/>
      <w:r w:rsidR="008E6387">
        <w:rPr>
          <w:rFonts w:ascii="Times New Roman" w:hAnsi="Times New Roman" w:cs="Times New Roman"/>
          <w:sz w:val="24"/>
          <w:szCs w:val="24"/>
        </w:rPr>
        <w:t>gewalten</w:t>
      </w:r>
      <w:proofErr w:type="spellEnd"/>
      <w:proofErr w:type="gramEnd"/>
      <w:r w:rsidR="008E6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387" w:rsidRDefault="008E6387" w:rsidP="00E34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Städtebürgertum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Beamtentum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Städtebürgertum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soziale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Wurzel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Bourgeoisie. </w:t>
      </w:r>
    </w:p>
    <w:p w:rsidR="008E6387" w:rsidRDefault="008E6387" w:rsidP="00E34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Patriziat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erwarb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Umfang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Feudalbesitzungen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>
        <w:rPr>
          <w:rFonts w:ascii="Times New Roman" w:hAnsi="Times New Roman" w:cs="Times New Roman"/>
          <w:sz w:val="24"/>
          <w:szCs w:val="24"/>
        </w:rPr>
        <w:t>näherte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39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3F0639">
        <w:rPr>
          <w:rFonts w:ascii="Times New Roman" w:hAnsi="Times New Roman" w:cs="Times New Roman"/>
          <w:sz w:val="24"/>
          <w:szCs w:val="24"/>
        </w:rPr>
        <w:t xml:space="preserve"> seiner </w:t>
      </w:r>
      <w:proofErr w:type="spellStart"/>
      <w:r w:rsidR="003F0639">
        <w:rPr>
          <w:rFonts w:ascii="Times New Roman" w:hAnsi="Times New Roman" w:cs="Times New Roman"/>
          <w:sz w:val="24"/>
          <w:szCs w:val="24"/>
        </w:rPr>
        <w:t>sozialen</w:t>
      </w:r>
      <w:proofErr w:type="spellEnd"/>
      <w:r w:rsidR="003F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39">
        <w:rPr>
          <w:rFonts w:ascii="Times New Roman" w:hAnsi="Times New Roman" w:cs="Times New Roman"/>
          <w:sz w:val="24"/>
          <w:szCs w:val="24"/>
        </w:rPr>
        <w:t>Stellung</w:t>
      </w:r>
      <w:proofErr w:type="spellEnd"/>
      <w:r w:rsidR="003F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3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3F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39">
        <w:rPr>
          <w:rFonts w:ascii="Times New Roman" w:hAnsi="Times New Roman" w:cs="Times New Roman"/>
          <w:sz w:val="24"/>
          <w:szCs w:val="24"/>
        </w:rPr>
        <w:t>politischer</w:t>
      </w:r>
      <w:proofErr w:type="spellEnd"/>
      <w:r w:rsidR="003F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39">
        <w:rPr>
          <w:rFonts w:ascii="Times New Roman" w:hAnsi="Times New Roman" w:cs="Times New Roman"/>
          <w:sz w:val="24"/>
          <w:szCs w:val="24"/>
        </w:rPr>
        <w:t>Haltung</w:t>
      </w:r>
      <w:proofErr w:type="spellEnd"/>
      <w:r w:rsidR="003F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39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3F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639">
        <w:rPr>
          <w:rFonts w:ascii="Times New Roman" w:hAnsi="Times New Roman" w:cs="Times New Roman"/>
          <w:sz w:val="24"/>
          <w:szCs w:val="24"/>
        </w:rPr>
        <w:t>Feudaladel</w:t>
      </w:r>
      <w:proofErr w:type="spellEnd"/>
      <w:r w:rsidR="003F0639">
        <w:rPr>
          <w:rFonts w:ascii="Times New Roman" w:hAnsi="Times New Roman" w:cs="Times New Roman"/>
          <w:sz w:val="24"/>
          <w:szCs w:val="24"/>
        </w:rPr>
        <w:t xml:space="preserve"> an. </w:t>
      </w:r>
    </w:p>
    <w:p w:rsidR="003F0639" w:rsidRDefault="00BC1A8B" w:rsidP="00E34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Bürgertum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Plebejertum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Zunftbürgertum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stagnierte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vorproletarischen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Lohnarbeiter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76B" w:rsidRDefault="0093176B" w:rsidP="00E34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052" w:rsidRPr="00E3467F" w:rsidRDefault="009A5052" w:rsidP="00E346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052" w:rsidRPr="00E3467F" w:rsidSect="0064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67F"/>
    <w:rsid w:val="000830AF"/>
    <w:rsid w:val="003502F0"/>
    <w:rsid w:val="003F0639"/>
    <w:rsid w:val="00646D25"/>
    <w:rsid w:val="008E6387"/>
    <w:rsid w:val="0093176B"/>
    <w:rsid w:val="009A5052"/>
    <w:rsid w:val="00A653D0"/>
    <w:rsid w:val="00BC1A8B"/>
    <w:rsid w:val="00D75D63"/>
    <w:rsid w:val="00E3467F"/>
    <w:rsid w:val="00E9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2021-02-15T05:23:00Z</dcterms:created>
  <dcterms:modified xsi:type="dcterms:W3CDTF">2021-02-15T17:20:00Z</dcterms:modified>
</cp:coreProperties>
</file>