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04" w:rsidRDefault="00FA5104" w:rsidP="00FA5104">
      <w:pPr>
        <w:pStyle w:val="En-tte"/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لقد كرس المشرع الجزائري مبدأ</w:t>
      </w:r>
      <w:r w:rsidRPr="00FA5104">
        <w:rPr>
          <w:rFonts w:hint="cs"/>
          <w:sz w:val="32"/>
          <w:szCs w:val="32"/>
          <w:rtl/>
          <w:lang w:bidi="ar-DZ"/>
        </w:rPr>
        <w:t xml:space="preserve"> المنافسة في عقود الامتياز </w:t>
      </w:r>
      <w:proofErr w:type="gramStart"/>
      <w:r>
        <w:rPr>
          <w:rFonts w:hint="cs"/>
          <w:sz w:val="32"/>
          <w:szCs w:val="32"/>
          <w:rtl/>
          <w:lang w:bidi="ar-DZ"/>
        </w:rPr>
        <w:t>و لاسيما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 اطار عقد استغلال المياه في احكام المادة 105 من قانون المياه لسنة 2005 حيث نصت المادة 105 انه لا يتم تفويض الخدمة العمومية للمياه الا عن طريق عرضها للمنافسة و قد حاول المشرع الجزائري إعطاء تعريف لعقود الامتياز من بين هده التعريفات من خلال الامر رقم: 96/13 المعدل لقانون المياه رقم: 83/17 و المعدل و المتمم بموجب القانون رقم: 05/12 في المادة 11 منه. </w:t>
      </w:r>
      <w:proofErr w:type="gramStart"/>
      <w:r>
        <w:rPr>
          <w:rFonts w:hint="cs"/>
          <w:sz w:val="32"/>
          <w:szCs w:val="32"/>
          <w:rtl/>
          <w:lang w:bidi="ar-DZ"/>
        </w:rPr>
        <w:t>و أيضا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في قانون الكهرباء و الغز في المادة الثالثة منه: الامتياز هو عقد استغلال شبكة و تطهيرها حسب القانون لمدة محددة</w:t>
      </w:r>
      <w:r w:rsidR="001E1F30">
        <w:rPr>
          <w:rFonts w:hint="cs"/>
          <w:sz w:val="32"/>
          <w:szCs w:val="32"/>
          <w:rtl/>
          <w:lang w:bidi="ar-DZ"/>
        </w:rPr>
        <w:t>، كما كرس عقد الامتياز في سياق المادة 210 من المرسوم سنة 2015.</w:t>
      </w:r>
    </w:p>
    <w:p w:rsidR="00554819" w:rsidRPr="00AD47E7" w:rsidRDefault="00554819" w:rsidP="00554819">
      <w:pPr>
        <w:pStyle w:val="En-tte"/>
        <w:bidi/>
        <w:jc w:val="both"/>
        <w:rPr>
          <w:b/>
          <w:bCs/>
          <w:color w:val="44546A" w:themeColor="text2"/>
          <w:sz w:val="32"/>
          <w:szCs w:val="32"/>
          <w:rtl/>
          <w:lang w:bidi="ar-DZ"/>
        </w:rPr>
      </w:pPr>
      <w:r w:rsidRPr="00AD47E7">
        <w:rPr>
          <w:rFonts w:hint="cs"/>
          <w:b/>
          <w:bCs/>
          <w:color w:val="44546A" w:themeColor="text2"/>
          <w:sz w:val="32"/>
          <w:szCs w:val="32"/>
          <w:rtl/>
          <w:lang w:bidi="ar-DZ"/>
        </w:rPr>
        <w:t>عناصر عقد الامتياز:</w:t>
      </w:r>
    </w:p>
    <w:p w:rsidR="00554819" w:rsidRPr="00AD47E7" w:rsidRDefault="00AD47E7" w:rsidP="00554819">
      <w:pPr>
        <w:pStyle w:val="En-tte"/>
        <w:bidi/>
        <w:jc w:val="both"/>
        <w:rPr>
          <w:rFonts w:hint="cs"/>
          <w:color w:val="000000" w:themeColor="text1"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color w:val="44546A" w:themeColor="text2"/>
          <w:sz w:val="32"/>
          <w:szCs w:val="32"/>
          <w:rtl/>
          <w:lang w:bidi="ar-DZ"/>
        </w:rPr>
        <w:t>اطراف</w:t>
      </w:r>
      <w:proofErr w:type="gramEnd"/>
      <w:r>
        <w:rPr>
          <w:rFonts w:hint="cs"/>
          <w:b/>
          <w:bCs/>
          <w:color w:val="44546A" w:themeColor="text2"/>
          <w:sz w:val="32"/>
          <w:szCs w:val="32"/>
          <w:rtl/>
          <w:lang w:bidi="ar-DZ"/>
        </w:rPr>
        <w:t xml:space="preserve"> عقد </w:t>
      </w:r>
      <w:proofErr w:type="spellStart"/>
      <w:r>
        <w:rPr>
          <w:rFonts w:hint="cs"/>
          <w:b/>
          <w:bCs/>
          <w:color w:val="44546A" w:themeColor="text2"/>
          <w:sz w:val="32"/>
          <w:szCs w:val="32"/>
          <w:rtl/>
          <w:lang w:bidi="ar-DZ"/>
        </w:rPr>
        <w:t>اللإم</w:t>
      </w:r>
      <w:r w:rsidR="00554819" w:rsidRPr="00AD47E7">
        <w:rPr>
          <w:rFonts w:hint="cs"/>
          <w:b/>
          <w:bCs/>
          <w:color w:val="44546A" w:themeColor="text2"/>
          <w:sz w:val="32"/>
          <w:szCs w:val="32"/>
          <w:rtl/>
          <w:lang w:bidi="ar-DZ"/>
        </w:rPr>
        <w:t>تياز</w:t>
      </w:r>
      <w:proofErr w:type="spellEnd"/>
      <w:r w:rsidR="00554819" w:rsidRPr="00AD47E7">
        <w:rPr>
          <w:rFonts w:hint="cs"/>
          <w:b/>
          <w:bCs/>
          <w:color w:val="44546A" w:themeColor="text2"/>
          <w:sz w:val="32"/>
          <w:szCs w:val="32"/>
          <w:rtl/>
          <w:lang w:bidi="ar-DZ"/>
        </w:rPr>
        <w:t>:</w:t>
      </w:r>
      <w:r>
        <w:rPr>
          <w:rFonts w:hint="cs"/>
          <w:color w:val="44546A" w:themeColor="text2"/>
          <w:sz w:val="32"/>
          <w:szCs w:val="32"/>
          <w:rtl/>
          <w:lang w:bidi="ar-DZ"/>
        </w:rPr>
        <w:t xml:space="preserve"> </w:t>
      </w:r>
      <w:r w:rsidRPr="00AD47E7">
        <w:rPr>
          <w:rFonts w:hint="cs"/>
          <w:color w:val="000000" w:themeColor="text1"/>
          <w:sz w:val="32"/>
          <w:szCs w:val="32"/>
          <w:rtl/>
          <w:lang w:bidi="ar-DZ"/>
        </w:rPr>
        <w:t>السلطة المانحة لعقد الامتياز تتثمل دائما في الدولة او احد أجهزتها اما عن الشخص المستفيد من عقد الامتياز ف</w:t>
      </w:r>
      <w:r>
        <w:rPr>
          <w:rFonts w:hint="cs"/>
          <w:color w:val="000000" w:themeColor="text1"/>
          <w:sz w:val="32"/>
          <w:szCs w:val="32"/>
          <w:rtl/>
          <w:lang w:bidi="ar-DZ"/>
        </w:rPr>
        <w:t>يكون اما شخص طبيعي او شخص معنوي.</w:t>
      </w:r>
    </w:p>
    <w:p w:rsidR="00554819" w:rsidRPr="00AD47E7" w:rsidRDefault="00554819" w:rsidP="00554819">
      <w:pPr>
        <w:pStyle w:val="En-tte"/>
        <w:bidi/>
        <w:jc w:val="both"/>
        <w:rPr>
          <w:b/>
          <w:bCs/>
          <w:color w:val="000000" w:themeColor="text1"/>
          <w:sz w:val="32"/>
          <w:szCs w:val="32"/>
          <w:rtl/>
          <w:lang w:bidi="ar-DZ"/>
        </w:rPr>
      </w:pPr>
      <w:r w:rsidRPr="00554819">
        <w:rPr>
          <w:rFonts w:hint="cs"/>
          <w:color w:val="44546A" w:themeColor="text2"/>
          <w:sz w:val="32"/>
          <w:szCs w:val="32"/>
          <w:rtl/>
          <w:lang w:bidi="ar-DZ"/>
        </w:rPr>
        <w:t>مدة العقد:</w:t>
      </w:r>
      <w:r w:rsidR="00AD47E7">
        <w:rPr>
          <w:rFonts w:hint="cs"/>
          <w:color w:val="44546A" w:themeColor="text2"/>
          <w:sz w:val="32"/>
          <w:szCs w:val="32"/>
          <w:rtl/>
          <w:lang w:bidi="ar-DZ"/>
        </w:rPr>
        <w:t xml:space="preserve"> </w:t>
      </w:r>
      <w:proofErr w:type="gramStart"/>
      <w:r w:rsidR="00AD47E7" w:rsidRPr="00AD47E7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>و هي</w:t>
      </w:r>
      <w:proofErr w:type="gramEnd"/>
      <w:r w:rsidR="00AD47E7" w:rsidRPr="00AD47E7">
        <w:rPr>
          <w:rFonts w:hint="cs"/>
          <w:b/>
          <w:bCs/>
          <w:color w:val="000000" w:themeColor="text1"/>
          <w:sz w:val="32"/>
          <w:szCs w:val="32"/>
          <w:rtl/>
          <w:lang w:bidi="ar-DZ"/>
        </w:rPr>
        <w:t xml:space="preserve"> المدة التي يمكن في إطارها استغلال عقد الامتياز و التي لا يمكن ان تتجاوز في كل الحالات 30 سنة حسب المادة 53 الفقرة 03 من المرسوم التنفيذي 18/199 لا يمكن ان تتجاوز مدة الامتياز 30 سنة في كل الحالات.</w:t>
      </w:r>
    </w:p>
    <w:p w:rsidR="00AD47E7" w:rsidRPr="00554819" w:rsidRDefault="00AD47E7" w:rsidP="00AD47E7">
      <w:pPr>
        <w:pStyle w:val="En-tte"/>
        <w:bidi/>
        <w:jc w:val="both"/>
        <w:rPr>
          <w:rFonts w:hint="cs"/>
          <w:color w:val="44546A" w:themeColor="text2"/>
          <w:sz w:val="32"/>
          <w:szCs w:val="32"/>
          <w:rtl/>
          <w:lang w:bidi="ar-DZ"/>
        </w:rPr>
      </w:pPr>
    </w:p>
    <w:p w:rsidR="00554819" w:rsidRPr="00554819" w:rsidRDefault="00554819" w:rsidP="00554819">
      <w:pPr>
        <w:pStyle w:val="En-tte"/>
        <w:bidi/>
        <w:jc w:val="both"/>
        <w:rPr>
          <w:rFonts w:hint="cs"/>
          <w:color w:val="44546A" w:themeColor="text2"/>
          <w:sz w:val="32"/>
          <w:szCs w:val="32"/>
          <w:rtl/>
          <w:lang w:bidi="ar-DZ"/>
        </w:rPr>
      </w:pPr>
      <w:r w:rsidRPr="00AD47E7">
        <w:rPr>
          <w:rFonts w:hint="cs"/>
          <w:b/>
          <w:bCs/>
          <w:color w:val="44546A" w:themeColor="text2"/>
          <w:sz w:val="32"/>
          <w:szCs w:val="32"/>
          <w:rtl/>
          <w:lang w:bidi="ar-DZ"/>
        </w:rPr>
        <w:t>المقابل المالي في عقد الامتياز:</w:t>
      </w:r>
      <w:r w:rsidR="00AD47E7">
        <w:rPr>
          <w:rFonts w:hint="cs"/>
          <w:color w:val="44546A" w:themeColor="text2"/>
          <w:sz w:val="32"/>
          <w:szCs w:val="32"/>
          <w:rtl/>
          <w:lang w:bidi="ar-DZ"/>
        </w:rPr>
        <w:t xml:space="preserve"> او ما يسمى </w:t>
      </w:r>
      <w:proofErr w:type="spellStart"/>
      <w:r w:rsidR="00AD47E7">
        <w:rPr>
          <w:rFonts w:hint="cs"/>
          <w:color w:val="44546A" w:themeColor="text2"/>
          <w:sz w:val="32"/>
          <w:szCs w:val="32"/>
          <w:rtl/>
          <w:lang w:bidi="ar-DZ"/>
        </w:rPr>
        <w:t>بالاتاوة</w:t>
      </w:r>
      <w:proofErr w:type="spellEnd"/>
      <w:r w:rsidR="00AD47E7">
        <w:rPr>
          <w:rFonts w:hint="cs"/>
          <w:color w:val="44546A" w:themeColor="text2"/>
          <w:sz w:val="32"/>
          <w:szCs w:val="32"/>
          <w:rtl/>
          <w:lang w:bidi="ar-DZ"/>
        </w:rPr>
        <w:t xml:space="preserve"> فإن هده الاخيرة ترتبط بنتائج الاستغلال.</w:t>
      </w:r>
    </w:p>
    <w:p w:rsidR="00554819" w:rsidRPr="00554819" w:rsidRDefault="00554819" w:rsidP="00554819">
      <w:pPr>
        <w:pStyle w:val="En-tte"/>
        <w:bidi/>
        <w:jc w:val="both"/>
        <w:rPr>
          <w:rFonts w:hint="cs"/>
          <w:color w:val="44546A" w:themeColor="text2"/>
          <w:sz w:val="32"/>
          <w:szCs w:val="32"/>
          <w:rtl/>
          <w:lang w:bidi="ar-DZ"/>
        </w:rPr>
      </w:pPr>
    </w:p>
    <w:p w:rsidR="001E1F30" w:rsidRDefault="001E1F30" w:rsidP="001E1F30">
      <w:pPr>
        <w:pStyle w:val="En-tte"/>
        <w:bidi/>
        <w:jc w:val="both"/>
        <w:rPr>
          <w:rFonts w:hint="cs"/>
          <w:sz w:val="32"/>
          <w:szCs w:val="32"/>
          <w:rtl/>
          <w:lang w:bidi="ar-DZ"/>
        </w:rPr>
      </w:pPr>
      <w:r w:rsidRPr="00554819">
        <w:rPr>
          <w:rFonts w:hint="cs"/>
          <w:b/>
          <w:bCs/>
          <w:color w:val="C00000"/>
          <w:sz w:val="32"/>
          <w:szCs w:val="32"/>
          <w:rtl/>
          <w:lang w:bidi="ar-DZ"/>
        </w:rPr>
        <w:t>الطبيعة القانونية لعقد الامتياز</w:t>
      </w:r>
      <w:r w:rsidR="00554819" w:rsidRPr="00554819">
        <w:rPr>
          <w:rFonts w:hint="cs"/>
          <w:color w:val="C00000"/>
          <w:sz w:val="32"/>
          <w:szCs w:val="32"/>
          <w:rtl/>
          <w:lang w:bidi="ar-DZ"/>
        </w:rPr>
        <w:t xml:space="preserve"> </w:t>
      </w:r>
      <w:r w:rsidR="00554819">
        <w:rPr>
          <w:rFonts w:hint="cs"/>
          <w:sz w:val="32"/>
          <w:szCs w:val="32"/>
          <w:rtl/>
          <w:lang w:bidi="ar-DZ"/>
        </w:rPr>
        <w:t>يعتبر</w:t>
      </w:r>
      <w:r>
        <w:rPr>
          <w:rFonts w:hint="cs"/>
          <w:sz w:val="32"/>
          <w:szCs w:val="32"/>
          <w:rtl/>
          <w:lang w:bidi="ar-DZ"/>
        </w:rPr>
        <w:t xml:space="preserve"> عقد الامتياز دو طبيعة قانونية </w:t>
      </w:r>
      <w:r w:rsidR="00554819">
        <w:rPr>
          <w:rFonts w:hint="cs"/>
          <w:sz w:val="32"/>
          <w:szCs w:val="32"/>
          <w:rtl/>
          <w:lang w:bidi="ar-DZ"/>
        </w:rPr>
        <w:t>مزدوجة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9C1B66">
        <w:rPr>
          <w:rFonts w:hint="cs"/>
          <w:sz w:val="32"/>
          <w:szCs w:val="32"/>
          <w:rtl/>
          <w:lang w:bidi="ar-DZ"/>
        </w:rPr>
        <w:t>حيث هنالك من دهب الى اعت</w:t>
      </w:r>
      <w:r>
        <w:rPr>
          <w:rFonts w:hint="cs"/>
          <w:sz w:val="32"/>
          <w:szCs w:val="32"/>
          <w:rtl/>
          <w:lang w:bidi="ar-DZ"/>
        </w:rPr>
        <w:t xml:space="preserve">بار عقد </w:t>
      </w:r>
      <w:r w:rsidR="009C1B66">
        <w:rPr>
          <w:rFonts w:hint="cs"/>
          <w:sz w:val="32"/>
          <w:szCs w:val="32"/>
          <w:rtl/>
          <w:lang w:bidi="ar-DZ"/>
        </w:rPr>
        <w:t>الامتياز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و طبيعة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r w:rsidR="009C1B66">
        <w:rPr>
          <w:rFonts w:hint="cs"/>
          <w:sz w:val="32"/>
          <w:szCs w:val="32"/>
          <w:rtl/>
          <w:lang w:bidi="ar-DZ"/>
        </w:rPr>
        <w:t>تنظيمية</w:t>
      </w:r>
      <w:r>
        <w:rPr>
          <w:rFonts w:hint="cs"/>
          <w:sz w:val="32"/>
          <w:szCs w:val="32"/>
          <w:rtl/>
          <w:lang w:bidi="ar-DZ"/>
        </w:rPr>
        <w:t xml:space="preserve"> و هنالك من اعتبره دو طبيعة </w:t>
      </w:r>
      <w:r w:rsidR="009C1B66">
        <w:rPr>
          <w:rFonts w:hint="cs"/>
          <w:sz w:val="32"/>
          <w:szCs w:val="32"/>
          <w:rtl/>
          <w:lang w:bidi="ar-DZ"/>
        </w:rPr>
        <w:t>تنظيمية</w:t>
      </w:r>
      <w:r>
        <w:rPr>
          <w:rFonts w:hint="cs"/>
          <w:sz w:val="32"/>
          <w:szCs w:val="32"/>
          <w:rtl/>
          <w:lang w:bidi="ar-DZ"/>
        </w:rPr>
        <w:t xml:space="preserve"> و هنالك من اعتباره دون طابع مزوج.</w:t>
      </w:r>
    </w:p>
    <w:p w:rsidR="001E1F30" w:rsidRDefault="001E1F30" w:rsidP="001E1F30">
      <w:pPr>
        <w:pStyle w:val="En-tte"/>
        <w:bidi/>
        <w:jc w:val="both"/>
        <w:rPr>
          <w:sz w:val="32"/>
          <w:szCs w:val="32"/>
          <w:rtl/>
          <w:lang w:bidi="ar-DZ"/>
        </w:rPr>
      </w:pPr>
      <w:r w:rsidRPr="001E1F30"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الطبع التنظيمي لعقد </w:t>
      </w:r>
      <w:proofErr w:type="spellStart"/>
      <w:r w:rsidRPr="001E1F30">
        <w:rPr>
          <w:rFonts w:hint="cs"/>
          <w:b/>
          <w:bCs/>
          <w:color w:val="0070C0"/>
          <w:sz w:val="32"/>
          <w:szCs w:val="32"/>
          <w:rtl/>
          <w:lang w:bidi="ar-DZ"/>
        </w:rPr>
        <w:t>الاميتياز</w:t>
      </w:r>
      <w:proofErr w:type="spellEnd"/>
      <w:r w:rsidRPr="001E1F30">
        <w:rPr>
          <w:rFonts w:hint="cs"/>
          <w:color w:val="0070C0"/>
          <w:sz w:val="32"/>
          <w:szCs w:val="32"/>
          <w:rtl/>
          <w:lang w:bidi="ar-DZ"/>
        </w:rPr>
        <w:t xml:space="preserve"> </w:t>
      </w:r>
      <w:r w:rsidR="009C1B66">
        <w:rPr>
          <w:rFonts w:hint="cs"/>
          <w:sz w:val="32"/>
          <w:szCs w:val="32"/>
          <w:rtl/>
          <w:lang w:bidi="ar-DZ"/>
        </w:rPr>
        <w:t>يتثمل الطابع التنظيمي في الشروط</w:t>
      </w:r>
      <w:r>
        <w:rPr>
          <w:rFonts w:hint="cs"/>
          <w:sz w:val="32"/>
          <w:szCs w:val="32"/>
          <w:rtl/>
          <w:lang w:bidi="ar-DZ"/>
        </w:rPr>
        <w:t xml:space="preserve"> التي يمكن للإدارة ان تقوم بتعديلها لاحقا في ظل عقد </w:t>
      </w:r>
      <w:r w:rsidR="009C1B66">
        <w:rPr>
          <w:rFonts w:hint="cs"/>
          <w:sz w:val="32"/>
          <w:szCs w:val="32"/>
          <w:rtl/>
          <w:lang w:bidi="ar-DZ"/>
        </w:rPr>
        <w:t xml:space="preserve">الامتياز </w:t>
      </w:r>
      <w:proofErr w:type="gramStart"/>
      <w:r w:rsidR="009C1B66">
        <w:rPr>
          <w:rFonts w:hint="cs"/>
          <w:sz w:val="32"/>
          <w:szCs w:val="32"/>
          <w:rtl/>
          <w:lang w:bidi="ar-DZ"/>
        </w:rPr>
        <w:t>و هدا</w:t>
      </w:r>
      <w:proofErr w:type="gramEnd"/>
      <w:r w:rsidR="009C1B66">
        <w:rPr>
          <w:rFonts w:hint="cs"/>
          <w:sz w:val="32"/>
          <w:szCs w:val="32"/>
          <w:rtl/>
          <w:lang w:bidi="ar-DZ"/>
        </w:rPr>
        <w:t xml:space="preserve"> من اجل تنظ</w:t>
      </w:r>
      <w:r>
        <w:rPr>
          <w:rFonts w:hint="cs"/>
          <w:sz w:val="32"/>
          <w:szCs w:val="32"/>
          <w:rtl/>
          <w:lang w:bidi="ar-DZ"/>
        </w:rPr>
        <w:t>يم المرفق العام.</w:t>
      </w:r>
      <w:r w:rsidR="009C1B66">
        <w:rPr>
          <w:rFonts w:hint="cs"/>
          <w:sz w:val="32"/>
          <w:szCs w:val="32"/>
          <w:rtl/>
          <w:lang w:bidi="ar-DZ"/>
        </w:rPr>
        <w:t xml:space="preserve"> و ي</w:t>
      </w:r>
      <w:r w:rsidR="00554819">
        <w:rPr>
          <w:rFonts w:hint="cs"/>
          <w:sz w:val="32"/>
          <w:szCs w:val="32"/>
          <w:rtl/>
          <w:lang w:bidi="ar-DZ"/>
        </w:rPr>
        <w:t xml:space="preserve">ظهر النظام </w:t>
      </w:r>
      <w:proofErr w:type="spellStart"/>
      <w:r w:rsidR="00554819">
        <w:rPr>
          <w:rFonts w:hint="cs"/>
          <w:sz w:val="32"/>
          <w:szCs w:val="32"/>
          <w:rtl/>
          <w:lang w:bidi="ar-DZ"/>
        </w:rPr>
        <w:t>اللائحي</w:t>
      </w:r>
      <w:proofErr w:type="spellEnd"/>
      <w:r w:rsidR="0055481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من خلال طريقة منخ الامتيازات كمثال منح </w:t>
      </w:r>
      <w:r w:rsidR="009C1B66">
        <w:rPr>
          <w:rFonts w:hint="cs"/>
          <w:sz w:val="32"/>
          <w:szCs w:val="32"/>
          <w:rtl/>
          <w:lang w:bidi="ar-DZ"/>
        </w:rPr>
        <w:t>المزايدات</w:t>
      </w:r>
      <w:r>
        <w:rPr>
          <w:rFonts w:hint="cs"/>
          <w:sz w:val="32"/>
          <w:szCs w:val="32"/>
          <w:rtl/>
          <w:lang w:bidi="ar-DZ"/>
        </w:rPr>
        <w:t xml:space="preserve"> المتعلقة </w:t>
      </w:r>
      <w:r w:rsidR="009C1B66">
        <w:rPr>
          <w:rFonts w:hint="cs"/>
          <w:sz w:val="32"/>
          <w:szCs w:val="32"/>
          <w:rtl/>
          <w:lang w:bidi="ar-DZ"/>
        </w:rPr>
        <w:t xml:space="preserve">باستغلال </w:t>
      </w:r>
      <w:proofErr w:type="gramStart"/>
      <w:r w:rsidR="009C1B66">
        <w:rPr>
          <w:rFonts w:hint="cs"/>
          <w:sz w:val="32"/>
          <w:szCs w:val="32"/>
          <w:rtl/>
          <w:lang w:bidi="ar-DZ"/>
        </w:rPr>
        <w:t xml:space="preserve">الأملاك </w:t>
      </w:r>
      <w:r>
        <w:rPr>
          <w:rFonts w:hint="cs"/>
          <w:sz w:val="32"/>
          <w:szCs w:val="32"/>
          <w:rtl/>
          <w:lang w:bidi="ar-DZ"/>
        </w:rPr>
        <w:t xml:space="preserve"> المحلية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عن طريق الامتياز .</w:t>
      </w:r>
    </w:p>
    <w:p w:rsidR="001E1F30" w:rsidRPr="009C1B66" w:rsidRDefault="001E1F30" w:rsidP="001E1F30">
      <w:pPr>
        <w:pStyle w:val="En-tte"/>
        <w:bidi/>
        <w:jc w:val="both"/>
        <w:rPr>
          <w:rFonts w:hint="cs"/>
          <w:color w:val="000000" w:themeColor="text1"/>
          <w:sz w:val="32"/>
          <w:szCs w:val="32"/>
          <w:rtl/>
          <w:lang w:bidi="ar-DZ"/>
        </w:rPr>
      </w:pPr>
      <w:r w:rsidRPr="001E1F30">
        <w:rPr>
          <w:rFonts w:hint="cs"/>
          <w:b/>
          <w:bCs/>
          <w:color w:val="00B0F0"/>
          <w:sz w:val="32"/>
          <w:szCs w:val="32"/>
          <w:rtl/>
          <w:lang w:bidi="ar-DZ"/>
        </w:rPr>
        <w:t xml:space="preserve">الطابع التعاقدي لعقد الامتياز: </w:t>
      </w:r>
      <w:r w:rsidR="009C1B66">
        <w:rPr>
          <w:rFonts w:hint="cs"/>
          <w:color w:val="000000" w:themeColor="text1"/>
          <w:sz w:val="32"/>
          <w:szCs w:val="32"/>
          <w:rtl/>
          <w:lang w:bidi="ar-DZ"/>
        </w:rPr>
        <w:t>هي الشروط</w:t>
      </w:r>
      <w:r w:rsidR="009C1B66" w:rsidRPr="009C1B66">
        <w:rPr>
          <w:rFonts w:hint="cs"/>
          <w:color w:val="000000" w:themeColor="text1"/>
          <w:sz w:val="32"/>
          <w:szCs w:val="32"/>
          <w:rtl/>
          <w:lang w:bidi="ar-DZ"/>
        </w:rPr>
        <w:t xml:space="preserve"> التي يتم عليها الطرفين كالمدة المشترطة في عقد الامتياز </w:t>
      </w:r>
      <w:proofErr w:type="gramStart"/>
      <w:r w:rsidR="009C1B66" w:rsidRPr="009C1B66">
        <w:rPr>
          <w:rFonts w:hint="cs"/>
          <w:color w:val="000000" w:themeColor="text1"/>
          <w:sz w:val="32"/>
          <w:szCs w:val="32"/>
          <w:rtl/>
          <w:lang w:bidi="ar-DZ"/>
        </w:rPr>
        <w:t>و أيضا</w:t>
      </w:r>
      <w:proofErr w:type="gramEnd"/>
      <w:r w:rsidR="009C1B66" w:rsidRPr="009C1B66">
        <w:rPr>
          <w:rFonts w:hint="cs"/>
          <w:color w:val="000000" w:themeColor="text1"/>
          <w:sz w:val="32"/>
          <w:szCs w:val="32"/>
          <w:rtl/>
          <w:lang w:bidi="ar-DZ"/>
        </w:rPr>
        <w:t xml:space="preserve"> </w:t>
      </w:r>
      <w:r w:rsidR="00AD47E7">
        <w:rPr>
          <w:rFonts w:hint="cs"/>
          <w:color w:val="000000" w:themeColor="text1"/>
          <w:sz w:val="32"/>
          <w:szCs w:val="32"/>
          <w:rtl/>
          <w:lang w:bidi="ar-DZ"/>
        </w:rPr>
        <w:t>اللأع</w:t>
      </w:r>
      <w:bookmarkStart w:id="0" w:name="_GoBack"/>
      <w:bookmarkEnd w:id="0"/>
      <w:r w:rsidR="009C1B66" w:rsidRPr="009C1B66">
        <w:rPr>
          <w:rFonts w:hint="cs"/>
          <w:color w:val="000000" w:themeColor="text1"/>
          <w:sz w:val="32"/>
          <w:szCs w:val="32"/>
          <w:rtl/>
          <w:lang w:bidi="ar-DZ"/>
        </w:rPr>
        <w:t xml:space="preserve">باء المالية </w:t>
      </w:r>
    </w:p>
    <w:p w:rsidR="001E1F30" w:rsidRDefault="001E1F30" w:rsidP="001E1F30">
      <w:pPr>
        <w:pStyle w:val="En-tte"/>
        <w:bidi/>
        <w:jc w:val="both"/>
        <w:rPr>
          <w:rFonts w:hint="cs"/>
          <w:sz w:val="32"/>
          <w:szCs w:val="32"/>
          <w:rtl/>
          <w:lang w:bidi="ar-DZ"/>
        </w:rPr>
      </w:pPr>
    </w:p>
    <w:p w:rsidR="001E1F30" w:rsidRPr="00FA5104" w:rsidRDefault="001E1F30" w:rsidP="001E1F30">
      <w:pPr>
        <w:pStyle w:val="En-tte"/>
        <w:bidi/>
        <w:jc w:val="both"/>
        <w:rPr>
          <w:rFonts w:hint="cs"/>
          <w:sz w:val="32"/>
          <w:szCs w:val="32"/>
          <w:rtl/>
          <w:lang w:bidi="ar-DZ"/>
        </w:rPr>
      </w:pPr>
    </w:p>
    <w:p w:rsidR="00FA5104" w:rsidRDefault="00FA5104" w:rsidP="00FA5104">
      <w:pPr>
        <w:pStyle w:val="En-tte"/>
        <w:bidi/>
        <w:jc w:val="both"/>
        <w:rPr>
          <w:b/>
          <w:bCs/>
          <w:sz w:val="44"/>
          <w:szCs w:val="44"/>
          <w:rtl/>
          <w:lang w:bidi="ar-DZ"/>
        </w:rPr>
      </w:pPr>
    </w:p>
    <w:p w:rsidR="00FA5104" w:rsidRDefault="00FA5104" w:rsidP="00FA5104">
      <w:pPr>
        <w:pStyle w:val="En-tte"/>
        <w:bidi/>
        <w:jc w:val="both"/>
        <w:rPr>
          <w:b/>
          <w:bCs/>
          <w:sz w:val="44"/>
          <w:szCs w:val="44"/>
          <w:rtl/>
          <w:lang w:bidi="ar-DZ"/>
        </w:rPr>
      </w:pPr>
    </w:p>
    <w:p w:rsidR="00FA5104" w:rsidRDefault="00FA5104" w:rsidP="00FA5104">
      <w:pPr>
        <w:pStyle w:val="En-tte"/>
        <w:bidi/>
        <w:jc w:val="both"/>
        <w:rPr>
          <w:b/>
          <w:bCs/>
          <w:sz w:val="44"/>
          <w:szCs w:val="44"/>
          <w:rtl/>
          <w:lang w:bidi="ar-DZ"/>
        </w:rPr>
      </w:pPr>
    </w:p>
    <w:p w:rsidR="00FA5104" w:rsidRDefault="00FA5104" w:rsidP="00E93F91">
      <w:pPr>
        <w:pStyle w:val="En-tte"/>
        <w:jc w:val="center"/>
        <w:rPr>
          <w:b/>
          <w:bCs/>
          <w:sz w:val="44"/>
          <w:szCs w:val="44"/>
          <w:rtl/>
          <w:lang w:bidi="ar-DZ"/>
        </w:rPr>
      </w:pPr>
    </w:p>
    <w:p w:rsidR="00FA5104" w:rsidRDefault="00FA5104" w:rsidP="00E93F91">
      <w:pPr>
        <w:pStyle w:val="En-tte"/>
        <w:jc w:val="center"/>
        <w:rPr>
          <w:b/>
          <w:bCs/>
          <w:sz w:val="44"/>
          <w:szCs w:val="44"/>
          <w:rtl/>
          <w:lang w:bidi="ar-DZ"/>
        </w:rPr>
      </w:pPr>
    </w:p>
    <w:p w:rsidR="00FA5104" w:rsidRDefault="00FA5104" w:rsidP="00E93F91">
      <w:pPr>
        <w:pStyle w:val="En-tte"/>
        <w:jc w:val="center"/>
        <w:rPr>
          <w:b/>
          <w:bCs/>
          <w:sz w:val="44"/>
          <w:szCs w:val="44"/>
          <w:rtl/>
          <w:lang w:bidi="ar-DZ"/>
        </w:rPr>
      </w:pPr>
    </w:p>
    <w:p w:rsidR="00FA5104" w:rsidRDefault="00FA5104" w:rsidP="00E93F91">
      <w:pPr>
        <w:pStyle w:val="En-tte"/>
        <w:jc w:val="center"/>
        <w:rPr>
          <w:b/>
          <w:bCs/>
          <w:sz w:val="44"/>
          <w:szCs w:val="44"/>
          <w:rtl/>
          <w:lang w:bidi="ar-DZ"/>
        </w:rPr>
      </w:pPr>
    </w:p>
    <w:p w:rsidR="00FA5104" w:rsidRDefault="00FA5104" w:rsidP="00E93F91">
      <w:pPr>
        <w:pStyle w:val="En-tte"/>
        <w:jc w:val="center"/>
        <w:rPr>
          <w:b/>
          <w:bCs/>
          <w:sz w:val="44"/>
          <w:szCs w:val="44"/>
          <w:rtl/>
          <w:lang w:bidi="ar-DZ"/>
        </w:rPr>
      </w:pPr>
    </w:p>
    <w:p w:rsidR="00FA5104" w:rsidRDefault="00FA5104" w:rsidP="00FA5104">
      <w:pPr>
        <w:pStyle w:val="En-tte"/>
        <w:jc w:val="center"/>
        <w:rPr>
          <w:b/>
          <w:bCs/>
          <w:sz w:val="44"/>
          <w:szCs w:val="44"/>
          <w:rtl/>
          <w:lang w:bidi="ar-DZ"/>
        </w:rPr>
      </w:pPr>
      <w:r>
        <w:rPr>
          <w:b/>
          <w:bCs/>
          <w:sz w:val="44"/>
          <w:szCs w:val="44"/>
          <w:rtl/>
          <w:lang w:bidi="ar-DZ"/>
        </w:rPr>
        <w:t>عقد الايجار</w:t>
      </w:r>
    </w:p>
    <w:p w:rsidR="00FA5104" w:rsidRDefault="00FA5104" w:rsidP="00E93F91">
      <w:pPr>
        <w:pStyle w:val="En-tte"/>
        <w:jc w:val="center"/>
        <w:rPr>
          <w:b/>
          <w:bCs/>
          <w:sz w:val="44"/>
          <w:szCs w:val="44"/>
          <w:lang w:bidi="ar-DZ"/>
        </w:rPr>
      </w:pPr>
    </w:p>
    <w:p w:rsidR="009C1B66" w:rsidRPr="009C1B66" w:rsidRDefault="001573D4" w:rsidP="009C1B66">
      <w:pPr>
        <w:autoSpaceDE w:val="0"/>
        <w:autoSpaceDN w:val="0"/>
        <w:bidi/>
        <w:adjustRightInd w:val="0"/>
        <w:spacing w:after="0" w:line="240" w:lineRule="auto"/>
        <w:jc w:val="both"/>
        <w:rPr>
          <w:rFonts w:cs="TimesNewRomanPSMT" w:hint="cs"/>
          <w:color w:val="ED7D31" w:themeColor="accent2"/>
          <w:sz w:val="32"/>
          <w:szCs w:val="32"/>
          <w:rtl/>
          <w:lang w:bidi="ar-DZ"/>
        </w:rPr>
      </w:pPr>
      <w:r>
        <w:rPr>
          <w:rFonts w:ascii="TimesNewRomanPSMT" w:cs="TimesNewRomanPSMT" w:hint="cs"/>
          <w:sz w:val="32"/>
          <w:szCs w:val="32"/>
          <w:rtl/>
        </w:rPr>
        <w:t xml:space="preserve">عرفته </w:t>
      </w:r>
      <w:proofErr w:type="spellStart"/>
      <w:proofErr w:type="gramStart"/>
      <w:r>
        <w:rPr>
          <w:rFonts w:ascii="TimesNewRomanPSMT" w:cs="TimesNewRomanPSMT" w:hint="cs"/>
          <w:sz w:val="32"/>
          <w:szCs w:val="32"/>
          <w:rtl/>
        </w:rPr>
        <w:t>الاستادة</w:t>
      </w:r>
      <w:proofErr w:type="spellEnd"/>
      <w:r>
        <w:rPr>
          <w:rFonts w:ascii="TimesNewRomanPSMT" w:cs="TimesNewRomanPSMT" w:hint="cs"/>
          <w:sz w:val="32"/>
          <w:szCs w:val="32"/>
          <w:rtl/>
        </w:rPr>
        <w:t xml:space="preserve"> </w:t>
      </w:r>
      <w:r w:rsidR="009C1B66">
        <w:rPr>
          <w:rFonts w:ascii="TimesNewRomanPSMT" w:cs="TimesNewRomanPSMT" w:hint="cs"/>
          <w:sz w:val="32"/>
          <w:szCs w:val="32"/>
          <w:rtl/>
        </w:rPr>
        <w:t xml:space="preserve"> </w:t>
      </w:r>
      <w:r w:rsidR="009C1B66" w:rsidRPr="009C1B66">
        <w:rPr>
          <w:rFonts w:cs="TimesNewRomanPSMT"/>
          <w:color w:val="ED7D31" w:themeColor="accent2"/>
          <w:sz w:val="32"/>
          <w:szCs w:val="32"/>
        </w:rPr>
        <w:t>BOITEAM</w:t>
      </w:r>
      <w:proofErr w:type="gramEnd"/>
    </w:p>
    <w:p w:rsidR="00E93F91" w:rsidRDefault="00E93F91" w:rsidP="001A5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TimesNewRomanPSMT"/>
          <w:sz w:val="32"/>
          <w:szCs w:val="32"/>
          <w:rtl/>
        </w:rPr>
      </w:pPr>
    </w:p>
    <w:p w:rsidR="001573D4" w:rsidRDefault="001573D4" w:rsidP="001A5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TimesNewRomanPSMT"/>
          <w:sz w:val="32"/>
          <w:szCs w:val="32"/>
          <w:rtl/>
        </w:rPr>
      </w:pPr>
    </w:p>
    <w:p w:rsidR="00E93F91" w:rsidRDefault="00E93F91" w:rsidP="001A53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NewRomanPSMT" w:cs="TimesNewRomanPSMT" w:hint="cs"/>
          <w:b/>
          <w:bCs/>
          <w:sz w:val="32"/>
          <w:szCs w:val="32"/>
          <w:rtl/>
        </w:rPr>
      </w:pPr>
      <w:r>
        <w:rPr>
          <w:rFonts w:ascii="Calibri" w:hAnsi="Calibri" w:cs="TimesNewRomanPSMT" w:hint="cs"/>
          <w:b/>
          <w:bCs/>
          <w:sz w:val="32"/>
          <w:szCs w:val="32"/>
          <w:rtl/>
        </w:rPr>
        <w:t>&lt;</w:t>
      </w:r>
      <w:r>
        <w:rPr>
          <w:rFonts w:ascii="TimesNewRomanPSMT" w:cs="TimesNewRomanPSMT" w:hint="cs"/>
          <w:b/>
          <w:bCs/>
          <w:sz w:val="32"/>
          <w:szCs w:val="32"/>
          <w:rtl/>
        </w:rPr>
        <w:t xml:space="preserve">بأنه تفوض بمقتضاه </w:t>
      </w:r>
      <w:r w:rsidR="001A5384">
        <w:rPr>
          <w:rFonts w:ascii="TimesNewRomanPSMT" w:cs="TimesNewRomanPSMT" w:hint="cs"/>
          <w:b/>
          <w:bCs/>
          <w:sz w:val="32"/>
          <w:szCs w:val="32"/>
          <w:rtl/>
        </w:rPr>
        <w:t>هيئة</w:t>
      </w:r>
      <w:r>
        <w:rPr>
          <w:rFonts w:ascii="TimesNewRomanPSMT" w:cs="TimesNewRomanPSMT" w:hint="cs"/>
          <w:b/>
          <w:bCs/>
          <w:sz w:val="32"/>
          <w:szCs w:val="32"/>
          <w:rtl/>
        </w:rPr>
        <w:t xml:space="preserve"> عمومية لشخص اخر قد يكون عاما او خاصا استغلال المرفق العام مع استبعاد قيام المستأجر باستثمارات، </w:t>
      </w:r>
      <w:r w:rsidR="001A5384">
        <w:rPr>
          <w:rFonts w:ascii="TimesNewRomanPSMT" w:cs="TimesNewRomanPSMT" w:hint="cs"/>
          <w:b/>
          <w:bCs/>
          <w:sz w:val="32"/>
          <w:szCs w:val="32"/>
          <w:rtl/>
        </w:rPr>
        <w:t>ويتم دفع</w:t>
      </w:r>
      <w:r>
        <w:rPr>
          <w:rFonts w:ascii="TimesNewRomanPSMT" w:cs="TimesNewRomanPSMT" w:hint="cs"/>
          <w:b/>
          <w:bCs/>
          <w:sz w:val="32"/>
          <w:szCs w:val="32"/>
          <w:rtl/>
        </w:rPr>
        <w:t xml:space="preserve"> المقابل المالي عن طريق اتاوات يدفعها </w:t>
      </w:r>
      <w:r w:rsidR="001A5384">
        <w:rPr>
          <w:rFonts w:ascii="TimesNewRomanPSMT" w:cs="TimesNewRomanPSMT" w:hint="cs"/>
          <w:b/>
          <w:bCs/>
          <w:sz w:val="32"/>
          <w:szCs w:val="32"/>
          <w:rtl/>
        </w:rPr>
        <w:t>المترفقون</w:t>
      </w:r>
      <w:r>
        <w:rPr>
          <w:rFonts w:ascii="TimesNewRomanPSMT" w:cs="TimesNewRomanPSMT" w:hint="cs"/>
          <w:b/>
          <w:bCs/>
          <w:sz w:val="32"/>
          <w:szCs w:val="32"/>
          <w:rtl/>
        </w:rPr>
        <w:t xml:space="preserve"> </w:t>
      </w:r>
      <w:r w:rsidR="001A5384">
        <w:rPr>
          <w:rFonts w:ascii="TimesNewRomanPSMT" w:cs="TimesNewRomanPSMT" w:hint="cs"/>
          <w:b/>
          <w:bCs/>
          <w:sz w:val="32"/>
          <w:szCs w:val="32"/>
          <w:rtl/>
        </w:rPr>
        <w:t>وهي متعلقة</w:t>
      </w:r>
      <w:r>
        <w:rPr>
          <w:rFonts w:ascii="TimesNewRomanPSMT" w:cs="TimesNewRomanPSMT" w:hint="cs"/>
          <w:b/>
          <w:bCs/>
          <w:sz w:val="32"/>
          <w:szCs w:val="32"/>
          <w:rtl/>
        </w:rPr>
        <w:t xml:space="preserve"> </w:t>
      </w:r>
      <w:r w:rsidR="001A5384">
        <w:rPr>
          <w:rFonts w:ascii="TimesNewRomanPSMT" w:cs="TimesNewRomanPSMT" w:hint="cs"/>
          <w:b/>
          <w:bCs/>
          <w:sz w:val="32"/>
          <w:szCs w:val="32"/>
          <w:rtl/>
        </w:rPr>
        <w:t>باستغلال</w:t>
      </w:r>
      <w:r>
        <w:rPr>
          <w:rFonts w:ascii="TimesNewRomanPSMT" w:cs="TimesNewRomanPSMT" w:hint="cs"/>
          <w:b/>
          <w:bCs/>
          <w:sz w:val="32"/>
          <w:szCs w:val="32"/>
          <w:rtl/>
        </w:rPr>
        <w:t xml:space="preserve"> </w:t>
      </w:r>
      <w:r w:rsidR="001A5384">
        <w:rPr>
          <w:rFonts w:ascii="TimesNewRomanPSMT" w:cs="TimesNewRomanPSMT" w:hint="cs"/>
          <w:b/>
          <w:bCs/>
          <w:sz w:val="32"/>
          <w:szCs w:val="32"/>
          <w:rtl/>
        </w:rPr>
        <w:t>المرفق.</w:t>
      </w:r>
      <w:r w:rsidR="001A5384">
        <w:rPr>
          <w:rFonts w:ascii="Calibri" w:hAnsi="Calibri" w:cs="TimesNewRomanPSMT" w:hint="cs"/>
          <w:b/>
          <w:bCs/>
          <w:sz w:val="32"/>
          <w:szCs w:val="32"/>
          <w:rtl/>
        </w:rPr>
        <w:t xml:space="preserve"> </w:t>
      </w:r>
      <w:r w:rsidR="001A5384">
        <w:rPr>
          <w:rFonts w:ascii="Calibri" w:hAnsi="Calibri" w:cs="TimesNewRomanPSMT"/>
          <w:b/>
          <w:bCs/>
          <w:sz w:val="32"/>
          <w:szCs w:val="32"/>
          <w:rtl/>
        </w:rPr>
        <w:t>&gt;</w:t>
      </w:r>
    </w:p>
    <w:p w:rsidR="00E93F91" w:rsidRDefault="00E93F91" w:rsidP="001A5384">
      <w:pPr>
        <w:pStyle w:val="En-tte"/>
        <w:bidi/>
        <w:jc w:val="both"/>
        <w:rPr>
          <w:rFonts w:hint="cs"/>
          <w:sz w:val="28"/>
          <w:szCs w:val="28"/>
          <w:lang w:bidi="ar-DZ"/>
        </w:rPr>
      </w:pPr>
      <w:r>
        <w:rPr>
          <w:sz w:val="28"/>
          <w:szCs w:val="28"/>
          <w:rtl/>
          <w:lang w:bidi="ar-DZ"/>
        </w:rPr>
        <w:t>يعد عقد الايجار الخاص بالمرفق العام عقد يعهد بموجبه شخص من اشخاص القانون العام الى شخص اخر صلاحية استغلال مرفق من المرافق العامة مع تقديم المعدا</w:t>
      </w:r>
      <w:r w:rsidR="001A5384">
        <w:rPr>
          <w:sz w:val="28"/>
          <w:szCs w:val="28"/>
          <w:rtl/>
          <w:lang w:bidi="ar-DZ"/>
        </w:rPr>
        <w:t xml:space="preserve">ت </w:t>
      </w:r>
      <w:proofErr w:type="gramStart"/>
      <w:r w:rsidR="001A5384">
        <w:rPr>
          <w:sz w:val="28"/>
          <w:szCs w:val="28"/>
          <w:rtl/>
          <w:lang w:bidi="ar-DZ"/>
        </w:rPr>
        <w:t>و المنشئات</w:t>
      </w:r>
      <w:proofErr w:type="gramEnd"/>
      <w:r w:rsidR="001A5384">
        <w:rPr>
          <w:sz w:val="28"/>
          <w:szCs w:val="28"/>
          <w:rtl/>
          <w:lang w:bidi="ar-DZ"/>
        </w:rPr>
        <w:t xml:space="preserve"> اليه بحيث انه يت</w:t>
      </w:r>
      <w:r w:rsidR="001A5384">
        <w:rPr>
          <w:rFonts w:hint="cs"/>
          <w:sz w:val="28"/>
          <w:szCs w:val="28"/>
          <w:rtl/>
          <w:lang w:bidi="ar-DZ"/>
        </w:rPr>
        <w:t>كفل</w:t>
      </w:r>
      <w:r>
        <w:rPr>
          <w:sz w:val="28"/>
          <w:szCs w:val="28"/>
          <w:rtl/>
          <w:lang w:bidi="ar-DZ"/>
        </w:rPr>
        <w:t xml:space="preserve"> فقط بتأمين استمرارية المرفق العام.</w:t>
      </w:r>
    </w:p>
    <w:p w:rsidR="00E93F91" w:rsidRDefault="00E93F91" w:rsidP="001A5384">
      <w:pPr>
        <w:pStyle w:val="En-tte"/>
        <w:bidi/>
        <w:jc w:val="both"/>
        <w:rPr>
          <w:sz w:val="28"/>
          <w:szCs w:val="28"/>
          <w:rtl/>
          <w:lang w:bidi="ar-DZ"/>
        </w:rPr>
      </w:pPr>
      <w:proofErr w:type="gramStart"/>
      <w:r>
        <w:rPr>
          <w:sz w:val="28"/>
          <w:szCs w:val="28"/>
          <w:rtl/>
          <w:lang w:bidi="ar-DZ"/>
        </w:rPr>
        <w:t>و الظاهرة</w:t>
      </w:r>
      <w:proofErr w:type="gramEnd"/>
      <w:r>
        <w:rPr>
          <w:sz w:val="28"/>
          <w:szCs w:val="28"/>
          <w:rtl/>
          <w:lang w:bidi="ar-DZ"/>
        </w:rPr>
        <w:t xml:space="preserve"> المميزة لعقود التأجير أن المستثمر يتحمل كل المخاطر التجارية </w:t>
      </w:r>
      <w:r w:rsidR="001A5384">
        <w:rPr>
          <w:rFonts w:hint="cs"/>
          <w:sz w:val="28"/>
          <w:szCs w:val="28"/>
          <w:rtl/>
          <w:lang w:bidi="ar-DZ"/>
        </w:rPr>
        <w:t>الناشئة</w:t>
      </w:r>
      <w:r>
        <w:rPr>
          <w:sz w:val="28"/>
          <w:szCs w:val="28"/>
          <w:rtl/>
          <w:lang w:bidi="ar-DZ"/>
        </w:rPr>
        <w:t xml:space="preserve"> عن تشغيل الأصول و يممكن عقد الايجار من تقليل النفقات و المحافظة على الموجودات و علاوة على دلك يكون ملتزما بصيانة و إصلاح الأصول التي يستخدمها و </w:t>
      </w:r>
      <w:r w:rsidR="001A5384">
        <w:rPr>
          <w:rFonts w:hint="cs"/>
          <w:sz w:val="28"/>
          <w:szCs w:val="28"/>
          <w:rtl/>
          <w:lang w:bidi="ar-DZ"/>
        </w:rPr>
        <w:t>يستعملها</w:t>
      </w:r>
      <w:r>
        <w:rPr>
          <w:sz w:val="28"/>
          <w:szCs w:val="28"/>
          <w:rtl/>
          <w:lang w:bidi="ar-DZ"/>
        </w:rPr>
        <w:t xml:space="preserve"> وفقا لجدول زماني معين و قد استعمل </w:t>
      </w:r>
      <w:r w:rsidR="001A5384">
        <w:rPr>
          <w:rFonts w:hint="cs"/>
          <w:sz w:val="28"/>
          <w:szCs w:val="28"/>
          <w:rtl/>
          <w:lang w:bidi="ar-DZ"/>
        </w:rPr>
        <w:t>أسلوب</w:t>
      </w:r>
      <w:r>
        <w:rPr>
          <w:sz w:val="28"/>
          <w:szCs w:val="28"/>
          <w:rtl/>
          <w:lang w:bidi="ar-DZ"/>
        </w:rPr>
        <w:t xml:space="preserve"> عقد الامتياز في عدد من الدول من بينها فرنسا بالنسبة </w:t>
      </w:r>
      <w:r w:rsidR="001A5384">
        <w:rPr>
          <w:rFonts w:hint="cs"/>
          <w:sz w:val="28"/>
          <w:szCs w:val="28"/>
          <w:rtl/>
          <w:lang w:bidi="ar-DZ"/>
        </w:rPr>
        <w:t>لتوزيع</w:t>
      </w:r>
      <w:r>
        <w:rPr>
          <w:sz w:val="28"/>
          <w:szCs w:val="28"/>
          <w:rtl/>
          <w:lang w:bidi="ar-DZ"/>
        </w:rPr>
        <w:t xml:space="preserve"> المياه و </w:t>
      </w:r>
      <w:r w:rsidR="001A5384">
        <w:rPr>
          <w:rFonts w:hint="cs"/>
          <w:sz w:val="28"/>
          <w:szCs w:val="28"/>
          <w:rtl/>
          <w:lang w:bidi="ar-DZ"/>
        </w:rPr>
        <w:t>الكهرباء</w:t>
      </w:r>
      <w:r w:rsidR="001A5384">
        <w:rPr>
          <w:sz w:val="28"/>
          <w:szCs w:val="28"/>
          <w:rtl/>
          <w:lang w:bidi="ar-DZ"/>
        </w:rPr>
        <w:t xml:space="preserve"> بالنسبة للجزائر ي</w:t>
      </w:r>
      <w:r w:rsidR="001A5384">
        <w:rPr>
          <w:rFonts w:hint="cs"/>
          <w:sz w:val="28"/>
          <w:szCs w:val="28"/>
          <w:rtl/>
          <w:lang w:bidi="ar-DZ"/>
        </w:rPr>
        <w:t>ستعمل</w:t>
      </w:r>
      <w:r>
        <w:rPr>
          <w:sz w:val="28"/>
          <w:szCs w:val="28"/>
          <w:rtl/>
          <w:lang w:bidi="ar-DZ"/>
        </w:rPr>
        <w:t xml:space="preserve"> في استغلال في بعض الأحيان </w:t>
      </w:r>
      <w:proofErr w:type="spellStart"/>
      <w:r>
        <w:rPr>
          <w:sz w:val="28"/>
          <w:szCs w:val="28"/>
          <w:rtl/>
          <w:lang w:bidi="ar-DZ"/>
        </w:rPr>
        <w:t>الموا</w:t>
      </w:r>
      <w:r w:rsidR="001A5384">
        <w:rPr>
          <w:rFonts w:hint="cs"/>
          <w:sz w:val="28"/>
          <w:szCs w:val="28"/>
          <w:rtl/>
          <w:lang w:bidi="ar-DZ"/>
        </w:rPr>
        <w:t>ن</w:t>
      </w:r>
      <w:r>
        <w:rPr>
          <w:sz w:val="28"/>
          <w:szCs w:val="28"/>
          <w:rtl/>
          <w:lang w:bidi="ar-DZ"/>
        </w:rPr>
        <w:t>ئى</w:t>
      </w:r>
      <w:proofErr w:type="spellEnd"/>
      <w:r>
        <w:rPr>
          <w:sz w:val="28"/>
          <w:szCs w:val="28"/>
          <w:rtl/>
          <w:lang w:bidi="ar-DZ"/>
        </w:rPr>
        <w:t xml:space="preserve"> و </w:t>
      </w:r>
      <w:proofErr w:type="spellStart"/>
      <w:r>
        <w:rPr>
          <w:sz w:val="28"/>
          <w:szCs w:val="28"/>
          <w:rtl/>
          <w:lang w:bidi="ar-DZ"/>
        </w:rPr>
        <w:t>الحضيرات</w:t>
      </w:r>
      <w:proofErr w:type="spellEnd"/>
      <w:r>
        <w:rPr>
          <w:sz w:val="28"/>
          <w:szCs w:val="28"/>
          <w:rtl/>
          <w:lang w:bidi="ar-DZ"/>
        </w:rPr>
        <w:t>.</w:t>
      </w:r>
    </w:p>
    <w:p w:rsidR="00E93F91" w:rsidRDefault="001A5384" w:rsidP="001A5384">
      <w:pPr>
        <w:pStyle w:val="En-tte"/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ولم يعطي</w:t>
      </w:r>
      <w:r w:rsidR="00E93F91">
        <w:rPr>
          <w:sz w:val="28"/>
          <w:szCs w:val="28"/>
          <w:rtl/>
          <w:lang w:bidi="ar-DZ"/>
        </w:rPr>
        <w:t xml:space="preserve"> المشرع </w:t>
      </w:r>
      <w:r>
        <w:rPr>
          <w:rFonts w:hint="cs"/>
          <w:sz w:val="28"/>
          <w:szCs w:val="28"/>
          <w:rtl/>
          <w:lang w:bidi="ar-DZ"/>
        </w:rPr>
        <w:t>الجزائري</w:t>
      </w:r>
      <w:r w:rsidR="00E93F91">
        <w:rPr>
          <w:sz w:val="28"/>
          <w:szCs w:val="28"/>
          <w:rtl/>
          <w:lang w:bidi="ar-DZ"/>
        </w:rPr>
        <w:t xml:space="preserve"> تعريفا لعقد الايجار </w:t>
      </w:r>
      <w:r>
        <w:rPr>
          <w:rFonts w:hint="cs"/>
          <w:sz w:val="28"/>
          <w:szCs w:val="28"/>
          <w:rtl/>
          <w:lang w:bidi="ar-DZ"/>
        </w:rPr>
        <w:t>ولكن أشار</w:t>
      </w:r>
      <w:r w:rsidR="00E93F91">
        <w:rPr>
          <w:sz w:val="28"/>
          <w:szCs w:val="28"/>
          <w:rtl/>
          <w:lang w:bidi="ar-DZ"/>
        </w:rPr>
        <w:t xml:space="preserve"> اليه في سياق </w:t>
      </w:r>
      <w:r>
        <w:rPr>
          <w:rFonts w:hint="cs"/>
          <w:sz w:val="28"/>
          <w:szCs w:val="28"/>
          <w:rtl/>
          <w:lang w:bidi="ar-DZ"/>
        </w:rPr>
        <w:t>المادة 210</w:t>
      </w:r>
      <w:r w:rsidR="00E93F91">
        <w:rPr>
          <w:sz w:val="28"/>
          <w:szCs w:val="28"/>
          <w:rtl/>
          <w:lang w:bidi="ar-DZ"/>
        </w:rPr>
        <w:t xml:space="preserve">    من قانون تفويض الصفقات العمومية </w:t>
      </w:r>
    </w:p>
    <w:p w:rsidR="00E93F91" w:rsidRDefault="00E93F91" w:rsidP="00E93F91">
      <w:pPr>
        <w:pStyle w:val="En-tte"/>
        <w:jc w:val="right"/>
        <w:rPr>
          <w:sz w:val="28"/>
          <w:szCs w:val="28"/>
          <w:rtl/>
          <w:lang w:bidi="ar-DZ"/>
        </w:rPr>
      </w:pPr>
    </w:p>
    <w:p w:rsidR="00E93F91" w:rsidRPr="00E93F91" w:rsidRDefault="00E93F91" w:rsidP="001A5384">
      <w:pPr>
        <w:pStyle w:val="En-tte"/>
        <w:bidi/>
        <w:jc w:val="both"/>
        <w:rPr>
          <w:b/>
          <w:bCs/>
          <w:color w:val="C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و اش</w:t>
      </w:r>
      <w:r w:rsidR="001A5384">
        <w:rPr>
          <w:rFonts w:hint="cs"/>
          <w:sz w:val="28"/>
          <w:szCs w:val="28"/>
          <w:rtl/>
          <w:lang w:bidi="ar-DZ"/>
        </w:rPr>
        <w:t>ار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الى  الايجار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بقوله: </w:t>
      </w:r>
      <w:r w:rsidRPr="00E93F91">
        <w:rPr>
          <w:rFonts w:ascii="Calibri" w:hAnsi="Calibri"/>
          <w:b/>
          <w:bCs/>
          <w:color w:val="C00000"/>
          <w:sz w:val="28"/>
          <w:szCs w:val="28"/>
          <w:rtl/>
          <w:lang w:bidi="ar-DZ"/>
        </w:rPr>
        <w:t>&lt;</w:t>
      </w:r>
      <w:r w:rsidRPr="00E93F9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تعهد السلطة المفوضة للمفوض له بتسيير مرفق عام و صيانته مقابل اتاوة سنوية يدفعه</w:t>
      </w:r>
      <w:r w:rsidR="001A5384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ا لها و يتصرف المفوض له </w:t>
      </w:r>
      <w:proofErr w:type="spellStart"/>
      <w:r w:rsidR="001A5384">
        <w:rPr>
          <w:rFonts w:hint="cs"/>
          <w:b/>
          <w:bCs/>
          <w:color w:val="C00000"/>
          <w:sz w:val="28"/>
          <w:szCs w:val="28"/>
          <w:rtl/>
          <w:lang w:bidi="ar-DZ"/>
        </w:rPr>
        <w:t>حينئد</w:t>
      </w:r>
      <w:proofErr w:type="spellEnd"/>
      <w:r w:rsidR="001A5384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لحسابه</w:t>
      </w:r>
      <w:r w:rsidRPr="00E93F9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و على </w:t>
      </w:r>
      <w:proofErr w:type="spellStart"/>
      <w:r w:rsidRPr="00E93F91">
        <w:rPr>
          <w:rFonts w:hint="cs"/>
          <w:b/>
          <w:bCs/>
          <w:color w:val="C00000"/>
          <w:sz w:val="28"/>
          <w:szCs w:val="28"/>
          <w:rtl/>
          <w:lang w:bidi="ar-DZ"/>
        </w:rPr>
        <w:t>مسووليته</w:t>
      </w:r>
      <w:proofErr w:type="spellEnd"/>
      <w:r w:rsidRPr="00E93F91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تمول السلطة المفوضة بنفسها إقامة المرفق العام و يدفع اجر المفوض له من خلال تحصيل الاتاوى من مستعملي المرفق العام. </w:t>
      </w:r>
      <w:r w:rsidRPr="00E93F91">
        <w:rPr>
          <w:rFonts w:ascii="Calibri" w:hAnsi="Calibri"/>
          <w:b/>
          <w:bCs/>
          <w:color w:val="C00000"/>
          <w:sz w:val="28"/>
          <w:szCs w:val="28"/>
          <w:rtl/>
          <w:lang w:bidi="ar-DZ"/>
        </w:rPr>
        <w:t>&gt;</w:t>
      </w:r>
      <w:r>
        <w:rPr>
          <w:rFonts w:ascii="Calibri" w:hAnsi="Calibri" w:hint="cs"/>
          <w:b/>
          <w:bCs/>
          <w:color w:val="C00000"/>
          <w:sz w:val="28"/>
          <w:szCs w:val="28"/>
          <w:rtl/>
          <w:lang w:bidi="ar-DZ"/>
        </w:rPr>
        <w:t xml:space="preserve"> المادة 210 </w:t>
      </w:r>
      <w:proofErr w:type="gramStart"/>
      <w:r>
        <w:rPr>
          <w:rFonts w:ascii="Calibri" w:hAnsi="Calibri" w:hint="cs"/>
          <w:b/>
          <w:bCs/>
          <w:color w:val="C00000"/>
          <w:sz w:val="28"/>
          <w:szCs w:val="28"/>
          <w:rtl/>
          <w:lang w:bidi="ar-DZ"/>
        </w:rPr>
        <w:t>من  ال</w:t>
      </w:r>
      <w:r w:rsidRPr="00E93F91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ar-DZ"/>
        </w:rPr>
        <w:t>مرسوم</w:t>
      </w:r>
      <w:proofErr w:type="gramEnd"/>
      <w:r w:rsidRPr="00E93F91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ar-DZ"/>
        </w:rPr>
        <w:t>ال</w:t>
      </w:r>
      <w:r w:rsidRPr="00E93F91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ar-DZ"/>
        </w:rPr>
        <w:t xml:space="preserve">رئاسي رقم: 15/247 المؤرخ في 16 سبتمبر 2015 يتضمن تنظيم </w:t>
      </w:r>
      <w:r w:rsidR="001A5384" w:rsidRPr="00E93F91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ar-DZ"/>
        </w:rPr>
        <w:t>الصفقات</w:t>
      </w:r>
      <w:r w:rsidRPr="00E93F91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ar-DZ"/>
        </w:rPr>
        <w:t xml:space="preserve"> العمومية و تفويضات المرفق العام </w:t>
      </w:r>
      <w:r w:rsidR="00FA5104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ar-DZ"/>
        </w:rPr>
        <w:t>ج ر ل 20 سبتمبر 2015  العدد50.</w:t>
      </w:r>
    </w:p>
    <w:p w:rsidR="00E93F91" w:rsidRDefault="00E93F91" w:rsidP="00E93F91">
      <w:pPr>
        <w:pStyle w:val="En-tte"/>
        <w:jc w:val="right"/>
        <w:rPr>
          <w:color w:val="FF0000"/>
          <w:sz w:val="28"/>
          <w:szCs w:val="28"/>
          <w:rtl/>
          <w:lang w:bidi="ar-DZ"/>
        </w:rPr>
      </w:pPr>
    </w:p>
    <w:p w:rsidR="00E93F91" w:rsidRPr="009C1B66" w:rsidRDefault="00E93F91" w:rsidP="00E93F91">
      <w:pPr>
        <w:pStyle w:val="En-tte"/>
        <w:jc w:val="right"/>
        <w:rPr>
          <w:color w:val="C00000"/>
          <w:sz w:val="28"/>
          <w:szCs w:val="28"/>
          <w:u w:val="single"/>
          <w:rtl/>
          <w:lang w:bidi="ar-DZ"/>
        </w:rPr>
      </w:pPr>
      <w:proofErr w:type="gramStart"/>
      <w:r w:rsidRPr="009C1B66">
        <w:rPr>
          <w:color w:val="C00000"/>
          <w:sz w:val="28"/>
          <w:szCs w:val="28"/>
          <w:u w:val="single"/>
          <w:rtl/>
          <w:lang w:bidi="ar-DZ"/>
        </w:rPr>
        <w:t>و من</w:t>
      </w:r>
      <w:proofErr w:type="gramEnd"/>
      <w:r w:rsidRPr="009C1B66">
        <w:rPr>
          <w:color w:val="C00000"/>
          <w:sz w:val="28"/>
          <w:szCs w:val="28"/>
          <w:u w:val="single"/>
          <w:rtl/>
          <w:lang w:bidi="ar-DZ"/>
        </w:rPr>
        <w:t xml:space="preserve"> بين المميزات الت</w:t>
      </w:r>
      <w:r w:rsidR="001A5384" w:rsidRPr="009C1B66">
        <w:rPr>
          <w:color w:val="C00000"/>
          <w:sz w:val="28"/>
          <w:szCs w:val="28"/>
          <w:u w:val="single"/>
          <w:rtl/>
          <w:lang w:bidi="ar-DZ"/>
        </w:rPr>
        <w:t>ي يقدمها هدا الأسلوب هي ال</w:t>
      </w:r>
      <w:r w:rsidR="001A5384" w:rsidRPr="009C1B66">
        <w:rPr>
          <w:rFonts w:hint="cs"/>
          <w:color w:val="C00000"/>
          <w:sz w:val="28"/>
          <w:szCs w:val="28"/>
          <w:u w:val="single"/>
          <w:rtl/>
          <w:lang w:bidi="ar-DZ"/>
        </w:rPr>
        <w:t xml:space="preserve">تالي: </w:t>
      </w:r>
    </w:p>
    <w:p w:rsidR="00E93F91" w:rsidRDefault="00E93F91" w:rsidP="00E93F91">
      <w:pPr>
        <w:pStyle w:val="En-tte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>يسم</w:t>
      </w:r>
      <w:r w:rsidR="001A5384">
        <w:rPr>
          <w:sz w:val="28"/>
          <w:szCs w:val="28"/>
          <w:rtl/>
          <w:lang w:bidi="ar-DZ"/>
        </w:rPr>
        <w:t>ح الحصول على دخل دون التعرض لم</w:t>
      </w:r>
      <w:r w:rsidR="001A5384">
        <w:rPr>
          <w:rFonts w:hint="cs"/>
          <w:sz w:val="28"/>
          <w:szCs w:val="28"/>
          <w:rtl/>
          <w:lang w:bidi="ar-DZ"/>
        </w:rPr>
        <w:t>خا</w:t>
      </w:r>
      <w:r>
        <w:rPr>
          <w:sz w:val="28"/>
          <w:szCs w:val="28"/>
          <w:rtl/>
          <w:lang w:bidi="ar-DZ"/>
        </w:rPr>
        <w:t>طر السوق</w:t>
      </w:r>
    </w:p>
    <w:p w:rsidR="00FA5104" w:rsidRDefault="00E93F91" w:rsidP="00FA5104">
      <w:pPr>
        <w:pStyle w:val="En-tte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>توفير نفقات الت</w:t>
      </w:r>
      <w:r w:rsidR="00FA5104">
        <w:rPr>
          <w:sz w:val="28"/>
          <w:szCs w:val="28"/>
          <w:rtl/>
          <w:lang w:bidi="ar-DZ"/>
        </w:rPr>
        <w:t>شغيل مع الحفاظ على ملكية المرفق</w:t>
      </w:r>
      <w:r w:rsidR="00FA5104">
        <w:rPr>
          <w:rFonts w:hint="cs"/>
          <w:sz w:val="28"/>
          <w:szCs w:val="28"/>
          <w:rtl/>
          <w:lang w:bidi="ar-DZ"/>
        </w:rPr>
        <w:t xml:space="preserve">. من بين السلبيات تكمن في عدم وجود حوافز لدى الشركة الخاضعة لدفع قيمة الأصول </w:t>
      </w:r>
      <w:proofErr w:type="gramStart"/>
      <w:r w:rsidR="00FA5104">
        <w:rPr>
          <w:rFonts w:hint="cs"/>
          <w:sz w:val="28"/>
          <w:szCs w:val="28"/>
          <w:rtl/>
          <w:lang w:bidi="ar-DZ"/>
        </w:rPr>
        <w:t>اك</w:t>
      </w:r>
      <w:r w:rsidR="001A5384">
        <w:rPr>
          <w:rFonts w:hint="cs"/>
          <w:sz w:val="28"/>
          <w:szCs w:val="28"/>
          <w:rtl/>
          <w:lang w:bidi="ar-DZ"/>
        </w:rPr>
        <w:t>ثر</w:t>
      </w:r>
      <w:proofErr w:type="gramEnd"/>
      <w:r w:rsidR="001A5384">
        <w:rPr>
          <w:rFonts w:hint="cs"/>
          <w:sz w:val="28"/>
          <w:szCs w:val="28"/>
          <w:rtl/>
          <w:lang w:bidi="ar-DZ"/>
        </w:rPr>
        <w:t xml:space="preserve"> من الحد الدي تضمن لها عائدا م</w:t>
      </w:r>
      <w:r w:rsidR="00FA5104">
        <w:rPr>
          <w:rFonts w:hint="cs"/>
          <w:sz w:val="28"/>
          <w:szCs w:val="28"/>
          <w:rtl/>
          <w:lang w:bidi="ar-DZ"/>
        </w:rPr>
        <w:t xml:space="preserve">ناسبا </w:t>
      </w:r>
      <w:r w:rsidR="001A5384">
        <w:rPr>
          <w:rFonts w:hint="cs"/>
          <w:sz w:val="28"/>
          <w:szCs w:val="28"/>
          <w:rtl/>
          <w:lang w:bidi="ar-DZ"/>
        </w:rPr>
        <w:t>لا ستتمارها</w:t>
      </w:r>
      <w:r w:rsidR="00FA5104">
        <w:rPr>
          <w:rFonts w:hint="cs"/>
          <w:sz w:val="28"/>
          <w:szCs w:val="28"/>
          <w:rtl/>
          <w:lang w:bidi="ar-DZ"/>
        </w:rPr>
        <w:t xml:space="preserve"> خلال فترة التأجير.</w:t>
      </w:r>
    </w:p>
    <w:p w:rsidR="009C1B66" w:rsidRDefault="009C1B66" w:rsidP="00FA5104">
      <w:pPr>
        <w:pStyle w:val="En-tte"/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من بين الأمثلة التي يمكن سردها فيما يتعلق عقود الايجار الإدارية: ايجار </w:t>
      </w:r>
      <w:proofErr w:type="spellStart"/>
      <w:r>
        <w:rPr>
          <w:rFonts w:hint="cs"/>
          <w:sz w:val="28"/>
          <w:szCs w:val="28"/>
          <w:rtl/>
          <w:lang w:bidi="ar-DZ"/>
        </w:rPr>
        <w:t>الشواطى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، او جزء من الأسواق العامة </w:t>
      </w:r>
    </w:p>
    <w:p w:rsidR="009C1B66" w:rsidRDefault="009C1B66" w:rsidP="00FA5104">
      <w:pPr>
        <w:pStyle w:val="En-tte"/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يمنح هدا </w:t>
      </w:r>
      <w:r w:rsidR="00554819">
        <w:rPr>
          <w:rFonts w:hint="cs"/>
          <w:sz w:val="28"/>
          <w:szCs w:val="28"/>
          <w:rtl/>
          <w:lang w:bidi="ar-DZ"/>
        </w:rPr>
        <w:t>الأسلوب</w:t>
      </w:r>
      <w:r>
        <w:rPr>
          <w:rFonts w:hint="cs"/>
          <w:sz w:val="28"/>
          <w:szCs w:val="28"/>
          <w:rtl/>
          <w:lang w:bidi="ar-DZ"/>
        </w:rPr>
        <w:t xml:space="preserve"> للإدارة العامة من السيطرة الكاملة على نشاط المرفق العام، خلال فترة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التعاقد </w:t>
      </w:r>
      <w:r w:rsidR="00554819">
        <w:rPr>
          <w:rFonts w:hint="cs"/>
          <w:sz w:val="28"/>
          <w:szCs w:val="28"/>
          <w:rtl/>
          <w:lang w:bidi="ar-DZ"/>
        </w:rPr>
        <w:t xml:space="preserve"> ويقع</w:t>
      </w:r>
      <w:proofErr w:type="gramEnd"/>
      <w:r w:rsidR="00554819">
        <w:rPr>
          <w:rFonts w:hint="cs"/>
          <w:sz w:val="28"/>
          <w:szCs w:val="28"/>
          <w:rtl/>
          <w:lang w:bidi="ar-DZ"/>
        </w:rPr>
        <w:t xml:space="preserve"> على عاتق القطاع الخاص مهمة تشغيل و صيانة المرفق العام خلال المدة المتفق عليها و ادا كان عبء تمويل الاستثمارات الرأسمالية للمرفق العام يعق على عاتق السلطة الإدارية فإن المخاطر تقع على عاتق المستأجر. </w:t>
      </w:r>
    </w:p>
    <w:p w:rsidR="00E93F91" w:rsidRDefault="00E93F91" w:rsidP="00E93F91">
      <w:pPr>
        <w:pStyle w:val="En-tte"/>
        <w:jc w:val="center"/>
        <w:rPr>
          <w:b/>
          <w:bCs/>
          <w:sz w:val="44"/>
          <w:szCs w:val="44"/>
          <w:rtl/>
          <w:lang w:bidi="ar-DZ"/>
        </w:rPr>
      </w:pPr>
    </w:p>
    <w:p w:rsidR="00E93F91" w:rsidRDefault="00E93F91" w:rsidP="00E93F91">
      <w:pPr>
        <w:pStyle w:val="En-tte"/>
        <w:jc w:val="right"/>
        <w:rPr>
          <w:sz w:val="28"/>
          <w:szCs w:val="28"/>
          <w:rtl/>
          <w:lang w:bidi="ar-DZ"/>
        </w:rPr>
      </w:pPr>
    </w:p>
    <w:p w:rsidR="00F17C49" w:rsidRDefault="00F17C49">
      <w:pPr>
        <w:rPr>
          <w:lang w:bidi="ar-DZ"/>
        </w:rPr>
      </w:pPr>
    </w:p>
    <w:sectPr w:rsidR="00F1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39" w:rsidRDefault="009D1A39" w:rsidP="00E93F91">
      <w:pPr>
        <w:spacing w:after="0" w:line="240" w:lineRule="auto"/>
      </w:pPr>
      <w:r>
        <w:separator/>
      </w:r>
    </w:p>
  </w:endnote>
  <w:endnote w:type="continuationSeparator" w:id="0">
    <w:p w:rsidR="009D1A39" w:rsidRDefault="009D1A39" w:rsidP="00E9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39" w:rsidRDefault="009D1A39" w:rsidP="00E93F91">
      <w:pPr>
        <w:spacing w:after="0" w:line="240" w:lineRule="auto"/>
      </w:pPr>
      <w:r>
        <w:separator/>
      </w:r>
    </w:p>
  </w:footnote>
  <w:footnote w:type="continuationSeparator" w:id="0">
    <w:p w:rsidR="009D1A39" w:rsidRDefault="009D1A39" w:rsidP="00E93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91"/>
    <w:rsid w:val="001573D4"/>
    <w:rsid w:val="001A5384"/>
    <w:rsid w:val="001E1F30"/>
    <w:rsid w:val="00554819"/>
    <w:rsid w:val="009C1B66"/>
    <w:rsid w:val="009D1A39"/>
    <w:rsid w:val="00AD47E7"/>
    <w:rsid w:val="00E93F91"/>
    <w:rsid w:val="00F17C49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57DF-ED20-4B4C-9C7D-A3826B5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9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F91"/>
  </w:style>
  <w:style w:type="paragraph" w:styleId="Pieddepage">
    <w:name w:val="footer"/>
    <w:basedOn w:val="Normal"/>
    <w:link w:val="PieddepageCar"/>
    <w:uiPriority w:val="99"/>
    <w:unhideWhenUsed/>
    <w:rsid w:val="00E9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Bridge</dc:creator>
  <cp:keywords/>
  <dc:description/>
  <cp:lastModifiedBy>Pc Bridge</cp:lastModifiedBy>
  <cp:revision>2</cp:revision>
  <dcterms:created xsi:type="dcterms:W3CDTF">2021-02-11T06:19:00Z</dcterms:created>
  <dcterms:modified xsi:type="dcterms:W3CDTF">2021-02-11T08:10:00Z</dcterms:modified>
</cp:coreProperties>
</file>