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6D1" w:rsidRDefault="00354322" w:rsidP="00354322">
      <w:pPr>
        <w:bidi/>
        <w:jc w:val="center"/>
        <w:rPr>
          <w:b/>
          <w:bCs/>
          <w:sz w:val="32"/>
          <w:szCs w:val="32"/>
          <w:rtl/>
          <w:lang w:val="fr-CA"/>
        </w:rPr>
      </w:pPr>
      <w:r>
        <w:rPr>
          <w:rFonts w:hint="cs"/>
          <w:b/>
          <w:bCs/>
          <w:sz w:val="32"/>
          <w:szCs w:val="32"/>
          <w:rtl/>
          <w:lang w:val="fr-CA"/>
        </w:rPr>
        <w:t xml:space="preserve">المحاضرة 2 </w:t>
      </w:r>
    </w:p>
    <w:p w:rsidR="00573559" w:rsidRDefault="00573559" w:rsidP="00573559">
      <w:pPr>
        <w:bidi/>
        <w:jc w:val="center"/>
        <w:rPr>
          <w:rFonts w:hint="cs"/>
          <w:b/>
          <w:bCs/>
          <w:sz w:val="32"/>
          <w:szCs w:val="32"/>
          <w:rtl/>
          <w:lang w:val="fr-CA"/>
        </w:rPr>
      </w:pPr>
      <w:r>
        <w:rPr>
          <w:rFonts w:hint="cs"/>
          <w:b/>
          <w:bCs/>
          <w:sz w:val="32"/>
          <w:szCs w:val="32"/>
          <w:rtl/>
          <w:lang w:val="fr-CA"/>
        </w:rPr>
        <w:t>التكامل والاندماج في العلاقات الدولية</w:t>
      </w:r>
      <w:bookmarkStart w:id="0" w:name="_GoBack"/>
      <w:bookmarkEnd w:id="0"/>
    </w:p>
    <w:p w:rsidR="00573559" w:rsidRDefault="00573559" w:rsidP="00573559">
      <w:pPr>
        <w:bidi/>
        <w:jc w:val="center"/>
        <w:rPr>
          <w:b/>
          <w:bCs/>
          <w:sz w:val="32"/>
          <w:szCs w:val="32"/>
          <w:rtl/>
          <w:lang w:val="fr-CA"/>
        </w:rPr>
      </w:pPr>
    </w:p>
    <w:p w:rsidR="00573559" w:rsidRDefault="00573559" w:rsidP="00573559">
      <w:pPr>
        <w:bidi/>
        <w:jc w:val="center"/>
        <w:rPr>
          <w:b/>
          <w:bCs/>
          <w:sz w:val="32"/>
          <w:szCs w:val="32"/>
          <w:rtl/>
          <w:lang w:val="fr-CA"/>
        </w:rPr>
      </w:pPr>
    </w:p>
    <w:p w:rsidR="00573559" w:rsidRPr="00573559" w:rsidRDefault="00573559" w:rsidP="00573559">
      <w:pPr>
        <w:pStyle w:val="Paragraphedeliste"/>
        <w:numPr>
          <w:ilvl w:val="0"/>
          <w:numId w:val="3"/>
        </w:numPr>
        <w:bidi/>
        <w:jc w:val="right"/>
        <w:rPr>
          <w:b/>
          <w:bCs/>
          <w:sz w:val="24"/>
          <w:szCs w:val="24"/>
          <w:rtl/>
          <w:lang w:val="fr-CA"/>
        </w:rPr>
      </w:pPr>
      <w:r w:rsidRPr="00573559">
        <w:rPr>
          <w:rFonts w:hint="cs"/>
          <w:b/>
          <w:bCs/>
          <w:sz w:val="24"/>
          <w:szCs w:val="24"/>
          <w:rtl/>
          <w:lang w:val="fr-CA"/>
        </w:rPr>
        <w:t>نجار مكية</w:t>
      </w:r>
    </w:p>
    <w:p w:rsidR="00573559" w:rsidRDefault="00573559" w:rsidP="00573559">
      <w:pPr>
        <w:bidi/>
        <w:jc w:val="center"/>
        <w:rPr>
          <w:b/>
          <w:bCs/>
          <w:sz w:val="32"/>
          <w:szCs w:val="32"/>
          <w:rtl/>
          <w:lang w:val="fr-CA"/>
        </w:rPr>
      </w:pPr>
    </w:p>
    <w:p w:rsidR="00573559" w:rsidRDefault="00573559" w:rsidP="00573559">
      <w:pPr>
        <w:bidi/>
        <w:jc w:val="center"/>
        <w:rPr>
          <w:b/>
          <w:bCs/>
          <w:sz w:val="32"/>
          <w:szCs w:val="32"/>
          <w:rtl/>
          <w:lang w:val="fr-CA"/>
        </w:rPr>
      </w:pPr>
      <w:r>
        <w:rPr>
          <w:rFonts w:hint="cs"/>
          <w:b/>
          <w:bCs/>
          <w:sz w:val="32"/>
          <w:szCs w:val="32"/>
          <w:rtl/>
          <w:lang w:val="fr-CA"/>
        </w:rPr>
        <w:t xml:space="preserve">           </w:t>
      </w:r>
    </w:p>
    <w:p w:rsidR="005B3256" w:rsidRDefault="005B3256" w:rsidP="005B3256">
      <w:pPr>
        <w:bidi/>
        <w:jc w:val="both"/>
        <w:rPr>
          <w:b/>
          <w:bCs/>
          <w:color w:val="FF0000"/>
          <w:sz w:val="28"/>
          <w:szCs w:val="28"/>
          <w:rtl/>
          <w:lang w:val="fr-CA"/>
        </w:rPr>
      </w:pPr>
      <w:r>
        <w:rPr>
          <w:rFonts w:hint="cs"/>
          <w:b/>
          <w:bCs/>
          <w:color w:val="FF0000"/>
          <w:sz w:val="28"/>
          <w:szCs w:val="28"/>
          <w:rtl/>
          <w:lang w:val="fr-CA"/>
        </w:rPr>
        <w:t xml:space="preserve">الأهمية والدوافع الكامنة وراء الاتجاه المتزايد نحو التكتلات </w:t>
      </w:r>
      <w:r w:rsidR="00573559">
        <w:rPr>
          <w:rFonts w:hint="cs"/>
          <w:b/>
          <w:bCs/>
          <w:color w:val="FF0000"/>
          <w:sz w:val="28"/>
          <w:szCs w:val="28"/>
          <w:rtl/>
          <w:lang w:val="fr-CA"/>
        </w:rPr>
        <w:t>الإقليمية</w:t>
      </w:r>
    </w:p>
    <w:p w:rsidR="00573559" w:rsidRDefault="00573559" w:rsidP="00573559">
      <w:pPr>
        <w:bidi/>
        <w:jc w:val="both"/>
        <w:rPr>
          <w:b/>
          <w:bCs/>
          <w:color w:val="000000" w:themeColor="text1"/>
          <w:sz w:val="28"/>
          <w:szCs w:val="28"/>
          <w:rtl/>
          <w:lang w:val="fr-CA"/>
        </w:rPr>
      </w:pPr>
    </w:p>
    <w:p w:rsidR="005B3256" w:rsidRDefault="005B3256" w:rsidP="005B3256">
      <w:pPr>
        <w:bidi/>
        <w:jc w:val="both"/>
        <w:rPr>
          <w:color w:val="000000" w:themeColor="text1"/>
          <w:sz w:val="28"/>
          <w:szCs w:val="28"/>
          <w:rtl/>
          <w:lang w:val="fr-CA"/>
        </w:rPr>
      </w:pPr>
      <w:r>
        <w:rPr>
          <w:rFonts w:hint="cs"/>
          <w:color w:val="000000" w:themeColor="text1"/>
          <w:sz w:val="28"/>
          <w:szCs w:val="28"/>
          <w:rtl/>
          <w:lang w:val="fr-CA"/>
        </w:rPr>
        <w:t>ترجع تزايد أهمية التكتل الإقليمي مؤخرا الى عنصرين رئيسيين:</w:t>
      </w:r>
    </w:p>
    <w:p w:rsidR="005B3256" w:rsidRDefault="005B3256" w:rsidP="005B3256">
      <w:pPr>
        <w:pStyle w:val="Paragraphedeliste"/>
        <w:numPr>
          <w:ilvl w:val="2"/>
          <w:numId w:val="1"/>
        </w:numPr>
        <w:bidi/>
        <w:ind w:left="509"/>
        <w:jc w:val="both"/>
        <w:rPr>
          <w:color w:val="000000" w:themeColor="text1"/>
          <w:sz w:val="28"/>
          <w:szCs w:val="28"/>
          <w:lang w:val="fr-CA"/>
        </w:rPr>
      </w:pPr>
      <w:r>
        <w:rPr>
          <w:rFonts w:hint="cs"/>
          <w:color w:val="000000" w:themeColor="text1"/>
          <w:sz w:val="28"/>
          <w:szCs w:val="28"/>
          <w:rtl/>
          <w:lang w:val="fr-CA"/>
        </w:rPr>
        <w:t>أصبح التكامل الإقليمي استراتيجية مفضلة على أساس انه لب أي اجندة اقتصادية وبات أمرا لا يمكن تجاهله في كل القرارات الاقتصادية في جميع دول العالم، فحقيقة تشير الى ان أغلب دول العالم لها محاولات معينة للانضمام الى أحد التكتلات الإقليمية في العالم.</w:t>
      </w:r>
    </w:p>
    <w:p w:rsidR="005B3256" w:rsidRPr="00AA493F" w:rsidRDefault="005B3256" w:rsidP="005B3256">
      <w:pPr>
        <w:pStyle w:val="Paragraphedeliste"/>
        <w:numPr>
          <w:ilvl w:val="2"/>
          <w:numId w:val="1"/>
        </w:numPr>
        <w:bidi/>
        <w:ind w:left="509"/>
        <w:jc w:val="both"/>
        <w:rPr>
          <w:color w:val="000000" w:themeColor="text1"/>
          <w:sz w:val="28"/>
          <w:szCs w:val="28"/>
          <w:rtl/>
          <w:lang w:val="fr-CA"/>
        </w:rPr>
      </w:pPr>
      <w:r>
        <w:rPr>
          <w:rFonts w:hint="cs"/>
          <w:color w:val="000000" w:themeColor="text1"/>
          <w:sz w:val="28"/>
          <w:szCs w:val="28"/>
          <w:rtl/>
          <w:lang w:val="fr-CA"/>
        </w:rPr>
        <w:t xml:space="preserve">أن الإقليمية الجديدة لها طبيعة مختلفة: فعلى الرغم من أن التكتلات الاقتصادية الإقليمية ليست أمرا جديدا فان الاقتصاديين يشيرون الى أن التكتلات الإقليمية الجديدة تختلف عن التكتلات في العهود السابقة من حيث درجات النجاح والاعداد، فان كانت تعتبر استمرار للجهود السابقة فان الاختلاف يظهر بشكل جلي في النواحي الاقتصادية والسياسية. وعند الحديث عن تزايد الاتجاه نحو التكامل على صعيد كل من الدول النامية والمتقدمة على حد سواء لا بد من أن نفرق بين دوافع التكتل لكل من الدول الصناعية والنامية: الدول الصناعية تسعى الى الاستفادة من عوائد الكفاءة الاقتصادية </w:t>
      </w:r>
      <w:proofErr w:type="spellStart"/>
      <w:r>
        <w:rPr>
          <w:color w:val="000000" w:themeColor="text1"/>
          <w:sz w:val="28"/>
          <w:szCs w:val="28"/>
          <w:lang w:val="fr-CA"/>
        </w:rPr>
        <w:t>economic</w:t>
      </w:r>
      <w:proofErr w:type="spellEnd"/>
      <w:r>
        <w:rPr>
          <w:color w:val="000000" w:themeColor="text1"/>
          <w:sz w:val="28"/>
          <w:szCs w:val="28"/>
          <w:lang w:val="fr-CA"/>
        </w:rPr>
        <w:t xml:space="preserve"> </w:t>
      </w:r>
      <w:proofErr w:type="spellStart"/>
      <w:r>
        <w:rPr>
          <w:color w:val="000000" w:themeColor="text1"/>
          <w:sz w:val="28"/>
          <w:szCs w:val="28"/>
          <w:lang w:val="fr-CA"/>
        </w:rPr>
        <w:t>efficiency</w:t>
      </w:r>
      <w:proofErr w:type="spellEnd"/>
      <w:r>
        <w:rPr>
          <w:color w:val="000000" w:themeColor="text1"/>
          <w:sz w:val="28"/>
          <w:szCs w:val="28"/>
          <w:lang w:val="fr-CA"/>
        </w:rPr>
        <w:t xml:space="preserve"> gains</w:t>
      </w:r>
      <w:r>
        <w:rPr>
          <w:rFonts w:hint="cs"/>
          <w:color w:val="000000" w:themeColor="text1"/>
          <w:sz w:val="28"/>
          <w:szCs w:val="28"/>
          <w:rtl/>
          <w:lang w:val="fr-CA"/>
        </w:rPr>
        <w:t xml:space="preserve"> الناجمة عن إزالة العوائق المفروضة على الأنشطة الاقتصادية، ويستجيب الأداء الاقتصادي </w:t>
      </w:r>
      <w:proofErr w:type="spellStart"/>
      <w:r>
        <w:rPr>
          <w:rFonts w:hint="cs"/>
          <w:color w:val="000000" w:themeColor="text1"/>
          <w:sz w:val="28"/>
          <w:szCs w:val="28"/>
          <w:rtl/>
          <w:lang w:val="fr-CA"/>
        </w:rPr>
        <w:t>بالايجابية</w:t>
      </w:r>
      <w:proofErr w:type="spellEnd"/>
      <w:r>
        <w:rPr>
          <w:rFonts w:hint="cs"/>
          <w:color w:val="000000" w:themeColor="text1"/>
          <w:sz w:val="28"/>
          <w:szCs w:val="28"/>
          <w:rtl/>
          <w:lang w:val="fr-CA"/>
        </w:rPr>
        <w:t xml:space="preserve"> ويكسبه المزيد من الديناميكية والفعالية. أما بالنسبة للدول النامية فهي عادة لا تحقق هذه المكاسب بنفس القدر من الفعالية والديناميكية الاقتصادية اتي يفرزها التكامل (بحيث عوائد الكفاءة لم تكن تمثل الهدف في عملية التكامل لصغر هياكلها الصناعية بالنسبة للاقتصاد ككل). يمكن القول ان اهداف الدول النامية من التكامل ليست أهداف ديناميكية بقدر ما هي هيكلية، تشمل تنمية صناعات جديدة من خلال التنسيق للاستفادة من اقتصاديات الحجم أو النطاق </w:t>
      </w:r>
      <w:proofErr w:type="spellStart"/>
      <w:r>
        <w:rPr>
          <w:color w:val="000000" w:themeColor="text1"/>
          <w:sz w:val="28"/>
          <w:szCs w:val="28"/>
          <w:lang w:val="fr-CA"/>
        </w:rPr>
        <w:t>economic</w:t>
      </w:r>
      <w:proofErr w:type="spellEnd"/>
      <w:r>
        <w:rPr>
          <w:color w:val="000000" w:themeColor="text1"/>
          <w:sz w:val="28"/>
          <w:szCs w:val="28"/>
          <w:lang w:val="fr-CA"/>
        </w:rPr>
        <w:t xml:space="preserve"> </w:t>
      </w:r>
      <w:proofErr w:type="spellStart"/>
      <w:r>
        <w:rPr>
          <w:color w:val="000000" w:themeColor="text1"/>
          <w:sz w:val="28"/>
          <w:szCs w:val="28"/>
          <w:lang w:val="fr-CA"/>
        </w:rPr>
        <w:t>scales</w:t>
      </w:r>
      <w:proofErr w:type="spellEnd"/>
      <w:r>
        <w:rPr>
          <w:rFonts w:hint="cs"/>
          <w:color w:val="000000" w:themeColor="text1"/>
          <w:sz w:val="28"/>
          <w:szCs w:val="28"/>
          <w:rtl/>
          <w:lang w:val="fr-CA"/>
        </w:rPr>
        <w:t xml:space="preserve"> نظرا لاتساع السوق وتنوع الإمكانات (هي اقتصاديات يحميها التكامل الاقتصادي بشكل واضح).</w:t>
      </w:r>
    </w:p>
    <w:p w:rsidR="005B3256" w:rsidRDefault="005B3256" w:rsidP="005B3256">
      <w:pPr>
        <w:bidi/>
        <w:rPr>
          <w:b/>
          <w:bCs/>
          <w:color w:val="C00000"/>
          <w:sz w:val="28"/>
          <w:szCs w:val="28"/>
          <w:rtl/>
          <w:lang w:val="fr-CA"/>
        </w:rPr>
      </w:pPr>
      <w:r>
        <w:rPr>
          <w:rFonts w:hint="cs"/>
          <w:b/>
          <w:bCs/>
          <w:color w:val="C00000"/>
          <w:sz w:val="28"/>
          <w:szCs w:val="28"/>
          <w:rtl/>
          <w:lang w:val="fr-CA"/>
        </w:rPr>
        <w:t xml:space="preserve">الاعتماد المتبادل </w:t>
      </w:r>
    </w:p>
    <w:p w:rsidR="005B3256" w:rsidRDefault="005B3256" w:rsidP="005B3256">
      <w:pPr>
        <w:bidi/>
        <w:rPr>
          <w:color w:val="000000" w:themeColor="text1"/>
          <w:sz w:val="28"/>
          <w:szCs w:val="28"/>
          <w:rtl/>
          <w:lang w:val="fr-CA"/>
        </w:rPr>
      </w:pPr>
      <w:r>
        <w:rPr>
          <w:rFonts w:hint="cs"/>
          <w:color w:val="000000" w:themeColor="text1"/>
          <w:sz w:val="28"/>
          <w:szCs w:val="28"/>
          <w:rtl/>
          <w:lang w:val="fr-CA"/>
        </w:rPr>
        <w:t xml:space="preserve">هي عملية لصيقة بالعملية التكاملية فهو تثبيت العلاقات بين طرفين يكون أحدهما بحاجة الى الآخر وجاء كل من روبرت </w:t>
      </w:r>
      <w:proofErr w:type="spellStart"/>
      <w:r>
        <w:rPr>
          <w:rFonts w:hint="cs"/>
          <w:color w:val="000000" w:themeColor="text1"/>
          <w:sz w:val="28"/>
          <w:szCs w:val="28"/>
          <w:rtl/>
          <w:lang w:val="fr-CA"/>
        </w:rPr>
        <w:t>كيوهن</w:t>
      </w:r>
      <w:proofErr w:type="spellEnd"/>
      <w:r>
        <w:rPr>
          <w:rFonts w:hint="cs"/>
          <w:color w:val="000000" w:themeColor="text1"/>
          <w:sz w:val="28"/>
          <w:szCs w:val="28"/>
          <w:rtl/>
          <w:lang w:val="fr-CA"/>
        </w:rPr>
        <w:t xml:space="preserve"> </w:t>
      </w:r>
      <w:r>
        <w:rPr>
          <w:color w:val="000000" w:themeColor="text1"/>
          <w:sz w:val="28"/>
          <w:szCs w:val="28"/>
          <w:lang w:val="fr-CA"/>
        </w:rPr>
        <w:t xml:space="preserve">Robert </w:t>
      </w:r>
      <w:proofErr w:type="spellStart"/>
      <w:r>
        <w:rPr>
          <w:color w:val="000000" w:themeColor="text1"/>
          <w:sz w:val="28"/>
          <w:szCs w:val="28"/>
          <w:lang w:val="fr-CA"/>
        </w:rPr>
        <w:t>Keohane</w:t>
      </w:r>
      <w:proofErr w:type="spellEnd"/>
      <w:r>
        <w:rPr>
          <w:rFonts w:hint="cs"/>
          <w:color w:val="000000" w:themeColor="text1"/>
          <w:sz w:val="28"/>
          <w:szCs w:val="28"/>
          <w:rtl/>
          <w:lang w:val="fr-CA"/>
        </w:rPr>
        <w:t xml:space="preserve"> وجوزيف ناي </w:t>
      </w:r>
      <w:r>
        <w:rPr>
          <w:color w:val="000000" w:themeColor="text1"/>
          <w:sz w:val="28"/>
          <w:szCs w:val="28"/>
          <w:lang w:val="fr-CA"/>
        </w:rPr>
        <w:t xml:space="preserve">Joseph </w:t>
      </w:r>
      <w:proofErr w:type="spellStart"/>
      <w:r>
        <w:rPr>
          <w:color w:val="000000" w:themeColor="text1"/>
          <w:sz w:val="28"/>
          <w:szCs w:val="28"/>
          <w:lang w:val="fr-CA"/>
        </w:rPr>
        <w:t>Nye</w:t>
      </w:r>
      <w:proofErr w:type="spellEnd"/>
      <w:r>
        <w:rPr>
          <w:rFonts w:hint="cs"/>
          <w:color w:val="000000" w:themeColor="text1"/>
          <w:sz w:val="28"/>
          <w:szCs w:val="28"/>
          <w:rtl/>
          <w:lang w:val="fr-CA"/>
        </w:rPr>
        <w:t xml:space="preserve"> بأداتين لتحليل درجة الاعتمادية: </w:t>
      </w:r>
    </w:p>
    <w:p w:rsidR="005B3256" w:rsidRDefault="005B3256" w:rsidP="005B3256">
      <w:pPr>
        <w:bidi/>
        <w:rPr>
          <w:color w:val="000000" w:themeColor="text1"/>
          <w:sz w:val="28"/>
          <w:szCs w:val="28"/>
          <w:rtl/>
          <w:lang w:val="fr-CA"/>
        </w:rPr>
      </w:pPr>
    </w:p>
    <w:p w:rsidR="005B3256" w:rsidRDefault="005B3256" w:rsidP="005B3256">
      <w:pPr>
        <w:bidi/>
        <w:jc w:val="center"/>
        <w:rPr>
          <w:b/>
          <w:bCs/>
          <w:color w:val="C00000"/>
          <w:sz w:val="28"/>
          <w:szCs w:val="28"/>
          <w:rtl/>
          <w:lang w:val="fr-CA"/>
        </w:rPr>
      </w:pPr>
      <w:r>
        <w:rPr>
          <w:rFonts w:hint="cs"/>
          <w:b/>
          <w:bCs/>
          <w:color w:val="C00000"/>
          <w:sz w:val="28"/>
          <w:szCs w:val="28"/>
          <w:rtl/>
          <w:lang w:val="fr-CA"/>
        </w:rPr>
        <w:t>المقاربات الكبرى لفهم التكامل</w:t>
      </w:r>
    </w:p>
    <w:p w:rsidR="005B3256" w:rsidRDefault="005B3256" w:rsidP="005B3256">
      <w:pPr>
        <w:bidi/>
        <w:jc w:val="center"/>
        <w:rPr>
          <w:b/>
          <w:bCs/>
          <w:color w:val="C00000"/>
          <w:sz w:val="28"/>
          <w:szCs w:val="28"/>
          <w:lang w:val="fr-CA"/>
        </w:rPr>
      </w:pPr>
      <w:r>
        <w:rPr>
          <w:rFonts w:hint="cs"/>
          <w:b/>
          <w:bCs/>
          <w:color w:val="C00000"/>
          <w:sz w:val="28"/>
          <w:szCs w:val="28"/>
          <w:rtl/>
          <w:lang w:val="fr-CA"/>
        </w:rPr>
        <w:t xml:space="preserve">ما فوق القومية </w:t>
      </w:r>
      <w:proofErr w:type="spellStart"/>
      <w:r>
        <w:rPr>
          <w:b/>
          <w:bCs/>
          <w:color w:val="C00000"/>
          <w:sz w:val="28"/>
          <w:szCs w:val="28"/>
          <w:lang w:val="fr-CA"/>
        </w:rPr>
        <w:t>Supranantionalism</w:t>
      </w:r>
      <w:proofErr w:type="spellEnd"/>
    </w:p>
    <w:p w:rsidR="005B3256" w:rsidRDefault="005B3256" w:rsidP="005B3256">
      <w:pPr>
        <w:bidi/>
        <w:rPr>
          <w:color w:val="000000" w:themeColor="text1"/>
          <w:sz w:val="28"/>
          <w:szCs w:val="28"/>
          <w:rtl/>
          <w:lang w:val="fr-CA"/>
        </w:rPr>
      </w:pPr>
      <w:r>
        <w:rPr>
          <w:rFonts w:hint="cs"/>
          <w:color w:val="000000" w:themeColor="text1"/>
          <w:sz w:val="28"/>
          <w:szCs w:val="28"/>
          <w:rtl/>
          <w:lang w:val="fr-CA"/>
        </w:rPr>
        <w:t xml:space="preserve">تعتبر المقاربة فوق القومية </w:t>
      </w:r>
      <w:proofErr w:type="spellStart"/>
      <w:r>
        <w:rPr>
          <w:color w:val="000000" w:themeColor="text1"/>
          <w:sz w:val="28"/>
          <w:szCs w:val="28"/>
          <w:lang w:val="fr-CA"/>
        </w:rPr>
        <w:t>supranationalism</w:t>
      </w:r>
      <w:proofErr w:type="spellEnd"/>
      <w:r>
        <w:rPr>
          <w:rFonts w:hint="cs"/>
          <w:color w:val="000000" w:themeColor="text1"/>
          <w:sz w:val="28"/>
          <w:szCs w:val="28"/>
          <w:rtl/>
          <w:lang w:val="fr-CA"/>
        </w:rPr>
        <w:t xml:space="preserve"> البعد الثالث ما بين القومي (الوطني) والتعاون الدولي والأهم من ذلك يتم اختلاقها طوعيا وإراديا (نتيجة اختبارات وأبحاث) من طرف الدول </w:t>
      </w:r>
      <w:proofErr w:type="gramStart"/>
      <w:r>
        <w:rPr>
          <w:rFonts w:hint="cs"/>
          <w:color w:val="000000" w:themeColor="text1"/>
          <w:sz w:val="28"/>
          <w:szCs w:val="28"/>
          <w:rtl/>
          <w:lang w:val="fr-CA"/>
        </w:rPr>
        <w:t>القومية</w:t>
      </w:r>
      <w:r>
        <w:rPr>
          <w:color w:val="000000" w:themeColor="text1"/>
          <w:sz w:val="28"/>
          <w:szCs w:val="28"/>
          <w:rtl/>
          <w:lang w:val="fr-CA"/>
        </w:rPr>
        <w:t xml:space="preserve"> </w:t>
      </w:r>
      <w:r>
        <w:rPr>
          <w:color w:val="000000" w:themeColor="text1"/>
          <w:sz w:val="28"/>
          <w:szCs w:val="28"/>
          <w:lang w:val="fr-CA"/>
        </w:rPr>
        <w:t xml:space="preserve"> nation</w:t>
      </w:r>
      <w:proofErr w:type="gramEnd"/>
      <w:r>
        <w:rPr>
          <w:color w:val="000000" w:themeColor="text1"/>
          <w:sz w:val="28"/>
          <w:szCs w:val="28"/>
          <w:lang w:val="fr-CA"/>
        </w:rPr>
        <w:t>-states</w:t>
      </w:r>
      <w:r>
        <w:rPr>
          <w:rFonts w:hint="cs"/>
          <w:color w:val="000000" w:themeColor="text1"/>
          <w:sz w:val="28"/>
          <w:szCs w:val="28"/>
          <w:rtl/>
          <w:lang w:val="fr-CA"/>
        </w:rPr>
        <w:t xml:space="preserve">بمعنى أنها تمنح الأدوات الفعلية لتحقيق تفضيلات الدولة أحسن بكثير إذا كانت الدولة </w:t>
      </w:r>
      <w:r>
        <w:rPr>
          <w:rFonts w:hint="cs"/>
          <w:color w:val="000000" w:themeColor="text1"/>
          <w:sz w:val="28"/>
          <w:szCs w:val="28"/>
          <w:rtl/>
          <w:lang w:val="fr-CA"/>
        </w:rPr>
        <w:lastRenderedPageBreak/>
        <w:t>تستعملها بالأسلوب التقليدي (أي خارج إطار التكتل). إلا أن استعمالها مازال غامض لمعرفة مدى حدود المجتمع فوق القومي بالنسبة لحدود الدولة القومية أو حتى حدود ما بين القومية والدولة نفسها.</w:t>
      </w:r>
    </w:p>
    <w:p w:rsidR="005B3256" w:rsidRDefault="005B3256" w:rsidP="005B3256">
      <w:pPr>
        <w:bidi/>
        <w:rPr>
          <w:color w:val="000000" w:themeColor="text1"/>
          <w:sz w:val="28"/>
          <w:szCs w:val="28"/>
          <w:rtl/>
          <w:lang w:val="fr-CA"/>
        </w:rPr>
      </w:pPr>
      <w:r>
        <w:rPr>
          <w:rFonts w:hint="cs"/>
          <w:color w:val="000000" w:themeColor="text1"/>
          <w:sz w:val="28"/>
          <w:szCs w:val="28"/>
          <w:rtl/>
          <w:lang w:val="fr-CA"/>
        </w:rPr>
        <w:t xml:space="preserve">إذا اصطلاحا: فوق القومية مصطلح مزدوج </w:t>
      </w:r>
      <w:r>
        <w:rPr>
          <w:color w:val="000000" w:themeColor="text1"/>
          <w:sz w:val="28"/>
          <w:szCs w:val="28"/>
          <w:lang w:val="fr-CA"/>
        </w:rPr>
        <w:t>supra</w:t>
      </w:r>
      <w:r>
        <w:rPr>
          <w:rFonts w:hint="cs"/>
          <w:color w:val="000000" w:themeColor="text1"/>
          <w:sz w:val="28"/>
          <w:szCs w:val="28"/>
          <w:rtl/>
          <w:lang w:val="fr-CA"/>
        </w:rPr>
        <w:t xml:space="preserve"> ما فوق، أعلى ووطنية أو قومية.</w:t>
      </w:r>
    </w:p>
    <w:p w:rsidR="005B3256" w:rsidRDefault="005B3256" w:rsidP="005B3256">
      <w:pPr>
        <w:bidi/>
        <w:rPr>
          <w:color w:val="000000" w:themeColor="text1"/>
          <w:sz w:val="28"/>
          <w:szCs w:val="28"/>
          <w:rtl/>
          <w:lang w:val="fr-CA"/>
        </w:rPr>
      </w:pPr>
      <w:r>
        <w:rPr>
          <w:rFonts w:hint="cs"/>
          <w:color w:val="000000" w:themeColor="text1"/>
          <w:sz w:val="28"/>
          <w:szCs w:val="28"/>
          <w:rtl/>
          <w:lang w:val="fr-CA"/>
        </w:rPr>
        <w:t>هي حركة فكرية ذات أساس سياسي تدافع عن وجود سلطة فوق قومية تحث على إنشاء مؤسسات تكون لديها في بعض المجالات سلطة أو سلطات فوق سلطة الدولة.</w:t>
      </w:r>
    </w:p>
    <w:p w:rsidR="005B3256" w:rsidRDefault="005B3256" w:rsidP="005B3256">
      <w:pPr>
        <w:bidi/>
        <w:rPr>
          <w:color w:val="000000" w:themeColor="text1"/>
          <w:sz w:val="28"/>
          <w:szCs w:val="28"/>
          <w:rtl/>
          <w:lang w:val="fr-CA"/>
        </w:rPr>
      </w:pPr>
      <w:r>
        <w:rPr>
          <w:rFonts w:hint="cs"/>
          <w:color w:val="000000" w:themeColor="text1"/>
          <w:sz w:val="28"/>
          <w:szCs w:val="28"/>
          <w:rtl/>
          <w:lang w:val="fr-CA"/>
        </w:rPr>
        <w:t xml:space="preserve">فوق القومية هي تعارض القومية </w:t>
      </w:r>
      <w:proofErr w:type="spellStart"/>
      <w:r>
        <w:rPr>
          <w:color w:val="000000" w:themeColor="text1"/>
          <w:sz w:val="28"/>
          <w:szCs w:val="28"/>
          <w:lang w:val="fr-CA"/>
        </w:rPr>
        <w:t>nationalism</w:t>
      </w:r>
      <w:proofErr w:type="spellEnd"/>
      <w:r>
        <w:rPr>
          <w:rFonts w:hint="cs"/>
          <w:color w:val="000000" w:themeColor="text1"/>
          <w:sz w:val="28"/>
          <w:szCs w:val="28"/>
          <w:rtl/>
          <w:lang w:val="fr-CA"/>
        </w:rPr>
        <w:t xml:space="preserve"> لأن هذا الأخير يعطي الأولوية والامتياز للدولة وسياداتها. ظهرت فوق القومية في بداية القرن 20 عند بعض البرلمانيين الفرنسيين كوسيلة لتبرير التوسع الاستعماري فيما كانت تهدف الى فتح أسواق جديدة أو الوصول الى المواد الأولية.</w:t>
      </w:r>
    </w:p>
    <w:p w:rsidR="005B3256" w:rsidRDefault="005B3256" w:rsidP="005B3256">
      <w:pPr>
        <w:bidi/>
        <w:rPr>
          <w:color w:val="000000" w:themeColor="text1"/>
          <w:sz w:val="28"/>
          <w:szCs w:val="28"/>
          <w:rtl/>
          <w:lang w:val="fr-CA"/>
        </w:rPr>
      </w:pPr>
      <w:r>
        <w:rPr>
          <w:rFonts w:hint="cs"/>
          <w:color w:val="000000" w:themeColor="text1"/>
          <w:sz w:val="28"/>
          <w:szCs w:val="28"/>
          <w:rtl/>
          <w:lang w:val="fr-CA"/>
        </w:rPr>
        <w:t xml:space="preserve">أما فيما يخص فوق القومية الأوروبية فالأساس هو جمع سلطات القرار على مستوى المؤسسات الأوروبية. أي هي حاليا طريقة </w:t>
      </w:r>
      <w:r>
        <w:rPr>
          <w:color w:val="000000" w:themeColor="text1"/>
          <w:sz w:val="28"/>
          <w:szCs w:val="28"/>
          <w:lang w:val="fr-CA"/>
        </w:rPr>
        <w:t>mode</w:t>
      </w:r>
      <w:r>
        <w:rPr>
          <w:rFonts w:hint="cs"/>
          <w:color w:val="000000" w:themeColor="text1"/>
          <w:sz w:val="28"/>
          <w:szCs w:val="28"/>
          <w:rtl/>
          <w:lang w:val="fr-CA"/>
        </w:rPr>
        <w:t xml:space="preserve"> تنظيم يكون على مستوى فوق الدول الذي تشكله، بمعنى أن شيئا يخص هذه الدول يحدث دونها بالتحديد.</w:t>
      </w:r>
    </w:p>
    <w:p w:rsidR="005B3256" w:rsidRDefault="005B3256" w:rsidP="005B3256">
      <w:pPr>
        <w:bidi/>
        <w:rPr>
          <w:color w:val="000000" w:themeColor="text1"/>
          <w:sz w:val="28"/>
          <w:szCs w:val="28"/>
          <w:rtl/>
          <w:lang w:val="fr-CA"/>
        </w:rPr>
      </w:pPr>
      <w:r>
        <w:rPr>
          <w:rFonts w:hint="cs"/>
          <w:color w:val="000000" w:themeColor="text1"/>
          <w:sz w:val="28"/>
          <w:szCs w:val="28"/>
          <w:rtl/>
          <w:lang w:val="fr-CA"/>
        </w:rPr>
        <w:t xml:space="preserve">يقول المحللون عندما تكون هناك قيم جماعية تقبل من طرف الناس فانهم يقومون بعلاقات مختلفة: محلية، إقليمي، قومية أو حتى فوق قومية وكونية أي عالمية. فيما يرى علماء الاجتماع أن القيم فوق القومية هي مواصفات لكل البشرية، فان العلماء المختصون بالدراسات الأوروبية أو الدولية فانهم يرونها كصفة خارج الحكومة (تفوق الحكومية). إذا فكرة فوق القومية مرتبطة بفكرة شبكة بنا ان التعاون على هذا المستوى ان ينتهي بإقامة جماعة </w:t>
      </w:r>
      <w:proofErr w:type="spellStart"/>
      <w:r>
        <w:rPr>
          <w:color w:val="000000" w:themeColor="text1"/>
          <w:sz w:val="28"/>
          <w:szCs w:val="28"/>
          <w:lang w:val="fr-CA"/>
        </w:rPr>
        <w:t>community</w:t>
      </w:r>
      <w:proofErr w:type="spellEnd"/>
      <w:r>
        <w:rPr>
          <w:rFonts w:hint="cs"/>
          <w:color w:val="000000" w:themeColor="text1"/>
          <w:sz w:val="28"/>
          <w:szCs w:val="28"/>
          <w:rtl/>
          <w:lang w:val="fr-CA"/>
        </w:rPr>
        <w:t xml:space="preserve"> التي هي نوع من علاقة شبكة.</w:t>
      </w:r>
    </w:p>
    <w:p w:rsidR="005B3256" w:rsidRDefault="005B3256" w:rsidP="005B3256">
      <w:pPr>
        <w:bidi/>
        <w:rPr>
          <w:color w:val="000000" w:themeColor="text1"/>
          <w:sz w:val="28"/>
          <w:szCs w:val="28"/>
          <w:rtl/>
          <w:lang w:val="fr-CA"/>
        </w:rPr>
      </w:pPr>
      <w:r>
        <w:rPr>
          <w:rFonts w:hint="cs"/>
          <w:color w:val="000000" w:themeColor="text1"/>
          <w:sz w:val="28"/>
          <w:szCs w:val="28"/>
          <w:rtl/>
          <w:lang w:val="fr-CA"/>
        </w:rPr>
        <w:t xml:space="preserve">على المستوى </w:t>
      </w:r>
      <w:proofErr w:type="gramStart"/>
      <w:r>
        <w:rPr>
          <w:rFonts w:hint="cs"/>
          <w:color w:val="000000" w:themeColor="text1"/>
          <w:sz w:val="28"/>
          <w:szCs w:val="28"/>
          <w:rtl/>
          <w:lang w:val="fr-CA"/>
        </w:rPr>
        <w:t>الاكاديمي</w:t>
      </w:r>
      <w:proofErr w:type="gramEnd"/>
      <w:r>
        <w:rPr>
          <w:rFonts w:hint="cs"/>
          <w:color w:val="000000" w:themeColor="text1"/>
          <w:sz w:val="28"/>
          <w:szCs w:val="28"/>
          <w:rtl/>
          <w:lang w:val="fr-CA"/>
        </w:rPr>
        <w:t xml:space="preserve"> فان فوق القومية تمثل نوعا من التحليل الثنائي: هي عبارة عن تركيبة من حومات إقليمية تتمتع بسياسة تسوية (مواءمة) التي تتركز على التوافق والتناغم، أي على شكل معادلة: الإقليمية + سياسة التناغم (أو التوافق) = فوق قومية</w:t>
      </w:r>
    </w:p>
    <w:p w:rsidR="005B3256" w:rsidRDefault="005B3256" w:rsidP="005B3256">
      <w:pPr>
        <w:rPr>
          <w:color w:val="000000" w:themeColor="text1"/>
          <w:sz w:val="28"/>
          <w:szCs w:val="28"/>
          <w:lang w:val="fr-CA"/>
        </w:rPr>
      </w:pPr>
      <w:proofErr w:type="spellStart"/>
      <w:r>
        <w:rPr>
          <w:color w:val="000000" w:themeColor="text1"/>
          <w:sz w:val="28"/>
          <w:szCs w:val="28"/>
          <w:lang w:val="fr-CA"/>
        </w:rPr>
        <w:t>Regionalism</w:t>
      </w:r>
      <w:proofErr w:type="spellEnd"/>
      <w:r>
        <w:rPr>
          <w:color w:val="000000" w:themeColor="text1"/>
          <w:sz w:val="28"/>
          <w:szCs w:val="28"/>
          <w:lang w:val="fr-CA"/>
        </w:rPr>
        <w:t xml:space="preserve"> + </w:t>
      </w:r>
      <w:proofErr w:type="spellStart"/>
      <w:r>
        <w:rPr>
          <w:color w:val="000000" w:themeColor="text1"/>
          <w:sz w:val="28"/>
          <w:szCs w:val="28"/>
          <w:lang w:val="fr-CA"/>
        </w:rPr>
        <w:t>policy</w:t>
      </w:r>
      <w:proofErr w:type="spellEnd"/>
      <w:r>
        <w:rPr>
          <w:color w:val="000000" w:themeColor="text1"/>
          <w:sz w:val="28"/>
          <w:szCs w:val="28"/>
          <w:lang w:val="fr-CA"/>
        </w:rPr>
        <w:t xml:space="preserve"> of </w:t>
      </w:r>
      <w:proofErr w:type="spellStart"/>
      <w:r>
        <w:rPr>
          <w:color w:val="000000" w:themeColor="text1"/>
          <w:sz w:val="28"/>
          <w:szCs w:val="28"/>
          <w:lang w:val="fr-CA"/>
        </w:rPr>
        <w:t>harmonization</w:t>
      </w:r>
      <w:proofErr w:type="spellEnd"/>
      <w:r>
        <w:rPr>
          <w:color w:val="000000" w:themeColor="text1"/>
          <w:sz w:val="28"/>
          <w:szCs w:val="28"/>
          <w:lang w:val="fr-CA"/>
        </w:rPr>
        <w:t xml:space="preserve"> = </w:t>
      </w:r>
      <w:proofErr w:type="spellStart"/>
      <w:r>
        <w:rPr>
          <w:color w:val="000000" w:themeColor="text1"/>
          <w:sz w:val="28"/>
          <w:szCs w:val="28"/>
          <w:lang w:val="fr-CA"/>
        </w:rPr>
        <w:t>supranationalism</w:t>
      </w:r>
      <w:proofErr w:type="spellEnd"/>
    </w:p>
    <w:p w:rsidR="005B3256" w:rsidRDefault="005B3256" w:rsidP="005B3256">
      <w:pPr>
        <w:bidi/>
        <w:rPr>
          <w:color w:val="000000" w:themeColor="text1"/>
          <w:sz w:val="28"/>
          <w:szCs w:val="28"/>
          <w:rtl/>
          <w:lang w:val="fr-CA"/>
        </w:rPr>
      </w:pPr>
      <w:r>
        <w:rPr>
          <w:rFonts w:hint="cs"/>
          <w:color w:val="000000" w:themeColor="text1"/>
          <w:sz w:val="28"/>
          <w:szCs w:val="28"/>
          <w:rtl/>
          <w:lang w:val="fr-CA"/>
        </w:rPr>
        <w:t>إلا ان المحللون يؤكدون على ان وجود حكومة (دولة) أمر ضروري كي يحدث الفوق القومي، فمثلا إذا كانت الحكومة غائبة فلا يمكننا أن نسمي ذلك فوق قومي.</w:t>
      </w:r>
    </w:p>
    <w:p w:rsidR="005B3256" w:rsidRDefault="005B3256" w:rsidP="005B3256">
      <w:pPr>
        <w:bidi/>
        <w:rPr>
          <w:b/>
          <w:bCs/>
          <w:color w:val="000000" w:themeColor="text1"/>
          <w:sz w:val="28"/>
          <w:szCs w:val="28"/>
          <w:rtl/>
          <w:lang w:val="fr-CA"/>
        </w:rPr>
      </w:pPr>
      <w:r>
        <w:rPr>
          <w:rFonts w:hint="cs"/>
          <w:b/>
          <w:bCs/>
          <w:color w:val="000000" w:themeColor="text1"/>
          <w:sz w:val="28"/>
          <w:szCs w:val="28"/>
          <w:rtl/>
          <w:lang w:val="fr-CA"/>
        </w:rPr>
        <w:t>آليات لخلق فوق القومية</w:t>
      </w:r>
    </w:p>
    <w:p w:rsidR="005B3256" w:rsidRDefault="005B3256" w:rsidP="005B3256">
      <w:pPr>
        <w:pStyle w:val="Paragraphedeliste"/>
        <w:numPr>
          <w:ilvl w:val="0"/>
          <w:numId w:val="2"/>
        </w:numPr>
        <w:bidi/>
        <w:rPr>
          <w:color w:val="000000" w:themeColor="text1"/>
          <w:sz w:val="28"/>
          <w:szCs w:val="28"/>
          <w:lang w:val="fr-CA"/>
        </w:rPr>
      </w:pPr>
      <w:r>
        <w:rPr>
          <w:rFonts w:hint="cs"/>
          <w:color w:val="000000" w:themeColor="text1"/>
          <w:sz w:val="28"/>
          <w:szCs w:val="28"/>
          <w:rtl/>
          <w:lang w:val="fr-CA"/>
        </w:rPr>
        <w:t>إقامة تنظيمات دولية تمثل الحكومات المشاركة في هذا التعاون هي عبارة عن هياكل مؤسساتية ذات الطابع بين الحكومي تشارك في مفاوضات مباشرة ومراقبة كخطوة أولى.</w:t>
      </w:r>
    </w:p>
    <w:p w:rsidR="005B3256" w:rsidRDefault="005B3256" w:rsidP="005B3256">
      <w:pPr>
        <w:pStyle w:val="Paragraphedeliste"/>
        <w:numPr>
          <w:ilvl w:val="0"/>
          <w:numId w:val="2"/>
        </w:numPr>
        <w:bidi/>
        <w:rPr>
          <w:color w:val="000000" w:themeColor="text1"/>
          <w:sz w:val="28"/>
          <w:szCs w:val="28"/>
          <w:lang w:val="fr-CA"/>
        </w:rPr>
      </w:pPr>
      <w:r>
        <w:rPr>
          <w:rFonts w:hint="cs"/>
          <w:color w:val="000000" w:themeColor="text1"/>
          <w:sz w:val="28"/>
          <w:szCs w:val="28"/>
          <w:rtl/>
          <w:lang w:val="fr-CA"/>
        </w:rPr>
        <w:t xml:space="preserve">تفويض السلطات (تكليف): هناك هياكل وهي مؤسسات دولية تفاوض وتتصرف باسم البلدان المشاركة، إذا هي </w:t>
      </w:r>
      <w:r w:rsidRPr="00FD49CE">
        <w:rPr>
          <w:rFonts w:hint="cs"/>
          <w:b/>
          <w:bCs/>
          <w:color w:val="000000" w:themeColor="text1"/>
          <w:sz w:val="28"/>
          <w:szCs w:val="28"/>
          <w:rtl/>
          <w:lang w:val="fr-CA"/>
        </w:rPr>
        <w:t>تفوض</w:t>
      </w:r>
      <w:r>
        <w:rPr>
          <w:rFonts w:hint="cs"/>
          <w:color w:val="000000" w:themeColor="text1"/>
          <w:sz w:val="28"/>
          <w:szCs w:val="28"/>
          <w:rtl/>
          <w:lang w:val="fr-CA"/>
        </w:rPr>
        <w:t xml:space="preserve"> البلدان المشاركة هذه المؤسسات سلطات وبعض الوظائف الوطنية (القومية) التي تسمح لها بالتصرف أو العمل دون مشاركة مباشرة لهذه البلدان. إذا يُعتمد التفويض السلطات القومية لمؤسسات دولية ليس فقط كسبيل توافق عليه الدول ولكن أيضا كعملية تستلزم اعتماد دستوري مناسب لمستوى الدول القومية.</w:t>
      </w:r>
    </w:p>
    <w:p w:rsidR="005B3256" w:rsidRDefault="005B3256" w:rsidP="005B3256">
      <w:pPr>
        <w:pStyle w:val="Paragraphedeliste"/>
        <w:numPr>
          <w:ilvl w:val="0"/>
          <w:numId w:val="2"/>
        </w:numPr>
        <w:bidi/>
        <w:rPr>
          <w:color w:val="000000" w:themeColor="text1"/>
          <w:sz w:val="28"/>
          <w:szCs w:val="28"/>
          <w:lang w:val="fr-CA"/>
        </w:rPr>
      </w:pPr>
      <w:r>
        <w:rPr>
          <w:rFonts w:hint="cs"/>
          <w:color w:val="000000" w:themeColor="text1"/>
          <w:sz w:val="28"/>
          <w:szCs w:val="28"/>
          <w:rtl/>
          <w:lang w:val="fr-CA"/>
        </w:rPr>
        <w:t>تحرير أو الاستقلالية (</w:t>
      </w:r>
      <w:proofErr w:type="spellStart"/>
      <w:r>
        <w:rPr>
          <w:color w:val="000000" w:themeColor="text1"/>
          <w:sz w:val="28"/>
          <w:szCs w:val="28"/>
          <w:lang w:val="fr-CA"/>
        </w:rPr>
        <w:t>autonomy</w:t>
      </w:r>
      <w:proofErr w:type="spellEnd"/>
      <w:r>
        <w:rPr>
          <w:rFonts w:hint="cs"/>
          <w:color w:val="000000" w:themeColor="text1"/>
          <w:sz w:val="28"/>
          <w:szCs w:val="28"/>
          <w:rtl/>
          <w:lang w:val="fr-CA"/>
        </w:rPr>
        <w:t>) السلطات المفوضة: إذا يمكن للدول التي فوضت سلطاتها الى مؤسسات فوق قومية أن تمارس ذلك معا، أي بمعنى من طرف الدلو والمؤسسات نفسها. في البداية يكون هناك نوع من التأثير والمراقبة على تطبيق السلطات التي حولت (نقلت).</w:t>
      </w:r>
    </w:p>
    <w:p w:rsidR="005B3256" w:rsidRDefault="005B3256" w:rsidP="005B3256">
      <w:pPr>
        <w:bidi/>
        <w:rPr>
          <w:color w:val="000000" w:themeColor="text1"/>
          <w:sz w:val="28"/>
          <w:szCs w:val="28"/>
          <w:rtl/>
          <w:lang w:val="fr-CA"/>
        </w:rPr>
      </w:pPr>
      <w:r>
        <w:rPr>
          <w:rFonts w:hint="cs"/>
          <w:color w:val="000000" w:themeColor="text1"/>
          <w:sz w:val="28"/>
          <w:szCs w:val="28"/>
          <w:rtl/>
          <w:lang w:val="fr-CA"/>
        </w:rPr>
        <w:t xml:space="preserve">ولكن خلال عملية خلق أو إقامة الفوق القومية تأتي لحظة حاسمة يجب الانتباه اليها. عندما تكون أو يظهر مجال عملي للمؤسسة الدولية (التي تحظى بالسلطة المفوضة لها) يكون خارج سيطرة الدول الأعضاء (وبالتالي عندما تظهر، تنبع مجالات جديدة لم تكن من قبل) إذا هذه المؤسسات يمكن لها ان توسع أو أن تغير نطاق سلطتها في هذا المجال بشكل مستقل عن الدول الأعضاء (مثل صندوق النقد الدولي، منظمة التجارة العالمية وهذا يدخل في نطاق الاعتماد المتبادل المعقد أو الترابط المعقد). وما يحدث كثيرا أن الدول تضطر الى استخدام شكل من الدبلوماسية مع هذه الفواعل (المؤسسات) </w:t>
      </w:r>
      <w:r>
        <w:rPr>
          <w:rFonts w:hint="cs"/>
          <w:color w:val="000000" w:themeColor="text1"/>
          <w:sz w:val="28"/>
          <w:szCs w:val="28"/>
          <w:rtl/>
          <w:lang w:val="fr-CA"/>
        </w:rPr>
        <w:lastRenderedPageBreak/>
        <w:t>بالاعتراف بها كلاعبين حقيقيين في اللعبة بدلا من أداة (وسيلة) أو جزء من المخاطر التي تتبناها في اللعبة.</w:t>
      </w:r>
    </w:p>
    <w:p w:rsidR="005B3256" w:rsidRDefault="005B3256" w:rsidP="005B3256">
      <w:pPr>
        <w:bidi/>
        <w:rPr>
          <w:color w:val="000000" w:themeColor="text1"/>
          <w:sz w:val="28"/>
          <w:szCs w:val="28"/>
          <w:rtl/>
          <w:lang w:val="fr-CA"/>
        </w:rPr>
      </w:pPr>
      <w:r>
        <w:rPr>
          <w:rFonts w:hint="cs"/>
          <w:color w:val="000000" w:themeColor="text1"/>
          <w:sz w:val="28"/>
          <w:szCs w:val="28"/>
          <w:rtl/>
          <w:lang w:val="fr-CA"/>
        </w:rPr>
        <w:t xml:space="preserve">وتجدر الإشارة الى أن </w:t>
      </w:r>
      <w:proofErr w:type="spellStart"/>
      <w:r>
        <w:rPr>
          <w:rFonts w:hint="cs"/>
          <w:color w:val="000000" w:themeColor="text1"/>
          <w:sz w:val="28"/>
          <w:szCs w:val="28"/>
          <w:rtl/>
          <w:lang w:val="fr-CA"/>
        </w:rPr>
        <w:t>اميتاي</w:t>
      </w:r>
      <w:proofErr w:type="spellEnd"/>
      <w:r>
        <w:rPr>
          <w:rFonts w:hint="cs"/>
          <w:color w:val="000000" w:themeColor="text1"/>
          <w:sz w:val="28"/>
          <w:szCs w:val="28"/>
          <w:rtl/>
          <w:lang w:val="fr-CA"/>
        </w:rPr>
        <w:t xml:space="preserve"> </w:t>
      </w:r>
      <w:proofErr w:type="spellStart"/>
      <w:r>
        <w:rPr>
          <w:rFonts w:hint="cs"/>
          <w:color w:val="000000" w:themeColor="text1"/>
          <w:sz w:val="28"/>
          <w:szCs w:val="28"/>
          <w:rtl/>
          <w:lang w:val="fr-CA"/>
        </w:rPr>
        <w:t>أتويوني</w:t>
      </w:r>
      <w:proofErr w:type="spellEnd"/>
      <w:r>
        <w:rPr>
          <w:rFonts w:hint="cs"/>
          <w:color w:val="000000" w:themeColor="text1"/>
          <w:sz w:val="28"/>
          <w:szCs w:val="28"/>
          <w:rtl/>
          <w:lang w:val="fr-CA"/>
        </w:rPr>
        <w:t xml:space="preserve"> </w:t>
      </w:r>
      <w:proofErr w:type="spellStart"/>
      <w:r>
        <w:rPr>
          <w:color w:val="000000" w:themeColor="text1"/>
          <w:sz w:val="28"/>
          <w:szCs w:val="28"/>
          <w:lang w:val="fr-CA"/>
        </w:rPr>
        <w:t>Amitai</w:t>
      </w:r>
      <w:proofErr w:type="spellEnd"/>
      <w:r>
        <w:rPr>
          <w:color w:val="000000" w:themeColor="text1"/>
          <w:sz w:val="28"/>
          <w:szCs w:val="28"/>
          <w:lang w:val="fr-CA"/>
        </w:rPr>
        <w:t xml:space="preserve"> </w:t>
      </w:r>
      <w:proofErr w:type="spellStart"/>
      <w:r>
        <w:rPr>
          <w:color w:val="000000" w:themeColor="text1"/>
          <w:sz w:val="28"/>
          <w:szCs w:val="28"/>
          <w:lang w:val="fr-CA"/>
        </w:rPr>
        <w:t>Etzioni</w:t>
      </w:r>
      <w:proofErr w:type="spellEnd"/>
      <w:r>
        <w:rPr>
          <w:rFonts w:hint="cs"/>
          <w:color w:val="000000" w:themeColor="text1"/>
          <w:sz w:val="28"/>
          <w:szCs w:val="28"/>
          <w:rtl/>
          <w:lang w:val="fr-CA"/>
        </w:rPr>
        <w:t xml:space="preserve"> استعمل مصطلحا آخر يدل الى المعنى السابق وهو 'تدويل السلطة' </w:t>
      </w:r>
      <w:proofErr w:type="spellStart"/>
      <w:r>
        <w:rPr>
          <w:color w:val="000000" w:themeColor="text1"/>
          <w:sz w:val="28"/>
          <w:szCs w:val="28"/>
          <w:lang w:val="fr-CA"/>
        </w:rPr>
        <w:t>internationalization</w:t>
      </w:r>
      <w:proofErr w:type="spellEnd"/>
      <w:r>
        <w:rPr>
          <w:color w:val="000000" w:themeColor="text1"/>
          <w:sz w:val="28"/>
          <w:szCs w:val="28"/>
          <w:lang w:val="fr-CA"/>
        </w:rPr>
        <w:t xml:space="preserve"> of power</w:t>
      </w:r>
      <w:r>
        <w:rPr>
          <w:rFonts w:hint="cs"/>
          <w:color w:val="000000" w:themeColor="text1"/>
          <w:sz w:val="28"/>
          <w:szCs w:val="28"/>
          <w:rtl/>
          <w:lang w:val="fr-CA"/>
        </w:rPr>
        <w:t xml:space="preserve"> سنة 1965 أي أن السلطة أصبحت دولية من قومية الى دولية مع حرية إرادة الدول القومية. وفي هذا </w:t>
      </w:r>
      <w:proofErr w:type="gramStart"/>
      <w:r>
        <w:rPr>
          <w:rFonts w:hint="cs"/>
          <w:color w:val="000000" w:themeColor="text1"/>
          <w:sz w:val="28"/>
          <w:szCs w:val="28"/>
          <w:rtl/>
          <w:lang w:val="fr-CA"/>
        </w:rPr>
        <w:t>الاطار</w:t>
      </w:r>
      <w:proofErr w:type="gramEnd"/>
      <w:r>
        <w:rPr>
          <w:rFonts w:hint="cs"/>
          <w:color w:val="000000" w:themeColor="text1"/>
          <w:sz w:val="28"/>
          <w:szCs w:val="28"/>
          <w:rtl/>
          <w:lang w:val="fr-CA"/>
        </w:rPr>
        <w:t xml:space="preserve"> تتجه الدول الضعيفة الى هذا النوع من التكامل عبر المقاربة فوق القومية كي تتجنب </w:t>
      </w:r>
      <w:proofErr w:type="spellStart"/>
      <w:r>
        <w:rPr>
          <w:rFonts w:hint="cs"/>
          <w:color w:val="000000" w:themeColor="text1"/>
          <w:sz w:val="28"/>
          <w:szCs w:val="28"/>
          <w:rtl/>
          <w:lang w:val="fr-CA"/>
        </w:rPr>
        <w:t>اللااستقرار</w:t>
      </w:r>
      <w:proofErr w:type="spellEnd"/>
      <w:r>
        <w:rPr>
          <w:rFonts w:hint="cs"/>
          <w:color w:val="000000" w:themeColor="text1"/>
          <w:sz w:val="28"/>
          <w:szCs w:val="28"/>
          <w:rtl/>
          <w:lang w:val="fr-CA"/>
        </w:rPr>
        <w:t xml:space="preserve"> وتحظى بالأمن الداخلي. أما الدول القوية </w:t>
      </w:r>
      <w:proofErr w:type="spellStart"/>
      <w:r>
        <w:rPr>
          <w:rFonts w:hint="cs"/>
          <w:color w:val="000000" w:themeColor="text1"/>
          <w:sz w:val="28"/>
          <w:szCs w:val="28"/>
          <w:rtl/>
          <w:lang w:val="fr-CA"/>
        </w:rPr>
        <w:t>فانها</w:t>
      </w:r>
      <w:proofErr w:type="spellEnd"/>
      <w:r>
        <w:rPr>
          <w:rFonts w:hint="cs"/>
          <w:color w:val="000000" w:themeColor="text1"/>
          <w:sz w:val="28"/>
          <w:szCs w:val="28"/>
          <w:rtl/>
          <w:lang w:val="fr-CA"/>
        </w:rPr>
        <w:t xml:space="preserve"> تحبب هذا النوع من المقاربة </w:t>
      </w:r>
      <w:proofErr w:type="spellStart"/>
      <w:r>
        <w:rPr>
          <w:rFonts w:hint="cs"/>
          <w:color w:val="000000" w:themeColor="text1"/>
          <w:sz w:val="28"/>
          <w:szCs w:val="28"/>
          <w:rtl/>
          <w:lang w:val="fr-CA"/>
        </w:rPr>
        <w:t>لانها</w:t>
      </w:r>
      <w:proofErr w:type="spellEnd"/>
      <w:r>
        <w:rPr>
          <w:rFonts w:hint="cs"/>
          <w:color w:val="000000" w:themeColor="text1"/>
          <w:sz w:val="28"/>
          <w:szCs w:val="28"/>
          <w:rtl/>
          <w:lang w:val="fr-CA"/>
        </w:rPr>
        <w:t xml:space="preserve"> يمدها بدعم أكثر في السياسة الخارجية ومجالات الدفاع. </w:t>
      </w:r>
    </w:p>
    <w:p w:rsidR="005B3256" w:rsidRDefault="005B3256" w:rsidP="005B3256">
      <w:pPr>
        <w:bidi/>
        <w:rPr>
          <w:color w:val="000000" w:themeColor="text1"/>
          <w:sz w:val="28"/>
          <w:szCs w:val="28"/>
          <w:rtl/>
          <w:lang w:val="fr-CA"/>
        </w:rPr>
      </w:pPr>
      <w:r>
        <w:rPr>
          <w:rFonts w:hint="cs"/>
          <w:color w:val="000000" w:themeColor="text1"/>
          <w:sz w:val="28"/>
          <w:szCs w:val="28"/>
          <w:rtl/>
          <w:lang w:val="fr-CA"/>
        </w:rPr>
        <w:t xml:space="preserve">من أهم سمات فوق القومية هو اتسامها </w:t>
      </w:r>
      <w:proofErr w:type="spellStart"/>
      <w:r>
        <w:rPr>
          <w:rFonts w:hint="cs"/>
          <w:color w:val="000000" w:themeColor="text1"/>
          <w:sz w:val="28"/>
          <w:szCs w:val="28"/>
          <w:rtl/>
          <w:lang w:val="fr-CA"/>
        </w:rPr>
        <w:t>بالتقنراطية</w:t>
      </w:r>
      <w:proofErr w:type="spellEnd"/>
      <w:r>
        <w:rPr>
          <w:rFonts w:hint="cs"/>
          <w:color w:val="000000" w:themeColor="text1"/>
          <w:sz w:val="28"/>
          <w:szCs w:val="28"/>
          <w:rtl/>
          <w:lang w:val="fr-CA"/>
        </w:rPr>
        <w:t xml:space="preserve"> فيما يخص انتخاب الأغلبية. أحسن مثال هو سياسة العملة الموحدة لمنطقة يورو التي بدأت عملية تحرير السلطة. في البداية كانت مسؤولية الدول القومية الأعضاء، وبعد تبني العملة الموحدة وإقامة منطقة اليورو مع البنك الأوروبي المركزي، فوضت سلطات للجماعة بشكل مستقل.</w:t>
      </w:r>
    </w:p>
    <w:p w:rsidR="005B3256" w:rsidRDefault="005B3256" w:rsidP="005B3256">
      <w:pPr>
        <w:bidi/>
        <w:jc w:val="center"/>
        <w:rPr>
          <w:b/>
          <w:bCs/>
          <w:color w:val="000000" w:themeColor="text1"/>
          <w:sz w:val="28"/>
          <w:szCs w:val="28"/>
          <w:rtl/>
          <w:lang w:val="fr-CA"/>
        </w:rPr>
      </w:pPr>
      <w:r>
        <w:rPr>
          <w:rFonts w:hint="cs"/>
          <w:b/>
          <w:bCs/>
          <w:color w:val="000000" w:themeColor="text1"/>
          <w:sz w:val="28"/>
          <w:szCs w:val="28"/>
          <w:rtl/>
          <w:lang w:val="fr-CA"/>
        </w:rPr>
        <w:t>الدول الأعضاء</w:t>
      </w:r>
    </w:p>
    <w:p w:rsidR="005B3256" w:rsidRPr="00E32EF7" w:rsidRDefault="005B3256" w:rsidP="005B3256">
      <w:pPr>
        <w:bidi/>
        <w:jc w:val="center"/>
        <w:rPr>
          <w:rFonts w:eastAsiaTheme="minorEastAsia"/>
          <w:b/>
          <w:bCs/>
          <w:color w:val="000000" w:themeColor="text1"/>
          <w:sz w:val="28"/>
          <w:szCs w:val="28"/>
          <w:rtl/>
          <w:lang w:val="fr-CA"/>
        </w:rPr>
      </w:pPr>
      <m:oMathPara>
        <m:oMath>
          <m:r>
            <m:rPr>
              <m:sty m:val="b"/>
            </m:rPr>
            <w:rPr>
              <w:rFonts w:ascii="Cambria Math" w:hAnsi="Cambria Math"/>
              <w:color w:val="000000" w:themeColor="text1"/>
              <w:sz w:val="28"/>
              <w:szCs w:val="28"/>
              <w:rtl/>
              <w:lang w:val="fr-CA"/>
            </w:rPr>
            <m:t>↓</m:t>
          </m:r>
        </m:oMath>
      </m:oMathPara>
    </w:p>
    <w:p w:rsidR="005B3256" w:rsidRDefault="005B3256" w:rsidP="005B3256">
      <w:pPr>
        <w:bidi/>
        <w:jc w:val="center"/>
        <w:rPr>
          <w:rFonts w:eastAsiaTheme="minorEastAsia"/>
          <w:b/>
          <w:bCs/>
          <w:color w:val="000000" w:themeColor="text1"/>
          <w:sz w:val="28"/>
          <w:szCs w:val="28"/>
          <w:rtl/>
          <w:lang w:val="fr-CA"/>
        </w:rPr>
      </w:pPr>
      <w:r>
        <w:rPr>
          <w:rFonts w:eastAsiaTheme="minorEastAsia" w:hint="cs"/>
          <w:b/>
          <w:bCs/>
          <w:color w:val="000000" w:themeColor="text1"/>
          <w:sz w:val="28"/>
          <w:szCs w:val="28"/>
          <w:rtl/>
          <w:lang w:val="fr-CA"/>
        </w:rPr>
        <w:t>إقامة مؤسسات دولية</w:t>
      </w:r>
    </w:p>
    <w:p w:rsidR="005B3256" w:rsidRPr="00E32EF7" w:rsidRDefault="005B3256" w:rsidP="005B3256">
      <w:pPr>
        <w:bidi/>
        <w:jc w:val="center"/>
        <w:rPr>
          <w:rFonts w:eastAsiaTheme="minorEastAsia"/>
          <w:b/>
          <w:bCs/>
          <w:color w:val="000000" w:themeColor="text1"/>
          <w:sz w:val="28"/>
          <w:szCs w:val="28"/>
          <w:rtl/>
          <w:lang w:val="fr-CA"/>
        </w:rPr>
      </w:pPr>
      <m:oMathPara>
        <m:oMath>
          <m:r>
            <m:rPr>
              <m:sty m:val="b"/>
            </m:rPr>
            <w:rPr>
              <w:rFonts w:ascii="Cambria Math" w:hAnsi="Cambria Math"/>
              <w:color w:val="000000" w:themeColor="text1"/>
              <w:sz w:val="28"/>
              <w:szCs w:val="28"/>
              <w:rtl/>
              <w:lang w:val="fr-CA"/>
            </w:rPr>
            <m:t>↓</m:t>
          </m:r>
        </m:oMath>
      </m:oMathPara>
    </w:p>
    <w:p w:rsidR="005B3256" w:rsidRDefault="005B3256" w:rsidP="005B3256">
      <w:pPr>
        <w:bidi/>
        <w:jc w:val="center"/>
        <w:rPr>
          <w:rFonts w:eastAsiaTheme="minorEastAsia"/>
          <w:b/>
          <w:bCs/>
          <w:color w:val="000000" w:themeColor="text1"/>
          <w:sz w:val="28"/>
          <w:szCs w:val="28"/>
          <w:rtl/>
          <w:lang w:val="fr-CA"/>
        </w:rPr>
      </w:pPr>
      <w:r>
        <w:rPr>
          <w:rFonts w:eastAsiaTheme="minorEastAsia" w:hint="cs"/>
          <w:b/>
          <w:bCs/>
          <w:color w:val="000000" w:themeColor="text1"/>
          <w:sz w:val="28"/>
          <w:szCs w:val="28"/>
          <w:rtl/>
          <w:lang w:val="fr-CA"/>
        </w:rPr>
        <w:t>تفويض السلطات القومية</w:t>
      </w:r>
    </w:p>
    <w:p w:rsidR="005B3256" w:rsidRPr="00E32EF7" w:rsidRDefault="005B3256" w:rsidP="005B3256">
      <w:pPr>
        <w:bidi/>
        <w:jc w:val="center"/>
        <w:rPr>
          <w:rFonts w:eastAsiaTheme="minorEastAsia"/>
          <w:b/>
          <w:bCs/>
          <w:color w:val="000000" w:themeColor="text1"/>
          <w:sz w:val="28"/>
          <w:szCs w:val="28"/>
          <w:rtl/>
          <w:lang w:val="fr-CA"/>
        </w:rPr>
      </w:pPr>
      <m:oMathPara>
        <m:oMath>
          <m:r>
            <m:rPr>
              <m:sty m:val="b"/>
            </m:rPr>
            <w:rPr>
              <w:rFonts w:ascii="Cambria Math" w:hAnsi="Cambria Math"/>
              <w:color w:val="000000" w:themeColor="text1"/>
              <w:sz w:val="28"/>
              <w:szCs w:val="28"/>
              <w:rtl/>
              <w:lang w:val="fr-CA"/>
            </w:rPr>
            <m:t>↓</m:t>
          </m:r>
        </m:oMath>
      </m:oMathPara>
    </w:p>
    <w:p w:rsidR="005B3256" w:rsidRDefault="005B3256" w:rsidP="005B3256">
      <w:pPr>
        <w:bidi/>
        <w:jc w:val="center"/>
        <w:rPr>
          <w:rFonts w:eastAsiaTheme="minorEastAsia"/>
          <w:b/>
          <w:bCs/>
          <w:color w:val="000000" w:themeColor="text1"/>
          <w:sz w:val="28"/>
          <w:szCs w:val="28"/>
          <w:rtl/>
          <w:lang w:val="fr-CA"/>
        </w:rPr>
      </w:pPr>
      <w:r>
        <w:rPr>
          <w:rFonts w:eastAsiaTheme="minorEastAsia" w:hint="cs"/>
          <w:b/>
          <w:bCs/>
          <w:color w:val="000000" w:themeColor="text1"/>
          <w:sz w:val="28"/>
          <w:szCs w:val="28"/>
          <w:rtl/>
          <w:lang w:val="fr-CA"/>
        </w:rPr>
        <w:t>تحرير السلطات المفوضة</w:t>
      </w:r>
    </w:p>
    <w:p w:rsidR="005B3256" w:rsidRPr="00E32EF7" w:rsidRDefault="005B3256" w:rsidP="005B3256">
      <w:pPr>
        <w:bidi/>
        <w:jc w:val="center"/>
        <w:rPr>
          <w:rFonts w:eastAsiaTheme="minorEastAsia"/>
          <w:b/>
          <w:bCs/>
          <w:color w:val="000000" w:themeColor="text1"/>
          <w:sz w:val="28"/>
          <w:szCs w:val="28"/>
          <w:rtl/>
          <w:lang w:val="fr-CA"/>
        </w:rPr>
      </w:pPr>
      <m:oMathPara>
        <m:oMath>
          <m:r>
            <m:rPr>
              <m:sty m:val="b"/>
            </m:rPr>
            <w:rPr>
              <w:rFonts w:ascii="Cambria Math" w:hAnsi="Cambria Math"/>
              <w:color w:val="000000" w:themeColor="text1"/>
              <w:sz w:val="28"/>
              <w:szCs w:val="28"/>
              <w:rtl/>
              <w:lang w:val="fr-CA"/>
            </w:rPr>
            <m:t>↓</m:t>
          </m:r>
        </m:oMath>
      </m:oMathPara>
    </w:p>
    <w:p w:rsidR="005B3256" w:rsidRDefault="005B3256" w:rsidP="005B3256">
      <w:pPr>
        <w:bidi/>
        <w:jc w:val="center"/>
        <w:rPr>
          <w:rFonts w:eastAsiaTheme="minorEastAsia"/>
          <w:b/>
          <w:bCs/>
          <w:color w:val="000000" w:themeColor="text1"/>
          <w:sz w:val="28"/>
          <w:szCs w:val="28"/>
          <w:rtl/>
          <w:lang w:val="fr-CA"/>
        </w:rPr>
      </w:pPr>
      <w:r>
        <w:rPr>
          <w:rFonts w:eastAsiaTheme="minorEastAsia" w:hint="cs"/>
          <w:b/>
          <w:bCs/>
          <w:color w:val="000000" w:themeColor="text1"/>
          <w:sz w:val="28"/>
          <w:szCs w:val="28"/>
          <w:rtl/>
          <w:lang w:val="fr-CA"/>
        </w:rPr>
        <w:t>مؤسسات فوق قومية ذات سلطة حصرية</w:t>
      </w:r>
    </w:p>
    <w:p w:rsidR="005B3256" w:rsidRDefault="005B3256" w:rsidP="005B3256">
      <w:pPr>
        <w:bidi/>
        <w:jc w:val="center"/>
        <w:rPr>
          <w:rFonts w:eastAsiaTheme="minorEastAsia"/>
          <w:b/>
          <w:bCs/>
          <w:color w:val="000000" w:themeColor="text1"/>
          <w:sz w:val="28"/>
          <w:szCs w:val="28"/>
          <w:rtl/>
          <w:lang w:val="fr-CA"/>
        </w:rPr>
      </w:pPr>
    </w:p>
    <w:p w:rsidR="005B3256" w:rsidRDefault="005B3256" w:rsidP="005B3256">
      <w:pPr>
        <w:bidi/>
        <w:jc w:val="center"/>
        <w:rPr>
          <w:rFonts w:eastAsiaTheme="minorEastAsia"/>
          <w:b/>
          <w:bCs/>
          <w:color w:val="000000" w:themeColor="text1"/>
          <w:sz w:val="28"/>
          <w:szCs w:val="28"/>
          <w:rtl/>
          <w:lang w:val="fr-CA"/>
        </w:rPr>
      </w:pPr>
    </w:p>
    <w:p w:rsidR="00354322" w:rsidRPr="00354322" w:rsidRDefault="00354322" w:rsidP="00354322">
      <w:pPr>
        <w:bidi/>
        <w:jc w:val="center"/>
        <w:rPr>
          <w:b/>
          <w:bCs/>
          <w:sz w:val="32"/>
          <w:szCs w:val="32"/>
          <w:rtl/>
          <w:lang w:val="fr-CA"/>
        </w:rPr>
      </w:pPr>
    </w:p>
    <w:sectPr w:rsidR="00354322" w:rsidRPr="00354322" w:rsidSect="000C11F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133" w:rsidRDefault="00D63133" w:rsidP="00354322">
      <w:r>
        <w:separator/>
      </w:r>
    </w:p>
  </w:endnote>
  <w:endnote w:type="continuationSeparator" w:id="0">
    <w:p w:rsidR="00D63133" w:rsidRDefault="00D63133" w:rsidP="0035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75145610"/>
      <w:docPartObj>
        <w:docPartGallery w:val="Page Numbers (Bottom of Page)"/>
        <w:docPartUnique/>
      </w:docPartObj>
    </w:sdtPr>
    <w:sdtEndPr>
      <w:rPr>
        <w:rStyle w:val="Numrodepage"/>
      </w:rPr>
    </w:sdtEndPr>
    <w:sdtContent>
      <w:p w:rsidR="00354322" w:rsidRDefault="00354322" w:rsidP="0023711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54322" w:rsidRDefault="003543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47749930"/>
      <w:docPartObj>
        <w:docPartGallery w:val="Page Numbers (Bottom of Page)"/>
        <w:docPartUnique/>
      </w:docPartObj>
    </w:sdtPr>
    <w:sdtEndPr>
      <w:rPr>
        <w:rStyle w:val="Numrodepage"/>
      </w:rPr>
    </w:sdtEndPr>
    <w:sdtContent>
      <w:p w:rsidR="00354322" w:rsidRDefault="00354322" w:rsidP="0023711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54322" w:rsidRDefault="003543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133" w:rsidRDefault="00D63133" w:rsidP="00354322">
      <w:r>
        <w:separator/>
      </w:r>
    </w:p>
  </w:footnote>
  <w:footnote w:type="continuationSeparator" w:id="0">
    <w:p w:rsidR="00D63133" w:rsidRDefault="00D63133" w:rsidP="00354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7415"/>
    <w:multiLevelType w:val="multilevel"/>
    <w:tmpl w:val="66EAA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92BAD"/>
    <w:multiLevelType w:val="hybridMultilevel"/>
    <w:tmpl w:val="660C352A"/>
    <w:lvl w:ilvl="0" w:tplc="162E41EC">
      <w:start w:val="1"/>
      <w:numFmt w:val="arabicAlpha"/>
      <w:lvlText w:val="%1."/>
      <w:lvlJc w:val="left"/>
      <w:pPr>
        <w:ind w:left="3200" w:hanging="360"/>
      </w:pPr>
      <w:rPr>
        <w:rFonts w:hint="default"/>
      </w:rPr>
    </w:lvl>
    <w:lvl w:ilvl="1" w:tplc="040C0019" w:tentative="1">
      <w:start w:val="1"/>
      <w:numFmt w:val="lowerLetter"/>
      <w:lvlText w:val="%2."/>
      <w:lvlJc w:val="left"/>
      <w:pPr>
        <w:ind w:left="3920" w:hanging="360"/>
      </w:pPr>
    </w:lvl>
    <w:lvl w:ilvl="2" w:tplc="040C001B" w:tentative="1">
      <w:start w:val="1"/>
      <w:numFmt w:val="lowerRoman"/>
      <w:lvlText w:val="%3."/>
      <w:lvlJc w:val="right"/>
      <w:pPr>
        <w:ind w:left="4640" w:hanging="180"/>
      </w:pPr>
    </w:lvl>
    <w:lvl w:ilvl="3" w:tplc="040C000F" w:tentative="1">
      <w:start w:val="1"/>
      <w:numFmt w:val="decimal"/>
      <w:lvlText w:val="%4."/>
      <w:lvlJc w:val="left"/>
      <w:pPr>
        <w:ind w:left="5360" w:hanging="360"/>
      </w:pPr>
    </w:lvl>
    <w:lvl w:ilvl="4" w:tplc="040C0019" w:tentative="1">
      <w:start w:val="1"/>
      <w:numFmt w:val="lowerLetter"/>
      <w:lvlText w:val="%5."/>
      <w:lvlJc w:val="left"/>
      <w:pPr>
        <w:ind w:left="6080" w:hanging="360"/>
      </w:pPr>
    </w:lvl>
    <w:lvl w:ilvl="5" w:tplc="040C001B" w:tentative="1">
      <w:start w:val="1"/>
      <w:numFmt w:val="lowerRoman"/>
      <w:lvlText w:val="%6."/>
      <w:lvlJc w:val="right"/>
      <w:pPr>
        <w:ind w:left="6800" w:hanging="180"/>
      </w:pPr>
    </w:lvl>
    <w:lvl w:ilvl="6" w:tplc="040C000F" w:tentative="1">
      <w:start w:val="1"/>
      <w:numFmt w:val="decimal"/>
      <w:lvlText w:val="%7."/>
      <w:lvlJc w:val="left"/>
      <w:pPr>
        <w:ind w:left="7520" w:hanging="360"/>
      </w:pPr>
    </w:lvl>
    <w:lvl w:ilvl="7" w:tplc="040C0019" w:tentative="1">
      <w:start w:val="1"/>
      <w:numFmt w:val="lowerLetter"/>
      <w:lvlText w:val="%8."/>
      <w:lvlJc w:val="left"/>
      <w:pPr>
        <w:ind w:left="8240" w:hanging="360"/>
      </w:pPr>
    </w:lvl>
    <w:lvl w:ilvl="8" w:tplc="040C001B" w:tentative="1">
      <w:start w:val="1"/>
      <w:numFmt w:val="lowerRoman"/>
      <w:lvlText w:val="%9."/>
      <w:lvlJc w:val="right"/>
      <w:pPr>
        <w:ind w:left="8960" w:hanging="180"/>
      </w:pPr>
    </w:lvl>
  </w:abstractNum>
  <w:abstractNum w:abstractNumId="2" w15:restartNumberingAfterBreak="0">
    <w:nsid w:val="757675A0"/>
    <w:multiLevelType w:val="hybridMultilevel"/>
    <w:tmpl w:val="AC90AA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D1"/>
    <w:rsid w:val="000C11FC"/>
    <w:rsid w:val="000E66D1"/>
    <w:rsid w:val="00354322"/>
    <w:rsid w:val="00573559"/>
    <w:rsid w:val="005B3256"/>
    <w:rsid w:val="007C081A"/>
    <w:rsid w:val="00A75189"/>
    <w:rsid w:val="00D631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7752933"/>
  <w15:chartTrackingRefBased/>
  <w15:docId w15:val="{75EFD727-096B-B84C-B2C0-9C6D12A4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54322"/>
    <w:pPr>
      <w:tabs>
        <w:tab w:val="center" w:pos="4536"/>
        <w:tab w:val="right" w:pos="9072"/>
      </w:tabs>
    </w:pPr>
  </w:style>
  <w:style w:type="character" w:customStyle="1" w:styleId="PieddepageCar">
    <w:name w:val="Pied de page Car"/>
    <w:basedOn w:val="Policepardfaut"/>
    <w:link w:val="Pieddepage"/>
    <w:uiPriority w:val="99"/>
    <w:rsid w:val="00354322"/>
  </w:style>
  <w:style w:type="character" w:styleId="Numrodepage">
    <w:name w:val="page number"/>
    <w:basedOn w:val="Policepardfaut"/>
    <w:uiPriority w:val="99"/>
    <w:semiHidden/>
    <w:unhideWhenUsed/>
    <w:rsid w:val="00354322"/>
  </w:style>
  <w:style w:type="paragraph" w:styleId="Paragraphedeliste">
    <w:name w:val="List Paragraph"/>
    <w:basedOn w:val="Normal"/>
    <w:uiPriority w:val="34"/>
    <w:qFormat/>
    <w:rsid w:val="005B3256"/>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958</Words>
  <Characters>5271</Characters>
  <Application>Microsoft Office Word</Application>
  <DocSecurity>0</DocSecurity>
  <Lines>43</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2021-01-25T08:02:00Z</cp:lastPrinted>
  <dcterms:created xsi:type="dcterms:W3CDTF">2021-01-23T11:49:00Z</dcterms:created>
  <dcterms:modified xsi:type="dcterms:W3CDTF">2021-01-25T08:02:00Z</dcterms:modified>
</cp:coreProperties>
</file>