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79" w:rsidRPr="002A68AD" w:rsidRDefault="009F3B23">
      <w:pPr>
        <w:rPr>
          <w:rFonts w:hint="cs"/>
          <w:sz w:val="32"/>
          <w:szCs w:val="32"/>
          <w:rtl/>
          <w:lang w:bidi="ar-DZ"/>
        </w:rPr>
      </w:pPr>
      <w:r w:rsidRPr="002A68AD">
        <w:rPr>
          <w:rFonts w:hint="cs"/>
          <w:sz w:val="32"/>
          <w:szCs w:val="32"/>
          <w:rtl/>
          <w:lang w:bidi="ar-DZ"/>
        </w:rPr>
        <w:t>أستاذة</w:t>
      </w:r>
      <w:r w:rsidR="002A68AD" w:rsidRPr="002A68AD">
        <w:rPr>
          <w:rFonts w:hint="cs"/>
          <w:sz w:val="32"/>
          <w:szCs w:val="32"/>
          <w:rtl/>
          <w:lang w:bidi="ar-DZ"/>
        </w:rPr>
        <w:t xml:space="preserve"> بومدان زازة</w:t>
      </w:r>
    </w:p>
    <w:p w:rsidR="002A68AD" w:rsidRPr="002A68AD" w:rsidRDefault="00335621">
      <w:pPr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استادة</w:t>
      </w:r>
      <w:r w:rsidR="002A68AD" w:rsidRPr="002A68AD">
        <w:rPr>
          <w:rFonts w:hint="cs"/>
          <w:sz w:val="28"/>
          <w:szCs w:val="28"/>
          <w:rtl/>
          <w:lang w:bidi="ar-DZ"/>
        </w:rPr>
        <w:t xml:space="preserve"> محاضرة</w:t>
      </w:r>
    </w:p>
    <w:p w:rsidR="002A68AD" w:rsidRPr="002A68AD" w:rsidRDefault="002A68AD" w:rsidP="002A68AD">
      <w:pPr>
        <w:rPr>
          <w:sz w:val="28"/>
          <w:szCs w:val="28"/>
          <w:rtl/>
          <w:lang w:bidi="ar-DZ"/>
        </w:rPr>
      </w:pPr>
      <w:r w:rsidRPr="002A68AD">
        <w:rPr>
          <w:rFonts w:hint="cs"/>
          <w:sz w:val="28"/>
          <w:szCs w:val="28"/>
          <w:rtl/>
          <w:lang w:bidi="ar-DZ"/>
        </w:rPr>
        <w:t>كلية ا</w:t>
      </w:r>
      <w:r>
        <w:rPr>
          <w:rFonts w:hint="cs"/>
          <w:sz w:val="28"/>
          <w:szCs w:val="28"/>
          <w:rtl/>
          <w:lang w:bidi="ar-DZ"/>
        </w:rPr>
        <w:t xml:space="preserve">لحقوق جامعة وهران محمد بن أحمد </w:t>
      </w:r>
    </w:p>
    <w:p w:rsidR="002A68AD" w:rsidRDefault="002A68AD" w:rsidP="002A68AD">
      <w:pPr>
        <w:rPr>
          <w:sz w:val="28"/>
          <w:szCs w:val="28"/>
          <w:rtl/>
          <w:lang w:bidi="ar-DZ"/>
        </w:rPr>
      </w:pPr>
      <w:r w:rsidRPr="002A68AD">
        <w:rPr>
          <w:rFonts w:hint="cs"/>
          <w:sz w:val="28"/>
          <w:szCs w:val="28"/>
          <w:rtl/>
          <w:lang w:bidi="ar-DZ"/>
        </w:rPr>
        <w:t>ملخص الطلبة السنة الأولى المجموعة 17 و 18</w:t>
      </w:r>
    </w:p>
    <w:p w:rsidR="002A68AD" w:rsidRDefault="002A68AD" w:rsidP="002A68AD">
      <w:pPr>
        <w:rPr>
          <w:sz w:val="28"/>
          <w:szCs w:val="28"/>
          <w:rtl/>
          <w:lang w:bidi="ar-DZ"/>
        </w:rPr>
      </w:pPr>
    </w:p>
    <w:p w:rsidR="002A68AD" w:rsidRDefault="002A68AD" w:rsidP="002A68AD">
      <w:pPr>
        <w:rPr>
          <w:sz w:val="28"/>
          <w:szCs w:val="28"/>
          <w:rtl/>
          <w:lang w:bidi="ar-DZ"/>
        </w:rPr>
      </w:pPr>
    </w:p>
    <w:p w:rsidR="002A68AD" w:rsidRPr="00844C2C" w:rsidRDefault="002A68AD" w:rsidP="002A68AD">
      <w:pPr>
        <w:jc w:val="center"/>
        <w:rPr>
          <w:b/>
          <w:bCs/>
          <w:color w:val="002060"/>
          <w:sz w:val="28"/>
          <w:szCs w:val="28"/>
          <w:rtl/>
          <w:lang w:bidi="ar-DZ"/>
        </w:rPr>
      </w:pPr>
      <w:r w:rsidRPr="00844C2C">
        <w:rPr>
          <w:rFonts w:hint="cs"/>
          <w:b/>
          <w:bCs/>
          <w:color w:val="002060"/>
          <w:sz w:val="28"/>
          <w:szCs w:val="28"/>
          <w:rtl/>
          <w:lang w:bidi="ar-DZ"/>
        </w:rPr>
        <w:t>مصادر القانون الإداري</w:t>
      </w:r>
    </w:p>
    <w:p w:rsidR="002A68AD" w:rsidRPr="00844C2C" w:rsidRDefault="002A68AD" w:rsidP="002A68AD">
      <w:pPr>
        <w:jc w:val="center"/>
        <w:rPr>
          <w:rFonts w:hint="cs"/>
          <w:b/>
          <w:bCs/>
          <w:color w:val="002060"/>
          <w:sz w:val="28"/>
          <w:szCs w:val="28"/>
          <w:lang w:bidi="ar-DZ"/>
        </w:rPr>
      </w:pPr>
      <w:r w:rsidRPr="00844C2C">
        <w:rPr>
          <w:b/>
          <w:bCs/>
          <w:color w:val="002060"/>
          <w:sz w:val="28"/>
          <w:szCs w:val="28"/>
          <w:lang w:bidi="ar-DZ"/>
        </w:rPr>
        <w:t xml:space="preserve">Les sources du Droit Administratif </w:t>
      </w:r>
    </w:p>
    <w:p w:rsidR="002A68AD" w:rsidRDefault="002A68AD" w:rsidP="002A68AD">
      <w:pPr>
        <w:rPr>
          <w:sz w:val="28"/>
          <w:szCs w:val="28"/>
          <w:rtl/>
          <w:lang w:bidi="ar-DZ"/>
        </w:rPr>
      </w:pPr>
    </w:p>
    <w:p w:rsidR="002A68AD" w:rsidRDefault="002A68AD" w:rsidP="00EF1634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يستقي القانون الإداري فحواه من عدة مصادر من بينها المصادر المكتوبة و المصادر الغير المكتوبة</w:t>
      </w:r>
    </w:p>
    <w:p w:rsidR="002A68AD" w:rsidRPr="002A68AD" w:rsidRDefault="009F3B23" w:rsidP="00EF1634">
      <w:pPr>
        <w:bidi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أولا: </w:t>
      </w:r>
      <w:r w:rsidR="002A68AD" w:rsidRPr="002A68AD">
        <w:rPr>
          <w:rFonts w:hint="cs"/>
          <w:b/>
          <w:bCs/>
          <w:sz w:val="28"/>
          <w:szCs w:val="28"/>
          <w:rtl/>
          <w:lang w:bidi="ar-DZ"/>
        </w:rPr>
        <w:t>المصادر المكتوبة:</w:t>
      </w:r>
    </w:p>
    <w:p w:rsidR="002A68AD" w:rsidRPr="00844C2C" w:rsidRDefault="002A68AD" w:rsidP="00EF1634">
      <w:pPr>
        <w:bidi/>
        <w:jc w:val="both"/>
        <w:rPr>
          <w:b/>
          <w:bCs/>
          <w:color w:val="44546A" w:themeColor="text2"/>
          <w:sz w:val="28"/>
          <w:szCs w:val="28"/>
          <w:lang w:bidi="ar-DZ"/>
        </w:rPr>
      </w:pPr>
      <w:r w:rsidRPr="00844C2C">
        <w:rPr>
          <w:b/>
          <w:bCs/>
          <w:color w:val="44546A" w:themeColor="text2"/>
          <w:sz w:val="28"/>
          <w:szCs w:val="28"/>
          <w:lang w:bidi="ar-DZ"/>
        </w:rPr>
        <w:t>Les sources écrites</w:t>
      </w:r>
    </w:p>
    <w:p w:rsidR="002A68AD" w:rsidRDefault="002A68AD" w:rsidP="00EF1634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الدستور، </w:t>
      </w:r>
      <w:r w:rsidR="00051421">
        <w:rPr>
          <w:rFonts w:hint="cs"/>
          <w:sz w:val="28"/>
          <w:szCs w:val="28"/>
          <w:rtl/>
          <w:lang w:bidi="ar-DZ"/>
        </w:rPr>
        <w:t>المعاهدات</w:t>
      </w:r>
      <w:r>
        <w:rPr>
          <w:rFonts w:hint="cs"/>
          <w:sz w:val="28"/>
          <w:szCs w:val="28"/>
          <w:rtl/>
          <w:lang w:bidi="ar-DZ"/>
        </w:rPr>
        <w:t xml:space="preserve"> الدولية، </w:t>
      </w:r>
      <w:r w:rsidR="00051421">
        <w:rPr>
          <w:rFonts w:hint="cs"/>
          <w:sz w:val="28"/>
          <w:szCs w:val="28"/>
          <w:rtl/>
          <w:lang w:bidi="ar-DZ"/>
        </w:rPr>
        <w:t>و التشريع العادي و التشريع الفرعي</w:t>
      </w:r>
    </w:p>
    <w:p w:rsidR="00E31EA1" w:rsidRDefault="009F3B23" w:rsidP="00EF1634">
      <w:pPr>
        <w:bidi/>
        <w:jc w:val="both"/>
        <w:rPr>
          <w:b/>
          <w:bCs/>
          <w:color w:val="44546A" w:themeColor="text2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1</w:t>
      </w:r>
      <w:r w:rsidRPr="00844C2C">
        <w:rPr>
          <w:rFonts w:hint="cs"/>
          <w:color w:val="44546A" w:themeColor="text2"/>
          <w:sz w:val="28"/>
          <w:szCs w:val="28"/>
          <w:rtl/>
          <w:lang w:bidi="ar-DZ"/>
        </w:rPr>
        <w:t xml:space="preserve">/ </w:t>
      </w:r>
      <w:r w:rsidR="00051421" w:rsidRPr="00844C2C">
        <w:rPr>
          <w:rFonts w:hint="cs"/>
          <w:color w:val="44546A" w:themeColor="text2"/>
          <w:sz w:val="28"/>
          <w:szCs w:val="28"/>
          <w:rtl/>
          <w:lang w:bidi="ar-DZ"/>
        </w:rPr>
        <w:t>ا</w:t>
      </w:r>
      <w:r w:rsidR="00051421" w:rsidRPr="00844C2C">
        <w:rPr>
          <w:rFonts w:hint="cs"/>
          <w:b/>
          <w:bCs/>
          <w:color w:val="44546A" w:themeColor="text2"/>
          <w:sz w:val="28"/>
          <w:szCs w:val="28"/>
          <w:rtl/>
          <w:lang w:bidi="ar-DZ"/>
        </w:rPr>
        <w:t xml:space="preserve">لدستور </w:t>
      </w:r>
      <w:r w:rsidR="00E31EA1">
        <w:rPr>
          <w:rFonts w:hint="cs"/>
          <w:b/>
          <w:bCs/>
          <w:color w:val="44546A" w:themeColor="text2"/>
          <w:sz w:val="28"/>
          <w:szCs w:val="28"/>
          <w:rtl/>
          <w:lang w:bidi="ar-DZ"/>
        </w:rPr>
        <w:t xml:space="preserve">   </w:t>
      </w:r>
      <w:r w:rsidR="00E31EA1">
        <w:rPr>
          <w:b/>
          <w:bCs/>
          <w:color w:val="44546A" w:themeColor="text2"/>
          <w:sz w:val="28"/>
          <w:szCs w:val="28"/>
          <w:lang w:bidi="ar-DZ"/>
        </w:rPr>
        <w:t xml:space="preserve">Constitution </w:t>
      </w:r>
    </w:p>
    <w:p w:rsidR="00051421" w:rsidRDefault="00051421" w:rsidP="00E31EA1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يعتبر من بين أهم المصادر و هو القانون الأساسي للدولة و </w:t>
      </w:r>
      <w:r w:rsidR="009F3B23">
        <w:rPr>
          <w:rFonts w:hint="cs"/>
          <w:sz w:val="28"/>
          <w:szCs w:val="28"/>
          <w:rtl/>
          <w:lang w:bidi="ar-DZ"/>
        </w:rPr>
        <w:t>تأخذ</w:t>
      </w:r>
      <w:r>
        <w:rPr>
          <w:rFonts w:hint="cs"/>
          <w:sz w:val="28"/>
          <w:szCs w:val="28"/>
          <w:rtl/>
          <w:lang w:bidi="ar-DZ"/>
        </w:rPr>
        <w:t xml:space="preserve"> الجزائر </w:t>
      </w:r>
      <w:r w:rsidR="009F3B23">
        <w:rPr>
          <w:rFonts w:hint="cs"/>
          <w:sz w:val="28"/>
          <w:szCs w:val="28"/>
          <w:rtl/>
          <w:lang w:bidi="ar-DZ"/>
        </w:rPr>
        <w:t>بمبدأ</w:t>
      </w:r>
      <w:r>
        <w:rPr>
          <w:rFonts w:hint="cs"/>
          <w:sz w:val="28"/>
          <w:szCs w:val="28"/>
          <w:rtl/>
          <w:lang w:bidi="ar-DZ"/>
        </w:rPr>
        <w:t xml:space="preserve"> سمو الدستور على المعاهدة الدولية و لقد عرفت الجزائر عدة دساتير: دستور 1963، دستور 1976، دستور 1989، دستور 1996، دستور 2008، دستور 2016 و أخير دستور الصادر في 30 ديسمبر 2020 مثال الحقوق و الحريات العامة المادة 34 من </w:t>
      </w:r>
      <w:r w:rsidR="009F3B23">
        <w:rPr>
          <w:rFonts w:hint="cs"/>
          <w:sz w:val="28"/>
          <w:szCs w:val="28"/>
          <w:rtl/>
          <w:lang w:bidi="ar-DZ"/>
        </w:rPr>
        <w:t>دستور</w:t>
      </w:r>
      <w:r>
        <w:rPr>
          <w:rFonts w:hint="cs"/>
          <w:sz w:val="28"/>
          <w:szCs w:val="28"/>
          <w:rtl/>
          <w:lang w:bidi="ar-DZ"/>
        </w:rPr>
        <w:t xml:space="preserve"> 2020 </w:t>
      </w:r>
      <w:r w:rsidR="009F3B23">
        <w:rPr>
          <w:rStyle w:val="Appelnotedebasdep"/>
          <w:sz w:val="28"/>
          <w:szCs w:val="28"/>
          <w:rtl/>
          <w:lang w:bidi="ar-DZ"/>
        </w:rPr>
        <w:footnoteReference w:id="1"/>
      </w:r>
    </w:p>
    <w:p w:rsidR="00051421" w:rsidRDefault="00051421" w:rsidP="00EF1634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المادة 17 فيما يخص البلدية </w:t>
      </w:r>
      <w:r w:rsidR="009F3B23">
        <w:rPr>
          <w:rFonts w:hint="cs"/>
          <w:sz w:val="28"/>
          <w:szCs w:val="28"/>
          <w:rtl/>
          <w:lang w:bidi="ar-DZ"/>
        </w:rPr>
        <w:t xml:space="preserve">والولاية </w:t>
      </w:r>
      <w:r>
        <w:rPr>
          <w:rFonts w:hint="cs"/>
          <w:sz w:val="28"/>
          <w:szCs w:val="28"/>
          <w:rtl/>
          <w:lang w:bidi="ar-DZ"/>
        </w:rPr>
        <w:t xml:space="preserve"> و ما بعدها</w:t>
      </w:r>
      <w:r w:rsidR="00EF1634">
        <w:rPr>
          <w:rFonts w:hint="cs"/>
          <w:sz w:val="28"/>
          <w:szCs w:val="28"/>
          <w:rtl/>
          <w:lang w:bidi="ar-DZ"/>
        </w:rPr>
        <w:t xml:space="preserve"> مبدا عدم تحيز الإدارة و مبدا الحياد  بموجب المادة 26     من </w:t>
      </w:r>
      <w:r w:rsidR="009F3B23">
        <w:rPr>
          <w:rFonts w:hint="cs"/>
          <w:sz w:val="28"/>
          <w:szCs w:val="28"/>
          <w:rtl/>
          <w:lang w:bidi="ar-DZ"/>
        </w:rPr>
        <w:t>دستور</w:t>
      </w:r>
      <w:r w:rsidR="00EF1634">
        <w:rPr>
          <w:rFonts w:hint="cs"/>
          <w:sz w:val="28"/>
          <w:szCs w:val="28"/>
          <w:rtl/>
          <w:lang w:bidi="ar-DZ"/>
        </w:rPr>
        <w:t xml:space="preserve"> </w:t>
      </w:r>
    </w:p>
    <w:p w:rsidR="00051421" w:rsidRDefault="00051421" w:rsidP="00EF1634">
      <w:pPr>
        <w:bidi/>
        <w:jc w:val="both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المادة 27 تضمن التساوي في المرافق العمومية </w:t>
      </w:r>
      <w:r w:rsidR="00B7280D">
        <w:rPr>
          <w:rFonts w:hint="cs"/>
          <w:sz w:val="28"/>
          <w:szCs w:val="28"/>
          <w:rtl/>
          <w:lang w:bidi="ar-DZ"/>
        </w:rPr>
        <w:t xml:space="preserve">مبدا المساواة بين المكلفين بالضريبة المادة 82 من دستور 2020 </w:t>
      </w:r>
      <w:r w:rsidR="00EF1634">
        <w:rPr>
          <w:rFonts w:hint="cs"/>
          <w:sz w:val="28"/>
          <w:szCs w:val="28"/>
          <w:rtl/>
          <w:lang w:bidi="ar-DZ"/>
        </w:rPr>
        <w:t xml:space="preserve">كيفية التنظيم الإداري بداخل الدولة </w:t>
      </w:r>
      <w:r w:rsidR="009F3B23">
        <w:rPr>
          <w:rFonts w:hint="cs"/>
          <w:sz w:val="28"/>
          <w:szCs w:val="28"/>
          <w:rtl/>
          <w:lang w:bidi="ar-DZ"/>
        </w:rPr>
        <w:t>اللامركزية</w:t>
      </w:r>
      <w:r w:rsidR="00EF1634">
        <w:rPr>
          <w:rFonts w:hint="cs"/>
          <w:sz w:val="28"/>
          <w:szCs w:val="28"/>
          <w:rtl/>
          <w:lang w:bidi="ar-DZ"/>
        </w:rPr>
        <w:t xml:space="preserve"> </w:t>
      </w:r>
      <w:r w:rsidR="009F3B23">
        <w:rPr>
          <w:rFonts w:hint="cs"/>
          <w:sz w:val="28"/>
          <w:szCs w:val="28"/>
          <w:rtl/>
          <w:lang w:bidi="ar-DZ"/>
        </w:rPr>
        <w:t>وعدم التركيز في المادة 18 الخخخ من النصوص القانونية التي تمت بصلة مباشرة مع القانون الإداري</w:t>
      </w:r>
    </w:p>
    <w:p w:rsidR="00E31EA1" w:rsidRDefault="009F3B23" w:rsidP="00E31EA1">
      <w:pPr>
        <w:bidi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2</w:t>
      </w:r>
      <w:r w:rsidRPr="00844C2C">
        <w:rPr>
          <w:rFonts w:hint="cs"/>
          <w:b/>
          <w:bCs/>
          <w:color w:val="002060"/>
          <w:sz w:val="28"/>
          <w:szCs w:val="28"/>
          <w:rtl/>
          <w:lang w:bidi="ar-DZ"/>
        </w:rPr>
        <w:t>/ المعاهدات الدولية</w:t>
      </w:r>
      <w:r>
        <w:rPr>
          <w:rFonts w:hint="cs"/>
          <w:sz w:val="28"/>
          <w:szCs w:val="28"/>
          <w:rtl/>
          <w:lang w:bidi="ar-DZ"/>
        </w:rPr>
        <w:t xml:space="preserve">: </w:t>
      </w:r>
      <w:r w:rsidR="00E31EA1">
        <w:rPr>
          <w:sz w:val="28"/>
          <w:szCs w:val="28"/>
          <w:lang w:bidi="ar-DZ"/>
        </w:rPr>
        <w:t xml:space="preserve"> </w:t>
      </w:r>
      <w:r w:rsidR="00E31EA1" w:rsidRPr="00E31EA1">
        <w:rPr>
          <w:b/>
          <w:bCs/>
          <w:color w:val="44546A" w:themeColor="text2"/>
          <w:sz w:val="28"/>
          <w:szCs w:val="28"/>
          <w:lang w:bidi="ar-DZ"/>
        </w:rPr>
        <w:t xml:space="preserve">Les conventions internationales </w:t>
      </w:r>
    </w:p>
    <w:p w:rsidR="00844C2C" w:rsidRPr="00844C2C" w:rsidRDefault="009F3B23" w:rsidP="00E31EA1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تعتبر المعاهدات الدولية الاتفاقيات التي تبرم بين الدول او بين الدول </w:t>
      </w:r>
      <w:r w:rsidR="00AA0549">
        <w:rPr>
          <w:rFonts w:hint="cs"/>
          <w:sz w:val="28"/>
          <w:szCs w:val="28"/>
          <w:rtl/>
          <w:lang w:bidi="ar-DZ"/>
        </w:rPr>
        <w:t>و المنظمات الدولية  في اطار العلاقات الدولية .</w:t>
      </w:r>
    </w:p>
    <w:p w:rsidR="00844C2C" w:rsidRPr="00335621" w:rsidRDefault="00E31EA1" w:rsidP="002A68AD">
      <w:pPr>
        <w:jc w:val="right"/>
        <w:rPr>
          <w:sz w:val="32"/>
          <w:szCs w:val="32"/>
          <w:rtl/>
        </w:rPr>
      </w:pPr>
      <w:r w:rsidRPr="00335621">
        <w:rPr>
          <w:rFonts w:hint="cs"/>
          <w:b/>
          <w:bCs/>
          <w:color w:val="323E4F" w:themeColor="text2" w:themeShade="BF"/>
          <w:sz w:val="32"/>
          <w:szCs w:val="32"/>
          <w:rtl/>
        </w:rPr>
        <w:t xml:space="preserve">3/ </w:t>
      </w:r>
      <w:r w:rsidR="00844C2C" w:rsidRPr="00335621">
        <w:rPr>
          <w:rFonts w:hint="cs"/>
          <w:b/>
          <w:bCs/>
          <w:color w:val="323E4F" w:themeColor="text2" w:themeShade="BF"/>
          <w:sz w:val="32"/>
          <w:szCs w:val="32"/>
          <w:rtl/>
        </w:rPr>
        <w:t>التشريع العادي</w:t>
      </w:r>
      <w:r w:rsidR="00844C2C" w:rsidRPr="00335621">
        <w:rPr>
          <w:rFonts w:hint="cs"/>
          <w:b/>
          <w:bCs/>
          <w:sz w:val="32"/>
          <w:szCs w:val="32"/>
          <w:rtl/>
        </w:rPr>
        <w:t xml:space="preserve">: </w:t>
      </w:r>
      <w:r w:rsidR="00844C2C" w:rsidRPr="00335621">
        <w:rPr>
          <w:rFonts w:hint="cs"/>
          <w:sz w:val="32"/>
          <w:szCs w:val="32"/>
          <w:rtl/>
        </w:rPr>
        <w:t xml:space="preserve">هي النصوص القانونية التي تصدر عن البرلمان و يعتبر التشريع وسيلة لمراقبة العمل و النشاط الإداري من قبل القاضي الإداري، و الأصل انه ليست كل </w:t>
      </w:r>
      <w:r w:rsidR="00844C2C" w:rsidRPr="00335621">
        <w:rPr>
          <w:rFonts w:hint="cs"/>
          <w:sz w:val="32"/>
          <w:szCs w:val="32"/>
          <w:rtl/>
        </w:rPr>
        <w:lastRenderedPageBreak/>
        <w:t>النصوص القانونية مكتوبة بالنسبة للقانون الإداري</w:t>
      </w:r>
      <w:r w:rsidRPr="00335621">
        <w:rPr>
          <w:rFonts w:hint="cs"/>
          <w:sz w:val="32"/>
          <w:szCs w:val="32"/>
          <w:rtl/>
        </w:rPr>
        <w:t>، لكون القانون الإداري يبقى وليد الاجتهادات القضائية بالدرجة الأولى.</w:t>
      </w:r>
    </w:p>
    <w:p w:rsidR="002A68AD" w:rsidRPr="00335621" w:rsidRDefault="002A68AD" w:rsidP="002A68AD">
      <w:pPr>
        <w:rPr>
          <w:sz w:val="32"/>
          <w:szCs w:val="32"/>
          <w:rtl/>
          <w:lang w:bidi="ar-DZ"/>
        </w:rPr>
      </w:pPr>
    </w:p>
    <w:p w:rsidR="00E31EA1" w:rsidRPr="00335621" w:rsidRDefault="00E31EA1" w:rsidP="00E31EA1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rtl/>
          <w:lang w:eastAsia="fr-FR"/>
        </w:rPr>
      </w:pPr>
      <w:r w:rsidRPr="00E31EA1">
        <w:rPr>
          <w:rFonts w:ascii="Arial" w:eastAsia="Times New Roman" w:hAnsi="Arial" w:cs="Arial"/>
          <w:b/>
          <w:bCs/>
          <w:color w:val="FF0000"/>
          <w:sz w:val="32"/>
          <w:szCs w:val="32"/>
          <w:rtl/>
          <w:lang w:eastAsia="fr-FR"/>
        </w:rPr>
        <w:t>- التنظيمات</w:t>
      </w:r>
      <w:r w:rsidRPr="00E31EA1">
        <w:rPr>
          <w:rFonts w:ascii="Arial" w:eastAsia="Times New Roman" w:hAnsi="Arial" w:cs="Arial"/>
          <w:b/>
          <w:bCs/>
          <w:color w:val="333333"/>
          <w:sz w:val="32"/>
          <w:szCs w:val="32"/>
          <w:rtl/>
          <w:lang w:eastAsia="fr-FR"/>
        </w:rPr>
        <w:t> :</w:t>
      </w:r>
      <w:r w:rsidR="005D7704" w:rsidRPr="00335621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  <w:t xml:space="preserve"> L</w:t>
      </w:r>
      <w:r w:rsidRPr="00335621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  <w:t xml:space="preserve">es règlementations </w:t>
      </w:r>
    </w:p>
    <w:p w:rsidR="00E31EA1" w:rsidRPr="00335621" w:rsidRDefault="00E31EA1" w:rsidP="00E31EA1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rtl/>
          <w:lang w:eastAsia="fr-FR" w:bidi="ar-DZ"/>
        </w:rPr>
      </w:pPr>
      <w:r w:rsidRPr="00335621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rtl/>
          <w:lang w:eastAsia="fr-FR"/>
        </w:rPr>
        <w:t>التنظيمات:</w:t>
      </w:r>
      <w:r w:rsidRPr="00335621">
        <w:rPr>
          <w:rFonts w:asciiTheme="majorBidi" w:eastAsia="Times New Roman" w:hAnsiTheme="majorBidi" w:cstheme="majorBidi"/>
          <w:color w:val="333333"/>
          <w:sz w:val="32"/>
          <w:szCs w:val="32"/>
          <w:rtl/>
          <w:lang w:eastAsia="fr-FR"/>
        </w:rPr>
        <w:t xml:space="preserve"> او ما يسمى بالتشريع الفرعي: </w:t>
      </w:r>
      <w:r w:rsidRPr="00335621">
        <w:rPr>
          <w:rFonts w:asciiTheme="majorBidi" w:eastAsia="Times New Roman" w:hAnsiTheme="majorBidi" w:cstheme="majorBidi"/>
          <w:color w:val="333333"/>
          <w:sz w:val="32"/>
          <w:szCs w:val="32"/>
          <w:rtl/>
          <w:lang w:eastAsia="fr-FR" w:bidi="ar-DZ"/>
        </w:rPr>
        <w:t xml:space="preserve">هو التشريع الدي يصدر عن السلطة التنظيمية و يختلف عن التشريع العادي </w:t>
      </w:r>
    </w:p>
    <w:p w:rsidR="00E31EA1" w:rsidRPr="00335621" w:rsidRDefault="00E31EA1" w:rsidP="00E31EA1">
      <w:pPr>
        <w:shd w:val="clear" w:color="auto" w:fill="FFFFFF"/>
        <w:bidi/>
        <w:spacing w:after="100" w:afterAutospacing="1" w:line="240" w:lineRule="auto"/>
        <w:rPr>
          <w:rFonts w:asciiTheme="majorBidi" w:eastAsia="Times New Roman" w:hAnsiTheme="majorBidi" w:cstheme="majorBidi"/>
          <w:color w:val="333333"/>
          <w:sz w:val="32"/>
          <w:szCs w:val="32"/>
          <w:rtl/>
          <w:lang w:eastAsia="fr-FR" w:bidi="ar-DZ"/>
        </w:rPr>
      </w:pPr>
      <w:r w:rsidRPr="00335621">
        <w:rPr>
          <w:rFonts w:asciiTheme="majorBidi" w:eastAsia="Times New Roman" w:hAnsiTheme="majorBidi" w:cstheme="majorBidi"/>
          <w:color w:val="333333"/>
          <w:sz w:val="32"/>
          <w:szCs w:val="32"/>
          <w:rtl/>
          <w:lang w:eastAsia="fr-FR" w:bidi="ar-DZ"/>
        </w:rPr>
        <w:t xml:space="preserve">و على العموم يقصد بالتشريع الفرعي او التنظيم مجموع </w:t>
      </w:r>
      <w:r w:rsidRPr="00335621">
        <w:rPr>
          <w:rFonts w:asciiTheme="majorBidi" w:eastAsia="Times New Roman" w:hAnsiTheme="majorBidi" w:cstheme="majorBidi" w:hint="cs"/>
          <w:color w:val="333333"/>
          <w:sz w:val="32"/>
          <w:szCs w:val="32"/>
          <w:rtl/>
          <w:lang w:eastAsia="fr-FR" w:bidi="ar-DZ"/>
        </w:rPr>
        <w:t>اللوائح</w:t>
      </w:r>
      <w:r w:rsidRPr="00335621">
        <w:rPr>
          <w:rFonts w:asciiTheme="majorBidi" w:eastAsia="Times New Roman" w:hAnsiTheme="majorBidi" w:cstheme="majorBidi"/>
          <w:color w:val="333333"/>
          <w:sz w:val="32"/>
          <w:szCs w:val="32"/>
          <w:rtl/>
          <w:lang w:eastAsia="fr-FR" w:bidi="ar-DZ"/>
        </w:rPr>
        <w:t xml:space="preserve"> و القرارات الإدارية التنظيمية </w:t>
      </w:r>
      <w:r w:rsidRPr="00335621">
        <w:rPr>
          <w:rFonts w:asciiTheme="majorBidi" w:eastAsia="Times New Roman" w:hAnsiTheme="majorBidi" w:cstheme="majorBidi" w:hint="cs"/>
          <w:color w:val="333333"/>
          <w:sz w:val="32"/>
          <w:szCs w:val="32"/>
          <w:rtl/>
          <w:lang w:eastAsia="fr-FR" w:bidi="ar-DZ"/>
        </w:rPr>
        <w:t xml:space="preserve">في ممارسة النشاط الإداري مثل اللوائح التي تعلق في لوحة إعلانات البلديات و الولايات، المؤسسات العمومية دات الطابع الإداري </w:t>
      </w:r>
      <w:r w:rsidR="005D7704" w:rsidRPr="00335621">
        <w:rPr>
          <w:rFonts w:asciiTheme="majorBidi" w:eastAsia="Times New Roman" w:hAnsiTheme="majorBidi" w:cstheme="majorBidi" w:hint="cs"/>
          <w:color w:val="333333"/>
          <w:sz w:val="32"/>
          <w:szCs w:val="32"/>
          <w:rtl/>
          <w:lang w:eastAsia="fr-FR" w:bidi="ar-DZ"/>
        </w:rPr>
        <w:t>مثال: مديريات الضرائب، مديريات الجمارك....الخ.</w:t>
      </w:r>
    </w:p>
    <w:p w:rsidR="005D7704" w:rsidRPr="00335621" w:rsidRDefault="005D7704" w:rsidP="00FB7E60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  <w:rtl/>
          <w:lang w:eastAsia="fr-FR" w:bidi="ar-DZ"/>
        </w:rPr>
      </w:pPr>
      <w:r w:rsidRPr="00335621">
        <w:rPr>
          <w:rFonts w:asciiTheme="minorBidi" w:eastAsia="Times New Roman" w:hAnsiTheme="minorBidi"/>
          <w:color w:val="333333"/>
          <w:sz w:val="32"/>
          <w:szCs w:val="32"/>
          <w:rtl/>
          <w:lang w:eastAsia="fr-FR" w:bidi="ar-DZ"/>
        </w:rPr>
        <w:t xml:space="preserve">كما تعتبر المراسيم </w:t>
      </w:r>
      <w:r w:rsidR="00335621" w:rsidRPr="00335621">
        <w:rPr>
          <w:rFonts w:asciiTheme="minorBidi" w:eastAsia="Times New Roman" w:hAnsiTheme="minorBidi" w:hint="cs"/>
          <w:color w:val="333333"/>
          <w:sz w:val="32"/>
          <w:szCs w:val="32"/>
          <w:rtl/>
          <w:lang w:eastAsia="fr-FR" w:bidi="ar-DZ"/>
        </w:rPr>
        <w:t>التنفيذية</w:t>
      </w:r>
      <w:r w:rsidRPr="00335621">
        <w:rPr>
          <w:rFonts w:asciiTheme="minorBidi" w:eastAsia="Times New Roman" w:hAnsiTheme="minorBidi"/>
          <w:color w:val="333333"/>
          <w:sz w:val="32"/>
          <w:szCs w:val="32"/>
          <w:rtl/>
          <w:lang w:eastAsia="fr-FR" w:bidi="ar-DZ"/>
        </w:rPr>
        <w:t xml:space="preserve"> من بين التشريع الفرعي </w:t>
      </w:r>
      <w:r w:rsidR="00335621" w:rsidRPr="00335621">
        <w:rPr>
          <w:rFonts w:asciiTheme="minorBidi" w:eastAsia="Times New Roman" w:hAnsiTheme="minorBidi"/>
          <w:color w:val="333333"/>
          <w:sz w:val="32"/>
          <w:szCs w:val="32"/>
          <w:rtl/>
          <w:lang w:eastAsia="fr-FR" w:bidi="ar-DZ"/>
        </w:rPr>
        <w:t>مثال: ص</w:t>
      </w:r>
      <w:r w:rsidR="00335621" w:rsidRPr="00335621">
        <w:rPr>
          <w:rFonts w:asciiTheme="minorBidi" w:eastAsia="Times New Roman" w:hAnsiTheme="minorBidi" w:hint="cs"/>
          <w:color w:val="333333"/>
          <w:sz w:val="32"/>
          <w:szCs w:val="32"/>
          <w:rtl/>
          <w:lang w:eastAsia="fr-FR" w:bidi="ar-DZ"/>
        </w:rPr>
        <w:t>دو</w:t>
      </w:r>
      <w:r w:rsidR="00FB7E60" w:rsidRPr="00335621">
        <w:rPr>
          <w:rFonts w:asciiTheme="minorBidi" w:eastAsia="Times New Roman" w:hAnsiTheme="minorBidi"/>
          <w:color w:val="333333"/>
          <w:sz w:val="32"/>
          <w:szCs w:val="32"/>
          <w:rtl/>
          <w:lang w:eastAsia="fr-FR" w:bidi="ar-DZ"/>
        </w:rPr>
        <w:t xml:space="preserve">ر المرسوم </w:t>
      </w:r>
      <w:r w:rsidR="00335621" w:rsidRPr="00335621">
        <w:rPr>
          <w:rFonts w:asciiTheme="minorBidi" w:eastAsia="Times New Roman" w:hAnsiTheme="minorBidi" w:hint="cs"/>
          <w:color w:val="333333"/>
          <w:sz w:val="32"/>
          <w:szCs w:val="32"/>
          <w:rtl/>
          <w:lang w:eastAsia="fr-FR" w:bidi="ar-DZ"/>
        </w:rPr>
        <w:t>التنفيذي</w:t>
      </w:r>
      <w:r w:rsidR="00FB7E60" w:rsidRPr="00335621">
        <w:rPr>
          <w:rFonts w:asciiTheme="minorBidi" w:eastAsia="Times New Roman" w:hAnsiTheme="minorBidi"/>
          <w:color w:val="333333"/>
          <w:sz w:val="32"/>
          <w:szCs w:val="32"/>
          <w:rtl/>
          <w:lang w:eastAsia="fr-FR" w:bidi="ar-DZ"/>
        </w:rPr>
        <w:t xml:space="preserve"> المتضمن تعزيز نظام </w:t>
      </w:r>
    </w:p>
    <w:p w:rsidR="005D7704" w:rsidRPr="00335621" w:rsidRDefault="005D7704" w:rsidP="00335621">
      <w:pPr>
        <w:shd w:val="clear" w:color="auto" w:fill="FFFFFF"/>
        <w:spacing w:after="375" w:line="600" w:lineRule="atLeast"/>
        <w:jc w:val="right"/>
        <w:outlineLvl w:val="1"/>
        <w:rPr>
          <w:rFonts w:asciiTheme="minorBidi" w:eastAsia="Times New Roman" w:hAnsiTheme="minorBidi"/>
          <w:color w:val="28323D"/>
          <w:sz w:val="32"/>
          <w:szCs w:val="32"/>
          <w:rtl/>
          <w:lang w:eastAsia="fr-FR"/>
        </w:rPr>
      </w:pPr>
      <w:r w:rsidRPr="005D7704">
        <w:rPr>
          <w:rFonts w:asciiTheme="minorBidi" w:eastAsia="Times New Roman" w:hAnsiTheme="minorBidi"/>
          <w:color w:val="28323D"/>
          <w:sz w:val="32"/>
          <w:szCs w:val="32"/>
          <w:rtl/>
          <w:lang w:eastAsia="fr-FR"/>
        </w:rPr>
        <w:t>صدور المرسوم التنفيذي المتضمن تعزيز نظام الوقاية من انتشار وباء فيروس كورونا ومكافحته</w:t>
      </w:r>
    </w:p>
    <w:p w:rsidR="00335621" w:rsidRDefault="00335621" w:rsidP="00335621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b/>
          <w:bCs/>
          <w:color w:val="C00000"/>
          <w:sz w:val="32"/>
          <w:szCs w:val="32"/>
          <w:lang w:eastAsia="fr-FR"/>
        </w:rPr>
      </w:pPr>
      <w:r w:rsidRPr="00335621">
        <w:rPr>
          <w:rFonts w:asciiTheme="minorBidi" w:eastAsia="Times New Roman" w:hAnsiTheme="minorBidi"/>
          <w:b/>
          <w:bCs/>
          <w:color w:val="C00000"/>
          <w:sz w:val="32"/>
          <w:szCs w:val="32"/>
          <w:rtl/>
          <w:lang w:eastAsia="fr-FR"/>
        </w:rPr>
        <w:t xml:space="preserve">القرارات الإدارية </w:t>
      </w:r>
      <w:r>
        <w:rPr>
          <w:rFonts w:asciiTheme="minorBidi" w:eastAsia="Times New Roman" w:hAnsiTheme="minorBidi"/>
          <w:b/>
          <w:bCs/>
          <w:color w:val="C00000"/>
          <w:sz w:val="32"/>
          <w:szCs w:val="32"/>
          <w:lang w:eastAsia="fr-FR"/>
        </w:rPr>
        <w:t>Les décisions administratives</w:t>
      </w:r>
    </w:p>
    <w:p w:rsidR="00E31EA1" w:rsidRDefault="00335621" w:rsidP="00335621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  <w:rtl/>
          <w:lang w:eastAsia="fr-FR"/>
        </w:rPr>
      </w:pPr>
      <w:r w:rsidRPr="00335621">
        <w:rPr>
          <w:rFonts w:asciiTheme="minorBidi" w:eastAsia="Times New Roman" w:hAnsiTheme="minorBidi"/>
          <w:b/>
          <w:bCs/>
          <w:color w:val="C00000"/>
          <w:sz w:val="32"/>
          <w:szCs w:val="32"/>
          <w:rtl/>
          <w:lang w:eastAsia="fr-FR"/>
        </w:rPr>
        <w:t>تعتبر</w:t>
      </w:r>
      <w:r w:rsidRPr="00335621">
        <w:rPr>
          <w:rFonts w:asciiTheme="minorBidi" w:eastAsia="Times New Roman" w:hAnsiTheme="minorBidi"/>
          <w:color w:val="C00000"/>
          <w:sz w:val="32"/>
          <w:szCs w:val="32"/>
          <w:rtl/>
          <w:lang w:eastAsia="fr-FR"/>
        </w:rPr>
        <w:t xml:space="preserve"> </w:t>
      </w:r>
      <w:r w:rsidRPr="00335621">
        <w:rPr>
          <w:rFonts w:asciiTheme="minorBidi" w:eastAsia="Times New Roman" w:hAnsiTheme="minorBidi"/>
          <w:color w:val="333333"/>
          <w:sz w:val="32"/>
          <w:szCs w:val="32"/>
          <w:rtl/>
          <w:lang w:eastAsia="fr-FR"/>
        </w:rPr>
        <w:t>القرارات جزء من النشاط الإداري و التي تخضع لمبدا المشروعية مثال ال</w:t>
      </w:r>
      <w:r w:rsidRPr="00335621">
        <w:rPr>
          <w:rFonts w:asciiTheme="minorBidi" w:eastAsia="Times New Roman" w:hAnsiTheme="minorBidi" w:hint="cs"/>
          <w:color w:val="333333"/>
          <w:sz w:val="32"/>
          <w:szCs w:val="32"/>
          <w:rtl/>
          <w:lang w:eastAsia="fr-FR"/>
        </w:rPr>
        <w:t>ق</w:t>
      </w:r>
      <w:r w:rsidRPr="00335621">
        <w:rPr>
          <w:rFonts w:asciiTheme="minorBidi" w:eastAsia="Times New Roman" w:hAnsiTheme="minorBidi"/>
          <w:color w:val="333333"/>
          <w:sz w:val="32"/>
          <w:szCs w:val="32"/>
          <w:rtl/>
          <w:lang w:eastAsia="fr-FR"/>
        </w:rPr>
        <w:t>رارات الصادرة عنة رئيس البلدية، الوالي</w:t>
      </w:r>
      <w:r>
        <w:rPr>
          <w:rFonts w:asciiTheme="minorBidi" w:eastAsia="Times New Roman" w:hAnsiTheme="minorBidi" w:hint="cs"/>
          <w:color w:val="333333"/>
          <w:sz w:val="32"/>
          <w:szCs w:val="32"/>
          <w:rtl/>
          <w:lang w:eastAsia="fr-FR"/>
        </w:rPr>
        <w:t xml:space="preserve">. </w:t>
      </w:r>
    </w:p>
    <w:p w:rsidR="00335621" w:rsidRDefault="006F7B3B" w:rsidP="00335621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b/>
          <w:bCs/>
          <w:color w:val="C00000"/>
          <w:sz w:val="32"/>
          <w:szCs w:val="32"/>
          <w:rtl/>
          <w:lang w:eastAsia="fr-FR"/>
        </w:rPr>
      </w:pPr>
      <w:r>
        <w:rPr>
          <w:rFonts w:asciiTheme="minorBidi" w:eastAsia="Times New Roman" w:hAnsiTheme="minorBidi" w:hint="cs"/>
          <w:b/>
          <w:bCs/>
          <w:color w:val="C00000"/>
          <w:sz w:val="32"/>
          <w:szCs w:val="32"/>
          <w:rtl/>
          <w:lang w:eastAsia="fr-FR"/>
        </w:rPr>
        <w:t xml:space="preserve">ثانيا: </w:t>
      </w:r>
      <w:bookmarkStart w:id="0" w:name="_GoBack"/>
      <w:bookmarkEnd w:id="0"/>
      <w:r w:rsidR="0007617B" w:rsidRPr="0007617B">
        <w:rPr>
          <w:rFonts w:asciiTheme="minorBidi" w:eastAsia="Times New Roman" w:hAnsiTheme="minorBidi" w:hint="cs"/>
          <w:b/>
          <w:bCs/>
          <w:color w:val="C00000"/>
          <w:sz w:val="32"/>
          <w:szCs w:val="32"/>
          <w:rtl/>
          <w:lang w:eastAsia="fr-FR"/>
        </w:rPr>
        <w:t>المصادر الغير المكتوبة :</w:t>
      </w:r>
    </w:p>
    <w:p w:rsidR="0007617B" w:rsidRPr="0007617B" w:rsidRDefault="0007617B" w:rsidP="0007617B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 w:hint="cs"/>
          <w:b/>
          <w:bCs/>
          <w:color w:val="C00000"/>
          <w:sz w:val="32"/>
          <w:szCs w:val="32"/>
          <w:rtl/>
          <w:lang w:eastAsia="fr-FR"/>
        </w:rPr>
      </w:pPr>
    </w:p>
    <w:p w:rsidR="0007617B" w:rsidRPr="00E31EA1" w:rsidRDefault="0007617B" w:rsidP="0007617B">
      <w:pPr>
        <w:shd w:val="clear" w:color="auto" w:fill="FFFFFF"/>
        <w:bidi/>
        <w:spacing w:after="100" w:afterAutospacing="1" w:line="240" w:lineRule="auto"/>
        <w:jc w:val="right"/>
        <w:rPr>
          <w:rFonts w:asciiTheme="minorBidi" w:eastAsia="Times New Roman" w:hAnsiTheme="minorBidi"/>
          <w:color w:val="333333"/>
          <w:sz w:val="32"/>
          <w:szCs w:val="32"/>
          <w:lang w:eastAsia="fr-FR"/>
        </w:rPr>
      </w:pPr>
      <w:r>
        <w:rPr>
          <w:rFonts w:asciiTheme="minorBidi" w:eastAsia="Times New Roman" w:hAnsiTheme="minorBidi" w:hint="cs"/>
          <w:color w:val="333333"/>
          <w:sz w:val="32"/>
          <w:szCs w:val="32"/>
          <w:rtl/>
          <w:lang w:eastAsia="fr-FR"/>
        </w:rPr>
        <w:t>يتبع</w:t>
      </w:r>
    </w:p>
    <w:p w:rsidR="00E31EA1" w:rsidRPr="00E31EA1" w:rsidRDefault="00E31EA1" w:rsidP="00E31EA1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lang w:eastAsia="fr-FR"/>
        </w:rPr>
      </w:pPr>
      <w:r w:rsidRPr="00E31EA1">
        <w:rPr>
          <w:rFonts w:ascii="Arial" w:eastAsia="Times New Roman" w:hAnsi="Arial" w:cs="Arial"/>
          <w:color w:val="333333"/>
          <w:sz w:val="25"/>
          <w:szCs w:val="25"/>
          <w:rtl/>
          <w:lang w:eastAsia="fr-FR"/>
        </w:rPr>
        <w:lastRenderedPageBreak/>
        <w:t> </w:t>
      </w:r>
      <w:r w:rsidRPr="00E31EA1">
        <w:rPr>
          <w:rFonts w:ascii="Arial" w:eastAsia="Times New Roman" w:hAnsi="Arial" w:cs="Arial"/>
          <w:noProof/>
          <w:color w:val="333333"/>
          <w:sz w:val="25"/>
          <w:szCs w:val="25"/>
          <w:lang w:eastAsia="fr-FR"/>
        </w:rPr>
        <mc:AlternateContent>
          <mc:Choice Requires="wps">
            <w:drawing>
              <wp:inline distT="0" distB="0" distL="0" distR="0" wp14:anchorId="1226C170" wp14:editId="2B307E99">
                <wp:extent cx="9305925" cy="6610350"/>
                <wp:effectExtent l="0" t="0" r="0" b="0"/>
                <wp:docPr id="1" name="AutoShape 2" descr="https://cte.univ-setif2.dz/moodle/pluginfile.php/16293/mod_book/chapter/2775/%D9%85%D8%B5%D8%A7%D8%AF%D8%B1%20%D8%A7%D9%84%D9%82%D8%A7%D8%B9%D8%AF%D8%A9%20%D8%A7%D9%84%D9%82%D8%A7%D9%86%D9%88%D9%86%D9%8A%D8%A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05925" cy="661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D76DCE" id="AutoShape 2" o:spid="_x0000_s1026" alt="https://cte.univ-setif2.dz/moodle/pluginfile.php/16293/mod_book/chapter/2775/%D9%85%D8%B5%D8%A7%D8%AF%D8%B1%20%D8%A7%D9%84%D9%82%D8%A7%D8%B9%D8%AF%D8%A9%20%D8%A7%D9%84%D9%82%D8%A7%D9%86%D9%88%D9%86%D9%8A%D8%A9.jpg" style="width:732.75pt;height:5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E31EA1" w:rsidRPr="00E31EA1" w:rsidRDefault="00E31EA1" w:rsidP="00E31EA1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rtl/>
          <w:lang w:eastAsia="fr-FR"/>
        </w:rPr>
      </w:pPr>
      <w:r w:rsidRPr="00E31EA1">
        <w:rPr>
          <w:rFonts w:ascii="Arial" w:eastAsia="Times New Roman" w:hAnsi="Arial" w:cs="Arial"/>
          <w:b/>
          <w:bCs/>
          <w:color w:val="333333"/>
          <w:sz w:val="25"/>
          <w:szCs w:val="25"/>
          <w:rtl/>
          <w:lang w:eastAsia="fr-FR"/>
        </w:rPr>
        <w:t> </w:t>
      </w:r>
    </w:p>
    <w:p w:rsidR="00E31EA1" w:rsidRPr="00E31EA1" w:rsidRDefault="00E31EA1" w:rsidP="00E31EA1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rtl/>
          <w:lang w:eastAsia="fr-FR"/>
        </w:rPr>
      </w:pPr>
      <w:r w:rsidRPr="00E31EA1">
        <w:rPr>
          <w:rFonts w:ascii="Arial" w:eastAsia="Times New Roman" w:hAnsi="Arial" w:cs="Arial"/>
          <w:b/>
          <w:bCs/>
          <w:color w:val="333333"/>
          <w:sz w:val="25"/>
          <w:szCs w:val="25"/>
          <w:rtl/>
          <w:lang w:eastAsia="fr-FR"/>
        </w:rPr>
        <w:t> </w:t>
      </w:r>
    </w:p>
    <w:p w:rsidR="00E31EA1" w:rsidRPr="00E31EA1" w:rsidRDefault="00E31EA1" w:rsidP="00E31EA1">
      <w:pPr>
        <w:shd w:val="clear" w:color="auto" w:fill="FFFFFF"/>
        <w:bidi/>
        <w:spacing w:after="100" w:afterAutospacing="1" w:line="240" w:lineRule="auto"/>
        <w:rPr>
          <w:rFonts w:ascii="Arial" w:eastAsia="Times New Roman" w:hAnsi="Arial" w:cs="Arial"/>
          <w:color w:val="333333"/>
          <w:sz w:val="25"/>
          <w:szCs w:val="25"/>
          <w:rtl/>
          <w:lang w:eastAsia="fr-FR"/>
        </w:rPr>
      </w:pPr>
      <w:r w:rsidRPr="00E31EA1">
        <w:rPr>
          <w:rFonts w:ascii="Arial" w:eastAsia="Times New Roman" w:hAnsi="Arial" w:cs="Arial"/>
          <w:color w:val="333333"/>
          <w:sz w:val="25"/>
          <w:szCs w:val="25"/>
          <w:rtl/>
          <w:lang w:eastAsia="fr-FR"/>
        </w:rPr>
        <w:t> </w:t>
      </w:r>
    </w:p>
    <w:p w:rsidR="002A68AD" w:rsidRPr="002A68AD" w:rsidRDefault="002A68AD" w:rsidP="002A68AD">
      <w:pPr>
        <w:rPr>
          <w:sz w:val="28"/>
          <w:szCs w:val="28"/>
          <w:rtl/>
          <w:lang w:bidi="ar-DZ"/>
        </w:rPr>
      </w:pPr>
    </w:p>
    <w:p w:rsidR="002A68AD" w:rsidRPr="002A68AD" w:rsidRDefault="002A68AD" w:rsidP="002A68AD">
      <w:pPr>
        <w:rPr>
          <w:rFonts w:hint="cs"/>
          <w:sz w:val="28"/>
          <w:szCs w:val="28"/>
          <w:rtl/>
          <w:lang w:bidi="ar-DZ"/>
        </w:rPr>
      </w:pPr>
    </w:p>
    <w:sectPr w:rsidR="002A68AD" w:rsidRPr="002A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A4" w:rsidRDefault="00CA0FA4" w:rsidP="009F3B23">
      <w:pPr>
        <w:spacing w:after="0" w:line="240" w:lineRule="auto"/>
      </w:pPr>
      <w:r>
        <w:separator/>
      </w:r>
    </w:p>
  </w:endnote>
  <w:endnote w:type="continuationSeparator" w:id="0">
    <w:p w:rsidR="00CA0FA4" w:rsidRDefault="00CA0FA4" w:rsidP="009F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A4" w:rsidRDefault="00CA0FA4" w:rsidP="009F3B23">
      <w:pPr>
        <w:spacing w:after="0" w:line="240" w:lineRule="auto"/>
      </w:pPr>
      <w:r>
        <w:separator/>
      </w:r>
    </w:p>
  </w:footnote>
  <w:footnote w:type="continuationSeparator" w:id="0">
    <w:p w:rsidR="00CA0FA4" w:rsidRDefault="00CA0FA4" w:rsidP="009F3B23">
      <w:pPr>
        <w:spacing w:after="0" w:line="240" w:lineRule="auto"/>
      </w:pPr>
      <w:r>
        <w:continuationSeparator/>
      </w:r>
    </w:p>
  </w:footnote>
  <w:footnote w:id="1">
    <w:p w:rsidR="009F3B23" w:rsidRDefault="009F3B23" w:rsidP="009F3B23">
      <w:pPr>
        <w:pStyle w:val="Notedebasdepage"/>
        <w:jc w:val="right"/>
        <w:rPr>
          <w:rFonts w:hint="cs"/>
          <w:rtl/>
          <w:lang w:bidi="ar-DZ"/>
        </w:rPr>
      </w:pPr>
      <w:r>
        <w:rPr>
          <w:rFonts w:hint="cs"/>
          <w:rtl/>
        </w:rPr>
        <w:t xml:space="preserve"> تجدون اخر تعيدل للدستور الجزائري في الجريدة الرسمية ل 30 ديسمبر 2020 العدد 82  ص.4. </w:t>
      </w:r>
      <w:r>
        <w:rPr>
          <w:rStyle w:val="Appelnotedebasdep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AD"/>
    <w:rsid w:val="00051421"/>
    <w:rsid w:val="0007617B"/>
    <w:rsid w:val="002A68AD"/>
    <w:rsid w:val="00335621"/>
    <w:rsid w:val="005D7704"/>
    <w:rsid w:val="006F7B3B"/>
    <w:rsid w:val="00844C2C"/>
    <w:rsid w:val="00977079"/>
    <w:rsid w:val="009F3B23"/>
    <w:rsid w:val="00AA0549"/>
    <w:rsid w:val="00B7280D"/>
    <w:rsid w:val="00CA0FA4"/>
    <w:rsid w:val="00E31EA1"/>
    <w:rsid w:val="00EF1634"/>
    <w:rsid w:val="00FB7E60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C4F89-480A-4F50-B7FD-0E214C54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3B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3B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3B2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F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3807-24D2-4AA4-A068-4D72D803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Bridge</dc:creator>
  <cp:keywords/>
  <dc:description/>
  <cp:lastModifiedBy>Pc Bridge</cp:lastModifiedBy>
  <cp:revision>7</cp:revision>
  <dcterms:created xsi:type="dcterms:W3CDTF">2021-01-12T16:40:00Z</dcterms:created>
  <dcterms:modified xsi:type="dcterms:W3CDTF">2021-01-12T19:29:00Z</dcterms:modified>
</cp:coreProperties>
</file>