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E2" w:rsidRDefault="008D22E2" w:rsidP="008D22E2">
      <w:pPr>
        <w:bidi/>
        <w:jc w:val="center"/>
        <w:rPr>
          <w:b/>
          <w:bCs/>
          <w:sz w:val="28"/>
          <w:szCs w:val="28"/>
          <w:lang w:bidi="ar-DZ"/>
        </w:rPr>
      </w:pPr>
      <w:r>
        <w:rPr>
          <w:b/>
          <w:bCs/>
          <w:sz w:val="28"/>
          <w:szCs w:val="28"/>
          <w:rtl/>
          <w:lang w:bidi="ar-DZ"/>
        </w:rPr>
        <w:t>جامعة وهران 2</w:t>
      </w:r>
    </w:p>
    <w:p w:rsidR="008D22E2" w:rsidRDefault="008D22E2" w:rsidP="008D22E2">
      <w:pPr>
        <w:bidi/>
        <w:jc w:val="center"/>
        <w:rPr>
          <w:b/>
          <w:bCs/>
          <w:sz w:val="28"/>
          <w:szCs w:val="28"/>
          <w:lang w:bidi="ar-DZ"/>
        </w:rPr>
      </w:pPr>
      <w:r>
        <w:rPr>
          <w:b/>
          <w:bCs/>
          <w:sz w:val="28"/>
          <w:szCs w:val="28"/>
          <w:rtl/>
          <w:lang w:bidi="ar-DZ"/>
        </w:rPr>
        <w:t>كلية العلوم الاجتماعية</w:t>
      </w:r>
    </w:p>
    <w:p w:rsidR="008D22E2" w:rsidRDefault="008D22E2" w:rsidP="008D22E2">
      <w:pPr>
        <w:bidi/>
        <w:jc w:val="center"/>
        <w:rPr>
          <w:b/>
          <w:bCs/>
          <w:sz w:val="28"/>
          <w:szCs w:val="28"/>
          <w:lang w:bidi="ar-DZ"/>
        </w:rPr>
      </w:pPr>
      <w:r>
        <w:rPr>
          <w:b/>
          <w:bCs/>
          <w:sz w:val="28"/>
          <w:szCs w:val="28"/>
          <w:rtl/>
          <w:lang w:bidi="ar-DZ"/>
        </w:rPr>
        <w:t>قسم علم الاجتماع والأنثروبولوجيا</w:t>
      </w:r>
    </w:p>
    <w:p w:rsidR="008D22E2" w:rsidRDefault="008D22E2" w:rsidP="008D22E2">
      <w:pPr>
        <w:bidi/>
        <w:jc w:val="center"/>
        <w:rPr>
          <w:b/>
          <w:bCs/>
          <w:sz w:val="28"/>
          <w:szCs w:val="28"/>
          <w:lang w:bidi="ar-DZ"/>
        </w:rPr>
      </w:pPr>
      <w:r>
        <w:rPr>
          <w:b/>
          <w:bCs/>
          <w:sz w:val="28"/>
          <w:szCs w:val="28"/>
          <w:rtl/>
          <w:lang w:bidi="ar-DZ"/>
        </w:rPr>
        <w:t>شعبة: علم الاجتماع</w:t>
      </w:r>
    </w:p>
    <w:p w:rsidR="008D22E2" w:rsidRDefault="008D22E2" w:rsidP="008D22E2">
      <w:pPr>
        <w:bidi/>
        <w:jc w:val="center"/>
        <w:rPr>
          <w:b/>
          <w:bCs/>
          <w:sz w:val="28"/>
          <w:szCs w:val="28"/>
          <w:lang w:bidi="ar-DZ"/>
        </w:rPr>
      </w:pPr>
      <w:r>
        <w:rPr>
          <w:b/>
          <w:bCs/>
          <w:sz w:val="28"/>
          <w:szCs w:val="28"/>
          <w:rtl/>
          <w:lang w:bidi="ar-DZ"/>
        </w:rPr>
        <w:t xml:space="preserve"> وحدة: التغير الاجتماعي</w:t>
      </w:r>
    </w:p>
    <w:p w:rsidR="008D22E2" w:rsidRDefault="008D22E2" w:rsidP="008D22E2">
      <w:pPr>
        <w:bidi/>
        <w:jc w:val="center"/>
        <w:rPr>
          <w:rFonts w:ascii="Simplified Arabic" w:hAnsi="Simplified Arabic" w:cs="Simplified Arabic"/>
          <w:b/>
          <w:bCs/>
          <w:sz w:val="36"/>
          <w:szCs w:val="36"/>
          <w:lang w:bidi="ar-DZ"/>
        </w:rPr>
      </w:pPr>
      <w:r>
        <w:rPr>
          <w:rFonts w:ascii="Traditional Arabic" w:hAnsi="Traditional Arabic" w:cs="Traditional Arabic"/>
          <w:b/>
          <w:bCs/>
          <w:sz w:val="28"/>
          <w:szCs w:val="28"/>
          <w:rtl/>
          <w:lang w:bidi="ar-DZ"/>
        </w:rPr>
        <w:t>أ.د عمار يزلي</w:t>
      </w:r>
    </w:p>
    <w:p w:rsidR="00091DA3" w:rsidRPr="008D22E2" w:rsidRDefault="00091DA3" w:rsidP="00442ABB">
      <w:pPr>
        <w:bidi/>
        <w:jc w:val="center"/>
        <w:rPr>
          <w:rFonts w:ascii="Simplified Arabic" w:hAnsi="Simplified Arabic" w:cs="Simplified Arabic"/>
          <w:b/>
          <w:bCs/>
          <w:sz w:val="36"/>
          <w:szCs w:val="36"/>
          <w:rtl/>
          <w:lang w:bidi="ar-DZ"/>
        </w:rPr>
      </w:pPr>
    </w:p>
    <w:p w:rsidR="00442ABB" w:rsidRPr="001C4513" w:rsidRDefault="00442ABB" w:rsidP="00FB2746">
      <w:pPr>
        <w:bidi/>
        <w:jc w:val="center"/>
        <w:rPr>
          <w:rFonts w:ascii="Simplified Arabic" w:hAnsi="Simplified Arabic" w:cs="Simplified Arabic"/>
          <w:b/>
          <w:bCs/>
          <w:sz w:val="36"/>
          <w:szCs w:val="36"/>
          <w:rtl/>
          <w:lang w:bidi="ar-DZ"/>
        </w:rPr>
      </w:pPr>
      <w:r w:rsidRPr="001C4513">
        <w:rPr>
          <w:rFonts w:ascii="Simplified Arabic" w:hAnsi="Simplified Arabic" w:cs="Simplified Arabic"/>
          <w:b/>
          <w:bCs/>
          <w:sz w:val="36"/>
          <w:szCs w:val="36"/>
          <w:rtl/>
          <w:lang w:bidi="ar-DZ"/>
        </w:rPr>
        <w:t>الدرس</w:t>
      </w:r>
      <w:r w:rsidR="00FB2746" w:rsidRPr="001C4513">
        <w:rPr>
          <w:rFonts w:ascii="Simplified Arabic" w:hAnsi="Simplified Arabic" w:cs="Simplified Arabic"/>
          <w:b/>
          <w:bCs/>
          <w:sz w:val="36"/>
          <w:szCs w:val="36"/>
          <w:lang w:bidi="ar-DZ"/>
        </w:rPr>
        <w:t>8</w:t>
      </w:r>
    </w:p>
    <w:p w:rsidR="00862A90" w:rsidRDefault="00862A90" w:rsidP="00BB5C03">
      <w:pPr>
        <w:bidi/>
        <w:jc w:val="center"/>
        <w:rPr>
          <w:rFonts w:ascii="Simplified Arabic" w:hAnsi="Simplified Arabic" w:cs="Simplified Arabic"/>
          <w:b/>
          <w:bCs/>
          <w:sz w:val="36"/>
          <w:szCs w:val="36"/>
          <w:lang w:bidi="ar-DZ"/>
        </w:rPr>
      </w:pPr>
      <w:r w:rsidRPr="001C4513">
        <w:rPr>
          <w:rFonts w:ascii="Simplified Arabic" w:hAnsi="Simplified Arabic" w:cs="Simplified Arabic"/>
          <w:b/>
          <w:bCs/>
          <w:sz w:val="36"/>
          <w:szCs w:val="36"/>
          <w:rtl/>
          <w:lang w:bidi="ar-DZ"/>
        </w:rPr>
        <w:t>أشكال متعدد من التغير والتغيير</w:t>
      </w:r>
    </w:p>
    <w:p w:rsidR="00862A90" w:rsidRPr="001C4513" w:rsidRDefault="00862A90" w:rsidP="00902D2B">
      <w:pPr>
        <w:bidi/>
        <w:jc w:val="both"/>
        <w:rPr>
          <w:rFonts w:ascii="Simplified Arabic" w:hAnsi="Simplified Arabic" w:cs="Simplified Arabic"/>
          <w:b/>
          <w:bCs/>
          <w:sz w:val="36"/>
          <w:szCs w:val="36"/>
          <w:lang w:bidi="ar-DZ"/>
        </w:rPr>
      </w:pPr>
      <w:r w:rsidRPr="001C4513">
        <w:rPr>
          <w:rFonts w:ascii="Simplified Arabic" w:hAnsi="Simplified Arabic" w:cs="Simplified Arabic"/>
          <w:b/>
          <w:bCs/>
          <w:sz w:val="36"/>
          <w:szCs w:val="36"/>
          <w:rtl/>
          <w:lang w:bidi="ar-DZ"/>
        </w:rPr>
        <w:t>2/ التحديث:</w:t>
      </w:r>
      <w:r w:rsidRPr="001C4513">
        <w:rPr>
          <w:rFonts w:ascii="Simplified Arabic" w:hAnsi="Simplified Arabic" w:cs="Simplified Arabic"/>
          <w:b/>
          <w:bCs/>
          <w:sz w:val="36"/>
          <w:szCs w:val="36"/>
          <w:lang w:bidi="ar-DZ"/>
        </w:rPr>
        <w:t xml:space="preserve">Modernisation </w:t>
      </w:r>
    </w:p>
    <w:p w:rsidR="00862A90" w:rsidRPr="001C4513" w:rsidRDefault="00862A90" w:rsidP="00862A90">
      <w:pPr>
        <w:bidi/>
        <w:jc w:val="both"/>
        <w:rPr>
          <w:rFonts w:ascii="Simplified Arabic" w:hAnsi="Simplified Arabic" w:cs="Simplified Arabic"/>
          <w:sz w:val="32"/>
          <w:szCs w:val="32"/>
          <w:lang w:bidi="ar-DZ"/>
        </w:rPr>
      </w:pPr>
      <w:r w:rsidRPr="001C4513">
        <w:rPr>
          <w:rFonts w:ascii="Simplified Arabic" w:hAnsi="Simplified Arabic" w:cs="Simplified Arabic"/>
          <w:sz w:val="32"/>
          <w:szCs w:val="32"/>
          <w:rtl/>
          <w:lang w:bidi="ar-DZ"/>
        </w:rPr>
        <w:t>يأخذ مفهوم التحديث جذوره الاشتقاقية في اللاتينية من كلمة "</w:t>
      </w:r>
      <w:r w:rsidRPr="001C4513">
        <w:rPr>
          <w:rFonts w:ascii="Simplified Arabic" w:hAnsi="Simplified Arabic" w:cs="Simplified Arabic"/>
          <w:sz w:val="32"/>
          <w:szCs w:val="32"/>
          <w:lang w:bidi="ar-DZ"/>
        </w:rPr>
        <w:t>modo</w:t>
      </w:r>
      <w:r w:rsidRPr="001C4513">
        <w:rPr>
          <w:rFonts w:ascii="Simplified Arabic" w:hAnsi="Simplified Arabic" w:cs="Simplified Arabic"/>
          <w:sz w:val="32"/>
          <w:szCs w:val="32"/>
          <w:rtl/>
          <w:lang w:bidi="ar-DZ"/>
        </w:rPr>
        <w:t>" التي تعني "مؤخرا" أو "الذي يأتي بعد القديم"، أو "أقل قدما من"</w:t>
      </w:r>
      <w:r w:rsidRPr="001C4513">
        <w:rPr>
          <w:rStyle w:val="Appelnotedebasdep"/>
          <w:rFonts w:ascii="Simplified Arabic" w:hAnsi="Simplified Arabic" w:cs="Simplified Arabic"/>
          <w:sz w:val="32"/>
          <w:szCs w:val="32"/>
          <w:rtl/>
          <w:lang w:bidi="ar-DZ"/>
        </w:rPr>
        <w:footnoteReference w:id="2"/>
      </w:r>
      <w:r w:rsidRPr="001C4513">
        <w:rPr>
          <w:rFonts w:ascii="Simplified Arabic" w:hAnsi="Simplified Arabic" w:cs="Simplified Arabic"/>
          <w:sz w:val="32"/>
          <w:szCs w:val="32"/>
          <w:rtl/>
          <w:lang w:bidi="ar-DZ"/>
        </w:rPr>
        <w:t xml:space="preserve">. غير أن مفهوم </w:t>
      </w:r>
      <w:r w:rsidRPr="001C4513">
        <w:rPr>
          <w:rFonts w:ascii="Simplified Arabic" w:hAnsi="Simplified Arabic" w:cs="Simplified Arabic"/>
          <w:sz w:val="32"/>
          <w:szCs w:val="32"/>
          <w:lang w:bidi="ar-DZ"/>
        </w:rPr>
        <w:t>modernity</w:t>
      </w:r>
      <w:r w:rsidRPr="001C4513">
        <w:rPr>
          <w:rFonts w:ascii="Simplified Arabic" w:hAnsi="Simplified Arabic" w:cs="Simplified Arabic"/>
          <w:sz w:val="32"/>
          <w:szCs w:val="32"/>
          <w:rtl/>
          <w:lang w:bidi="ar-DZ"/>
        </w:rPr>
        <w:t xml:space="preserve">، </w:t>
      </w:r>
      <w:r w:rsidRPr="001C4513">
        <w:rPr>
          <w:rFonts w:ascii="Simplified Arabic" w:hAnsi="Simplified Arabic" w:cs="Simplified Arabic"/>
          <w:sz w:val="32"/>
          <w:szCs w:val="32"/>
          <w:lang w:bidi="ar-DZ"/>
        </w:rPr>
        <w:t>modernité</w:t>
      </w:r>
      <w:r w:rsidRPr="001C4513">
        <w:rPr>
          <w:rFonts w:ascii="Simplified Arabic" w:hAnsi="Simplified Arabic" w:cs="Simplified Arabic"/>
          <w:sz w:val="32"/>
          <w:szCs w:val="32"/>
          <w:rtl/>
          <w:lang w:bidi="ar-DZ"/>
        </w:rPr>
        <w:t>، في الفرنسية والانجليزية، لم يدخل ضمن سياق الفكر الاجتماعي والسياسي إلا مع بداية القرن السادس عشر ضمن المرحلة الأولى "للتحديث" خلال الفترة التي تلت القرون الوسطى في أوروبا خلال عصر النهضة "</w:t>
      </w:r>
      <w:r w:rsidRPr="001C4513">
        <w:rPr>
          <w:rFonts w:ascii="Simplified Arabic" w:hAnsi="Simplified Arabic" w:cs="Simplified Arabic"/>
          <w:sz w:val="32"/>
          <w:szCs w:val="32"/>
          <w:lang w:bidi="ar-DZ"/>
        </w:rPr>
        <w:t>La renaissance</w:t>
      </w:r>
      <w:r w:rsidRPr="001C4513">
        <w:rPr>
          <w:rFonts w:ascii="Simplified Arabic" w:hAnsi="Simplified Arabic" w:cs="Simplified Arabic"/>
          <w:sz w:val="32"/>
          <w:szCs w:val="32"/>
          <w:rtl/>
          <w:lang w:bidi="ar-DZ"/>
        </w:rPr>
        <w:t>" الذي بدأ في إيطاليا كنتاج لما ألت إليه الحضارة الرومانية الإغريقية. فمفهوم التحديث هو وليد رقعة تاريخية محددة كما هو وليد رقعة جغرافيا محددة، هي أوروبا.</w:t>
      </w:r>
      <w:r w:rsidRPr="001C4513">
        <w:rPr>
          <w:rStyle w:val="Appelnotedebasdep"/>
          <w:rFonts w:ascii="Simplified Arabic" w:hAnsi="Simplified Arabic" w:cs="Simplified Arabic"/>
          <w:sz w:val="32"/>
          <w:szCs w:val="32"/>
          <w:rtl/>
          <w:lang w:bidi="ar-DZ"/>
        </w:rPr>
        <w:footnoteReference w:id="3"/>
      </w:r>
      <w:r w:rsidRPr="001C4513">
        <w:rPr>
          <w:rFonts w:ascii="Simplified Arabic" w:hAnsi="Simplified Arabic" w:cs="Simplified Arabic"/>
          <w:sz w:val="32"/>
          <w:szCs w:val="32"/>
          <w:rtl/>
          <w:lang w:bidi="ar-DZ"/>
        </w:rPr>
        <w:t xml:space="preserve"> فهو بالتالي مفهوم يختزن أكثر من مفارقة: يمثل الجديد قياسا بمرحلة "القرون الوسطى" ولكنه يتشبث بالكلاسيكية التي هي أرث الحضارة الإغريقية رومانية، مما يؤكد على أن مفهوم التحديث "</w:t>
      </w:r>
      <w:r w:rsidRPr="001C4513">
        <w:rPr>
          <w:rFonts w:ascii="Simplified Arabic" w:hAnsi="Simplified Arabic" w:cs="Simplified Arabic"/>
          <w:sz w:val="32"/>
          <w:szCs w:val="32"/>
          <w:lang w:bidi="ar-DZ"/>
        </w:rPr>
        <w:t>modernisation</w:t>
      </w:r>
      <w:r w:rsidRPr="001C4513">
        <w:rPr>
          <w:rFonts w:ascii="Simplified Arabic" w:hAnsi="Simplified Arabic" w:cs="Simplified Arabic"/>
          <w:sz w:val="32"/>
          <w:szCs w:val="32"/>
          <w:rtl/>
          <w:lang w:bidi="ar-DZ"/>
        </w:rPr>
        <w:t xml:space="preserve">" مفهوم إجرائي مرحلي مثلت </w:t>
      </w:r>
      <w:r w:rsidRPr="001C4513">
        <w:rPr>
          <w:rFonts w:ascii="Simplified Arabic" w:hAnsi="Simplified Arabic" w:cs="Simplified Arabic"/>
          <w:sz w:val="32"/>
          <w:szCs w:val="32"/>
          <w:rtl/>
          <w:lang w:bidi="ar-DZ"/>
        </w:rPr>
        <w:lastRenderedPageBreak/>
        <w:t>مرحلة ما بعد الانبعاث الأوروبي بداية فلسفية له كون هذا المفهوم سيصبح فيما بعد وليد المجتمع الرأسمالي النامي عقب الثورة الصناعية الأولى في بريطانية بداية من 1801م، ثم الثورة الفرنسية 1789م</w:t>
      </w:r>
      <w:r w:rsidRPr="001C4513">
        <w:rPr>
          <w:rStyle w:val="Appelnotedebasdep"/>
          <w:rFonts w:ascii="Simplified Arabic" w:hAnsi="Simplified Arabic" w:cs="Simplified Arabic"/>
          <w:sz w:val="32"/>
          <w:szCs w:val="32"/>
          <w:rtl/>
          <w:lang w:bidi="ar-DZ"/>
        </w:rPr>
        <w:footnoteReference w:id="4"/>
      </w:r>
      <w:r w:rsidRPr="001C4513">
        <w:rPr>
          <w:rFonts w:ascii="Simplified Arabic" w:hAnsi="Simplified Arabic" w:cs="Simplified Arabic"/>
          <w:sz w:val="32"/>
          <w:szCs w:val="32"/>
          <w:lang w:bidi="ar-DZ"/>
        </w:rPr>
        <w:t>.</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دخل مفهوم "التحديث"، الذي يختلف عن مفهوم "المعاصر" "</w:t>
      </w:r>
      <w:r w:rsidRPr="001C4513">
        <w:rPr>
          <w:rFonts w:ascii="Simplified Arabic" w:hAnsi="Simplified Arabic" w:cs="Simplified Arabic"/>
          <w:sz w:val="32"/>
          <w:szCs w:val="32"/>
          <w:lang w:bidi="ar-DZ"/>
        </w:rPr>
        <w:t>Contemporain</w:t>
      </w:r>
      <w:r w:rsidRPr="001C4513">
        <w:rPr>
          <w:rFonts w:ascii="Simplified Arabic" w:hAnsi="Simplified Arabic" w:cs="Simplified Arabic"/>
          <w:sz w:val="32"/>
          <w:szCs w:val="32"/>
          <w:rtl/>
          <w:lang w:bidi="ar-DZ"/>
        </w:rPr>
        <w:t>"،الذي يعبر عن وقتية وظرفية وراهنية زمنية لا تعني "</w:t>
      </w:r>
      <w:r w:rsidRPr="001C4513">
        <w:rPr>
          <w:rFonts w:ascii="Simplified Arabic" w:hAnsi="Simplified Arabic" w:cs="Simplified Arabic"/>
          <w:sz w:val="32"/>
          <w:szCs w:val="32"/>
          <w:lang w:bidi="ar-DZ"/>
        </w:rPr>
        <w:t>Modern</w:t>
      </w:r>
      <w:r w:rsidR="00902D2B">
        <w:rPr>
          <w:rFonts w:ascii="Simplified Arabic" w:hAnsi="Simplified Arabic" w:cs="Simplified Arabic"/>
          <w:sz w:val="32"/>
          <w:szCs w:val="32"/>
          <w:rtl/>
          <w:lang w:bidi="ar-DZ"/>
        </w:rPr>
        <w:t>"، هذا ال</w:t>
      </w:r>
      <w:r w:rsidR="00902D2B">
        <w:rPr>
          <w:rFonts w:ascii="Simplified Arabic" w:hAnsi="Simplified Arabic" w:cs="Simplified Arabic" w:hint="cs"/>
          <w:sz w:val="32"/>
          <w:szCs w:val="32"/>
          <w:rtl/>
          <w:lang w:bidi="ar-DZ"/>
        </w:rPr>
        <w:t>أ</w:t>
      </w:r>
      <w:r w:rsidRPr="001C4513">
        <w:rPr>
          <w:rFonts w:ascii="Simplified Arabic" w:hAnsi="Simplified Arabic" w:cs="Simplified Arabic"/>
          <w:sz w:val="32"/>
          <w:szCs w:val="32"/>
          <w:rtl/>
          <w:lang w:bidi="ar-DZ"/>
        </w:rPr>
        <w:t>خير الذي دخل أوربا مجال العلوم الاجتماعية في أوروبا، إشارة منه إلى الانتقال من المرحلة "ما قبل الحديثة" أو "ما قبل المعاصرة"أو "التقليدية"(</w:t>
      </w:r>
      <w:r w:rsidRPr="001C4513">
        <w:rPr>
          <w:rFonts w:ascii="Simplified Arabic" w:hAnsi="Simplified Arabic" w:cs="Simplified Arabic"/>
          <w:sz w:val="32"/>
          <w:szCs w:val="32"/>
          <w:lang w:bidi="ar-DZ"/>
        </w:rPr>
        <w:t>traditionnelle</w:t>
      </w:r>
      <w:r w:rsidRPr="001C4513">
        <w:rPr>
          <w:rFonts w:ascii="Simplified Arabic" w:hAnsi="Simplified Arabic" w:cs="Simplified Arabic"/>
          <w:sz w:val="32"/>
          <w:szCs w:val="32"/>
          <w:rtl/>
          <w:lang w:bidi="ar-DZ"/>
        </w:rPr>
        <w:t>) نحو مجتمع يقال عنه "حديثا" أو "معاصرا"</w:t>
      </w:r>
      <w:r w:rsidRPr="001C4513">
        <w:rPr>
          <w:rFonts w:ascii="Simplified Arabic" w:hAnsi="Simplified Arabic" w:cs="Simplified Arabic"/>
          <w:sz w:val="32"/>
          <w:szCs w:val="32"/>
          <w:rtl/>
          <w:lang w:bidi="ar-DZ"/>
        </w:rPr>
        <w:footnoteReference w:id="5"/>
      </w:r>
      <w:r w:rsidRPr="001C4513">
        <w:rPr>
          <w:rFonts w:ascii="Simplified Arabic" w:hAnsi="Simplified Arabic" w:cs="Simplified Arabic"/>
          <w:sz w:val="32"/>
          <w:szCs w:val="32"/>
          <w:rtl/>
          <w:lang w:bidi="ar-DZ"/>
        </w:rPr>
        <w:t>. فالتحديث مرتبط بالتصنيع والمدنية، وعليه نجد المؤرخ "</w:t>
      </w:r>
      <w:r w:rsidRPr="001C4513">
        <w:rPr>
          <w:rFonts w:ascii="Simplified Arabic" w:hAnsi="Simplified Arabic" w:cs="Simplified Arabic"/>
          <w:sz w:val="32"/>
          <w:szCs w:val="32"/>
          <w:lang w:bidi="ar-DZ"/>
        </w:rPr>
        <w:t xml:space="preserve"> Kendall</w:t>
      </w:r>
      <w:r w:rsidRPr="001C4513">
        <w:rPr>
          <w:rFonts w:ascii="Simplified Arabic" w:hAnsi="Simplified Arabic" w:cs="Simplified Arabic"/>
          <w:sz w:val="32"/>
          <w:szCs w:val="32"/>
          <w:rtl/>
          <w:lang w:bidi="ar-DZ"/>
        </w:rPr>
        <w:t>"يقول:"يتماشى التمدن مع التحديث ومع سيرورة سريعة للتصنيع"</w:t>
      </w:r>
      <w:r w:rsidRPr="001C4513">
        <w:rPr>
          <w:rFonts w:ascii="Simplified Arabic" w:hAnsi="Simplified Arabic" w:cs="Simplified Arabic"/>
          <w:sz w:val="32"/>
          <w:szCs w:val="32"/>
          <w:rtl/>
        </w:rPr>
        <w:footnoteReference w:id="6"/>
      </w:r>
      <w:r w:rsidRPr="001C4513">
        <w:rPr>
          <w:rFonts w:ascii="Simplified Arabic" w:hAnsi="Simplified Arabic" w:cs="Simplified Arabic"/>
          <w:sz w:val="32"/>
          <w:szCs w:val="32"/>
          <w:rtl/>
          <w:lang w:bidi="ar-DZ"/>
        </w:rPr>
        <w:t xml:space="preserve">.فالتحديث من منظور النقد النظري السوسيولوجي مرتبط "بالعقلنة" </w:t>
      </w:r>
      <w:r w:rsidRPr="001C4513">
        <w:rPr>
          <w:rFonts w:ascii="Simplified Arabic" w:hAnsi="Simplified Arabic" w:cs="Simplified Arabic"/>
          <w:sz w:val="32"/>
          <w:szCs w:val="32"/>
          <w:lang w:bidi="ar-DZ"/>
        </w:rPr>
        <w:t>Rationalisation</w:t>
      </w:r>
      <w:r w:rsidRPr="001C4513">
        <w:rPr>
          <w:rFonts w:ascii="Simplified Arabic" w:hAnsi="Simplified Arabic" w:cs="Simplified Arabic"/>
          <w:sz w:val="32"/>
          <w:szCs w:val="32"/>
          <w:rtl/>
          <w:lang w:bidi="ar-DZ"/>
        </w:rPr>
        <w:t xml:space="preserve"> بغيد تطوير الأداة والفاعلية في كل مجالات العمل من خلال وسائل وأدوات تقنية.</w:t>
      </w:r>
      <w:r w:rsidRPr="001C4513">
        <w:rPr>
          <w:rFonts w:ascii="Simplified Arabic" w:hAnsi="Simplified Arabic" w:cs="Simplified Arabic"/>
          <w:sz w:val="32"/>
          <w:szCs w:val="32"/>
          <w:rtl/>
        </w:rPr>
        <w:footnoteReference w:id="7"/>
      </w:r>
    </w:p>
    <w:p w:rsidR="00862A90" w:rsidRPr="001C4513" w:rsidRDefault="00862A90" w:rsidP="00862A90">
      <w:pPr>
        <w:bidi/>
        <w:jc w:val="both"/>
        <w:rPr>
          <w:rFonts w:ascii="Simplified Arabic" w:hAnsi="Simplified Arabic" w:cs="Simplified Arabic"/>
          <w:sz w:val="32"/>
          <w:szCs w:val="32"/>
          <w:lang w:bidi="ar-DZ"/>
        </w:rPr>
      </w:pPr>
      <w:r w:rsidRPr="001C4513">
        <w:rPr>
          <w:rFonts w:ascii="Simplified Arabic" w:hAnsi="Simplified Arabic" w:cs="Simplified Arabic"/>
          <w:sz w:val="32"/>
          <w:szCs w:val="32"/>
          <w:rtl/>
          <w:lang w:bidi="ar-DZ"/>
        </w:rPr>
        <w:t>لقد سمحت الثورة الصناعية في أوروبا منذ القرن ال19م من الدخول في مجال التحديث الصناعي، خاصة في بريطانيا حيث أحدث ذلك تغييرا عنيفا على مستوى بنية المجتمع التقليدي أو ما قبل الصناعي, غير أن بقية الدول الأوربية وحتى أمريكا، لم يحدث معها هذا التغير "الثورة"ّ الذي حدث فيها بداية من 1801م، فيما بقيت الدول الأخرى، خاصة في أمريكا وآسيا منها الولايات المتحدة وروسيا واليابان، تترقب دخول مجال التحديث الصناعي بوثيرة أقل سرعة  وعنفا على آليات التغير الاجتماعي الشامل</w:t>
      </w:r>
      <w:r w:rsidRPr="001C4513">
        <w:rPr>
          <w:rStyle w:val="Appelnotedebasdep"/>
          <w:rFonts w:ascii="Simplified Arabic" w:hAnsi="Simplified Arabic" w:cs="Simplified Arabic"/>
          <w:sz w:val="32"/>
          <w:szCs w:val="32"/>
          <w:rtl/>
          <w:lang w:bidi="ar-DZ"/>
        </w:rPr>
        <w:footnoteReference w:id="8"/>
      </w:r>
      <w:r w:rsidRPr="001C4513">
        <w:rPr>
          <w:rFonts w:ascii="Simplified Arabic" w:hAnsi="Simplified Arabic" w:cs="Simplified Arabic"/>
          <w:sz w:val="32"/>
          <w:szCs w:val="32"/>
          <w:rtl/>
          <w:lang w:bidi="ar-DZ"/>
        </w:rPr>
        <w:t>.</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lastRenderedPageBreak/>
        <w:t>التحديث إذن، هي سيرورة التغيير الاقتصادي والاجتماعي عبر آلية الآلة، عبر التصنيع، من خلال مجتمع رأسمالي يعتمد على قواعد العقلنة وعلمنة الإدارة ومنها عبارة "البيروقراطية" التي تعني نظام "التسيير المكتبي" ولكن أيضا قواعد ونظم التسيير الشاملة وفي كل المجالات. فالتحديث كعملية اجتماعية قبل أن يكون مفهوما اقتصاديا واجتماعيا وتاريخا، هو أداة تطوير القديم التقليدي بوسائل أكثر عقلانية وأكثر صرامة في التسيير، مما يجعل مفهوم التغيير الذي أنتج التحديث، بحسب"</w:t>
      </w:r>
      <w:hyperlink r:id="rId7" w:tooltip="Bernard Charbonneau" w:history="1">
        <w:r w:rsidRPr="00902D2B">
          <w:rPr>
            <w:rStyle w:val="Lienhypertexte"/>
            <w:rFonts w:ascii="Simplified Arabic" w:hAnsi="Simplified Arabic" w:cs="Simplified Arabic"/>
            <w:color w:val="auto"/>
            <w:sz w:val="32"/>
            <w:szCs w:val="32"/>
            <w:u w:val="none"/>
            <w:shd w:val="clear" w:color="auto" w:fill="FFFFFF"/>
            <w:lang w:bidi="ar-DZ"/>
          </w:rPr>
          <w:t>Bernard</w:t>
        </w:r>
        <w:r w:rsidRPr="00902D2B">
          <w:rPr>
            <w:rStyle w:val="Lienhypertexte"/>
            <w:rFonts w:ascii="Simplified Arabic" w:hAnsi="Simplified Arabic" w:cs="Simplified Arabic"/>
            <w:color w:val="auto"/>
            <w:sz w:val="32"/>
            <w:szCs w:val="32"/>
            <w:u w:val="none"/>
            <w:shd w:val="clear" w:color="auto" w:fill="FFFFFF"/>
          </w:rPr>
          <w:t xml:space="preserve"> </w:t>
        </w:r>
        <w:r w:rsidRPr="00902D2B">
          <w:rPr>
            <w:rStyle w:val="Lienhypertexte"/>
            <w:rFonts w:ascii="Simplified Arabic" w:hAnsi="Simplified Arabic" w:cs="Simplified Arabic"/>
            <w:color w:val="auto"/>
            <w:sz w:val="32"/>
            <w:szCs w:val="32"/>
            <w:u w:val="none"/>
            <w:shd w:val="clear" w:color="auto" w:fill="FFFFFF"/>
            <w:lang w:bidi="ar-DZ"/>
          </w:rPr>
          <w:t>Charbonneau</w:t>
        </w:r>
      </w:hyperlink>
      <w:r w:rsidRPr="001C4513">
        <w:rPr>
          <w:rFonts w:ascii="Simplified Arabic" w:hAnsi="Simplified Arabic" w:cs="Simplified Arabic"/>
          <w:sz w:val="32"/>
          <w:szCs w:val="32"/>
          <w:rtl/>
        </w:rPr>
        <w:t>"،</w:t>
      </w:r>
      <w:r w:rsidRPr="001C4513">
        <w:rPr>
          <w:rFonts w:ascii="Simplified Arabic" w:hAnsi="Simplified Arabic" w:cs="Simplified Arabic"/>
          <w:sz w:val="32"/>
          <w:szCs w:val="32"/>
          <w:rtl/>
          <w:lang w:bidi="ar-DZ"/>
        </w:rPr>
        <w:t xml:space="preserve"> "في قلب إيديولوجيا التطور والتحديث ويمثل قانونا تطبيقيا وأخلاقيا لتاريخ ليس هو غير ذلك التيار الجارف"</w:t>
      </w:r>
      <w:r w:rsidRPr="001C4513">
        <w:rPr>
          <w:rStyle w:val="Appelnotedebasdep"/>
          <w:rFonts w:ascii="Simplified Arabic" w:hAnsi="Simplified Arabic" w:cs="Simplified Arabic"/>
          <w:sz w:val="32"/>
          <w:szCs w:val="32"/>
          <w:rtl/>
          <w:lang w:bidi="ar-DZ"/>
        </w:rPr>
        <w:footnoteReference w:id="9"/>
      </w:r>
      <w:r w:rsidRPr="001C4513">
        <w:rPr>
          <w:rFonts w:ascii="Simplified Arabic" w:hAnsi="Simplified Arabic" w:cs="Simplified Arabic"/>
          <w:sz w:val="32"/>
          <w:szCs w:val="32"/>
          <w:rtl/>
          <w:lang w:bidi="ar-DZ"/>
        </w:rPr>
        <w:t xml:space="preserve"> </w:t>
      </w:r>
    </w:p>
    <w:p w:rsidR="00862A90" w:rsidRPr="001C4513" w:rsidRDefault="00862A90" w:rsidP="00862A90">
      <w:pPr>
        <w:bidi/>
        <w:jc w:val="both"/>
        <w:rPr>
          <w:rFonts w:ascii="Simplified Arabic" w:hAnsi="Simplified Arabic" w:cs="Simplified Arabic"/>
          <w:sz w:val="32"/>
          <w:szCs w:val="32"/>
          <w:lang w:bidi="ar-DZ"/>
        </w:rPr>
      </w:pPr>
      <w:r w:rsidRPr="001C4513">
        <w:rPr>
          <w:rFonts w:ascii="Simplified Arabic" w:hAnsi="Simplified Arabic" w:cs="Simplified Arabic"/>
          <w:sz w:val="32"/>
          <w:szCs w:val="32"/>
          <w:rtl/>
          <w:lang w:bidi="ar-DZ"/>
        </w:rPr>
        <w:t xml:space="preserve">التحديث كسيرورة، هو منشأ فلسفة اجتماعية بكاملها يعتمد عليها باراديغم بأكمله هي "الحداثة" </w:t>
      </w:r>
      <w:r w:rsidRPr="00902D2B">
        <w:rPr>
          <w:rStyle w:val="Lienhypertexte"/>
          <w:rFonts w:ascii="Simplified Arabic" w:hAnsi="Simplified Arabic" w:cs="Simplified Arabic"/>
          <w:color w:val="auto"/>
          <w:sz w:val="32"/>
          <w:szCs w:val="32"/>
          <w:u w:val="none"/>
          <w:shd w:val="clear" w:color="auto" w:fill="FFFFFF"/>
        </w:rPr>
        <w:t>Modernisme</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"الحداثة"، إذن هي تحصيل حاصل لسيرورة التحديث، ضمن هيمنة النظام الرأسمالي، الذي يعتمد في أسسه على العقلانية في التسيير بغية تطوير الإنتاج وأدوات الإنتاج وصولا إلى التوزيع والاستهلاك بغاية الربح. هذا النظام الاقتصادي المعقد بحاجة إلى تنظيم دقيق يفصل بين السلطات والأفراد والجماعات ويحرر الإرادات والطاقات الإبداعية والإنتاجية. وعليه، فالحداثة بقدر ما هي فلسفة اجتماعية هي نموذج أو باراديغم أساسي اعتمد عليه الغرب الرأسمالي والحضارة الغربية العالمية اليوم.</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الحداثة، في الغرب بعد الثورة الصناعية ودخول أوروبا والغرب مجال التصنيع والرأسمالية كانت تقتضي دفعا رباعيا متمثلا في: الفردانية، العقلنة، الحرية واللآئكية، وهذا إزاء مجتمع تقليدي تهمين عليه العلاقات الإنتاجية الإقطاعية (</w:t>
      </w:r>
      <w:r w:rsidRPr="001C4513">
        <w:rPr>
          <w:rFonts w:ascii="Simplified Arabic" w:hAnsi="Simplified Arabic" w:cs="Simplified Arabic"/>
          <w:sz w:val="32"/>
          <w:szCs w:val="32"/>
          <w:lang w:bidi="ar-DZ"/>
        </w:rPr>
        <w:t>Féodalité</w:t>
      </w:r>
      <w:r w:rsidRPr="001C4513">
        <w:rPr>
          <w:rFonts w:ascii="Simplified Arabic" w:hAnsi="Simplified Arabic" w:cs="Simplified Arabic"/>
          <w:sz w:val="32"/>
          <w:szCs w:val="32"/>
          <w:rtl/>
          <w:lang w:bidi="ar-DZ"/>
        </w:rPr>
        <w:t xml:space="preserve">) ونظام الإقطاعات الذي كان يكبح نمو عجلة الإنتاج الحرفي والصناعي في المدن وتسويقها عبر الأراضي التابعة </w:t>
      </w:r>
      <w:r w:rsidRPr="001C4513">
        <w:rPr>
          <w:rFonts w:ascii="Simplified Arabic" w:hAnsi="Simplified Arabic" w:cs="Simplified Arabic"/>
          <w:sz w:val="32"/>
          <w:szCs w:val="32"/>
          <w:rtl/>
          <w:lang w:bidi="ar-DZ"/>
        </w:rPr>
        <w:lastRenderedPageBreak/>
        <w:t>للإقطاعيين المهيمنين على النظام الاقتصادي الزراعي التقليدي، حيث كان النبلاء والإقطاعيون يفرضون ضرائب على عبور أو مرور كل مادة إنتاجية نحو إقطاعية أخرى، مما يجعل تكلفة المتوج الحرفي ترتفع ولا تجد لها مستهلكا. هذا ما دفع بآدم سميث إلى إطلاق مقولته "دعه يمر دعه يعمل".</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 xml:space="preserve">التصنيع الرأسمالي، هو مولد "الحداثة" في الغرب عبر العجلات الأربعة: </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 xml:space="preserve">ـ الفردانية: </w:t>
      </w:r>
      <w:r w:rsidR="00902D2B" w:rsidRPr="001C4513">
        <w:rPr>
          <w:rFonts w:ascii="Simplified Arabic" w:hAnsi="Simplified Arabic" w:cs="Simplified Arabic"/>
          <w:sz w:val="32"/>
          <w:szCs w:val="32"/>
          <w:lang w:bidi="ar-DZ"/>
        </w:rPr>
        <w:t>Individualisme</w:t>
      </w:r>
      <w:r w:rsidRPr="001C4513">
        <w:rPr>
          <w:rFonts w:ascii="Simplified Arabic" w:hAnsi="Simplified Arabic" w:cs="Simplified Arabic"/>
          <w:sz w:val="32"/>
          <w:szCs w:val="32"/>
          <w:rtl/>
          <w:lang w:bidi="ar-DZ"/>
        </w:rPr>
        <w:t xml:space="preserve"> </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وتعني تلك النزعة نحو الذات لذلك الإنسان الذي لا يقبل القسمة (</w:t>
      </w:r>
      <w:r w:rsidRPr="001C4513">
        <w:rPr>
          <w:rFonts w:ascii="Simplified Arabic" w:hAnsi="Simplified Arabic" w:cs="Simplified Arabic"/>
          <w:sz w:val="32"/>
          <w:szCs w:val="32"/>
          <w:lang w:bidi="ar-DZ"/>
        </w:rPr>
        <w:t>Individu</w:t>
      </w:r>
      <w:r w:rsidRPr="001C4513">
        <w:rPr>
          <w:rFonts w:ascii="Simplified Arabic" w:hAnsi="Simplified Arabic" w:cs="Simplified Arabic"/>
          <w:sz w:val="32"/>
          <w:szCs w:val="32"/>
          <w:rtl/>
          <w:lang w:bidi="ar-DZ"/>
        </w:rPr>
        <w:t>).</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 xml:space="preserve">مفهوم الفردانية، مرتبط بالتحولات والاكتشافات التي عرفتها أوروبا منذ اكتشاف كروية الأرض على يد غاليليو وكوبرنيكوس في إيطاليا. ذلك أن مفهوم "الكوني" </w:t>
      </w:r>
      <w:r w:rsidRPr="001C4513">
        <w:rPr>
          <w:rFonts w:ascii="Simplified Arabic" w:hAnsi="Simplified Arabic" w:cs="Simplified Arabic"/>
          <w:sz w:val="32"/>
          <w:szCs w:val="32"/>
          <w:lang w:bidi="ar-DZ"/>
        </w:rPr>
        <w:t>Universalis</w:t>
      </w:r>
      <w:r w:rsidRPr="001C4513">
        <w:rPr>
          <w:rFonts w:ascii="Simplified Arabic" w:hAnsi="Simplified Arabic" w:cs="Simplified Arabic"/>
          <w:sz w:val="32"/>
          <w:szCs w:val="32"/>
          <w:rtl/>
          <w:lang w:bidi="ar-DZ"/>
        </w:rPr>
        <w:t xml:space="preserve">"، لم يكن معروفا بهذا المعنى الأنثروبولوجي والسوسيولوجي بقدر ما كان يعني ارتباطه ضمنا بمفهوم "الكوسموس" </w:t>
      </w:r>
      <w:r w:rsidRPr="001C4513">
        <w:rPr>
          <w:rFonts w:ascii="Simplified Arabic" w:hAnsi="Simplified Arabic" w:cs="Simplified Arabic"/>
          <w:sz w:val="32"/>
          <w:szCs w:val="32"/>
          <w:lang w:bidi="ar-DZ"/>
        </w:rPr>
        <w:t>Cosmos</w:t>
      </w:r>
      <w:r w:rsidRPr="001C4513">
        <w:rPr>
          <w:rFonts w:ascii="Simplified Arabic" w:hAnsi="Simplified Arabic" w:cs="Simplified Arabic"/>
          <w:sz w:val="32"/>
          <w:szCs w:val="32"/>
          <w:rtl/>
          <w:lang w:bidi="ar-DZ"/>
        </w:rPr>
        <w:t>" الذي يعني في الإغريقية  ّذلك الكل المنظم"، أي "الناموس الكوني". غير أن اكتشاف كروية الأرض، غير من دلالة مفهوم الكونية إلى الذات الإنسانية وأصبح الفرد ينظر إليه على أنه كوني، إنساني، عالمي، غير مرتبط بمنطقة ولا إقليم ولا أثنية معينة. فهو وحيد في فردانيته متشابه مع الأفراد الأخريين في باقي المعمورة. وعليه، بدا مفهوم الحرية الفردية مع عصر الأنوار يعيد الاعتبار للفرد باعتباره مركز وليس هامش، ومنه جاءت الدعوة لتحرير الفرد والمجتمع من سلطة الكنيسة والقوانين القديمة التي كانت تشكل عائقا أمام تطور الفرد وتطويره لنفسه ومجتمعه. ذلك أن تاريخ أوروبا الذي عرف العبودية ثم الإقطاعية، لم يكن الفرد أحسن حالا إلا ضمن الطبقة المهيمنة: الأسياد خلال العهد العبودي (</w:t>
      </w:r>
      <w:r w:rsidRPr="001C4513">
        <w:rPr>
          <w:rFonts w:ascii="Simplified Arabic" w:hAnsi="Simplified Arabic" w:cs="Simplified Arabic"/>
          <w:sz w:val="32"/>
          <w:szCs w:val="32"/>
          <w:lang w:bidi="ar-DZ"/>
        </w:rPr>
        <w:t>Esclavagisme</w:t>
      </w:r>
      <w:r w:rsidRPr="001C4513">
        <w:rPr>
          <w:rFonts w:ascii="Simplified Arabic" w:hAnsi="Simplified Arabic" w:cs="Simplified Arabic"/>
          <w:sz w:val="32"/>
          <w:szCs w:val="32"/>
          <w:rtl/>
          <w:lang w:bidi="ar-DZ"/>
        </w:rPr>
        <w:t xml:space="preserve">) أو الإقطاعيين والنبلاء والأمراء والملوك والكهنوت خلال </w:t>
      </w:r>
      <w:r w:rsidRPr="001C4513">
        <w:rPr>
          <w:rFonts w:ascii="Simplified Arabic" w:hAnsi="Simplified Arabic" w:cs="Simplified Arabic"/>
          <w:sz w:val="32"/>
          <w:szCs w:val="32"/>
          <w:rtl/>
          <w:lang w:bidi="ar-DZ"/>
        </w:rPr>
        <w:lastRenderedPageBreak/>
        <w:t xml:space="preserve">العهد الإقطاعي، ولم يكن الفرد من غير الطبقتين السائدتين ينعم بالحرية وبحق المواطنة </w:t>
      </w:r>
      <w:r w:rsidR="00902D2B" w:rsidRPr="001C4513">
        <w:rPr>
          <w:rFonts w:ascii="Simplified Arabic" w:hAnsi="Simplified Arabic" w:cs="Simplified Arabic"/>
          <w:sz w:val="32"/>
          <w:szCs w:val="32"/>
          <w:lang w:bidi="ar-DZ"/>
        </w:rPr>
        <w:t>Citoyenneté</w:t>
      </w:r>
      <w:r w:rsidRPr="001C4513">
        <w:rPr>
          <w:rFonts w:ascii="Simplified Arabic" w:hAnsi="Simplified Arabic" w:cs="Simplified Arabic"/>
          <w:sz w:val="32"/>
          <w:szCs w:val="32"/>
          <w:rtl/>
          <w:lang w:bidi="ar-DZ"/>
        </w:rPr>
        <w:t>" إلا بعد الثورة الفرنسية سنة 1789م.</w:t>
      </w:r>
      <w:r w:rsidRPr="001C4513">
        <w:rPr>
          <w:rStyle w:val="Appelnotedebasdep"/>
          <w:rFonts w:ascii="Simplified Arabic" w:hAnsi="Simplified Arabic" w:cs="Simplified Arabic"/>
          <w:sz w:val="32"/>
          <w:szCs w:val="32"/>
          <w:rtl/>
          <w:lang w:bidi="ar-DZ"/>
        </w:rPr>
        <w:footnoteReference w:id="10"/>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الفردانية والحرية إذن هي وليدة فلسفة الأنوار والثورة الفرنسية والعهد الصناعي الرأسمالي الذي ثار على التحالف الإقطاعي الكنسي وأعتبر الإكليروس قد خانوا العهد المسيحي، كما فعل "</w:t>
      </w:r>
      <w:r w:rsidRPr="001C4513">
        <w:rPr>
          <w:rFonts w:ascii="Simplified Arabic" w:hAnsi="Simplified Arabic" w:cs="Simplified Arabic"/>
          <w:sz w:val="32"/>
          <w:szCs w:val="32"/>
          <w:lang w:bidi="ar-DZ"/>
        </w:rPr>
        <w:t>J.Benda</w:t>
      </w:r>
      <w:r w:rsidRPr="001C4513">
        <w:rPr>
          <w:rFonts w:ascii="Simplified Arabic" w:hAnsi="Simplified Arabic" w:cs="Simplified Arabic"/>
          <w:sz w:val="32"/>
          <w:szCs w:val="32"/>
          <w:rtl/>
          <w:lang w:bidi="ar-DZ"/>
        </w:rPr>
        <w:t>" في مؤلفه "خيانة الإكليروس"</w:t>
      </w:r>
      <w:r w:rsidRPr="001C4513">
        <w:rPr>
          <w:rStyle w:val="Appelnotedebasdep"/>
          <w:rFonts w:ascii="Simplified Arabic" w:hAnsi="Simplified Arabic" w:cs="Simplified Arabic"/>
          <w:sz w:val="32"/>
          <w:szCs w:val="32"/>
          <w:rtl/>
          <w:lang w:bidi="ar-DZ"/>
        </w:rPr>
        <w:footnoteReference w:id="11"/>
      </w:r>
      <w:r w:rsidRPr="001C4513">
        <w:rPr>
          <w:rFonts w:ascii="Simplified Arabic" w:hAnsi="Simplified Arabic" w:cs="Simplified Arabic"/>
          <w:sz w:val="32"/>
          <w:szCs w:val="32"/>
          <w:rtl/>
          <w:lang w:bidi="ar-DZ"/>
        </w:rPr>
        <w:t>.</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هذه النزعة مرتبطة ببقية عجلات الحداثة الثلاثة الآخرين وتشكل معهم قوة دفع للحداثة وللتحديث وللتطور وباقي المفاهيم الاقتصادية الاجتماعية التي ولدتها مرحلة ما بعد عصر الأنوار وما أحدثه الثورة الفرنسية في أوروبا فيما بعد.</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 xml:space="preserve">ـ العقلانبة: </w:t>
      </w:r>
      <w:r w:rsidR="00902D2B" w:rsidRPr="001C4513">
        <w:rPr>
          <w:rFonts w:ascii="Simplified Arabic" w:hAnsi="Simplified Arabic" w:cs="Simplified Arabic"/>
          <w:sz w:val="32"/>
          <w:szCs w:val="32"/>
          <w:lang w:bidi="ar-DZ"/>
        </w:rPr>
        <w:t>Rationalisme</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العقلانية منهج فكري فلسفي يعتمد على المنطق والاستنباط العقلي، فهو بذلك يمثل طريقا نحو المعرفة والفهم والإدراك عن طريق العقل.</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العقلانية الغربية هي وليدة العقلانية الفلسفية الأولى التي ظهرت خلال القرن السادس قبل المي</w:t>
      </w:r>
      <w:r w:rsidR="00902D2B">
        <w:rPr>
          <w:rFonts w:ascii="Simplified Arabic" w:hAnsi="Simplified Arabic" w:cs="Simplified Arabic"/>
          <w:sz w:val="32"/>
          <w:szCs w:val="32"/>
          <w:rtl/>
          <w:lang w:bidi="ar-DZ"/>
        </w:rPr>
        <w:t>لاد في اليونان وأنتج الفلسفة ال</w:t>
      </w:r>
      <w:r w:rsidR="00902D2B">
        <w:rPr>
          <w:rFonts w:ascii="Simplified Arabic" w:hAnsi="Simplified Arabic" w:cs="Simplified Arabic" w:hint="cs"/>
          <w:sz w:val="32"/>
          <w:szCs w:val="32"/>
          <w:rtl/>
          <w:lang w:bidi="ar-DZ"/>
        </w:rPr>
        <w:t>إ</w:t>
      </w:r>
      <w:r w:rsidR="00902D2B">
        <w:rPr>
          <w:rFonts w:ascii="Simplified Arabic" w:hAnsi="Simplified Arabic" w:cs="Simplified Arabic"/>
          <w:sz w:val="32"/>
          <w:szCs w:val="32"/>
          <w:rtl/>
          <w:lang w:bidi="ar-DZ"/>
        </w:rPr>
        <w:t>غري</w:t>
      </w:r>
      <w:r w:rsidR="00902D2B">
        <w:rPr>
          <w:rFonts w:ascii="Simplified Arabic" w:hAnsi="Simplified Arabic" w:cs="Simplified Arabic" w:hint="cs"/>
          <w:sz w:val="32"/>
          <w:szCs w:val="32"/>
          <w:rtl/>
          <w:lang w:bidi="ar-DZ"/>
        </w:rPr>
        <w:t>ق</w:t>
      </w:r>
      <w:r w:rsidRPr="001C4513">
        <w:rPr>
          <w:rFonts w:ascii="Simplified Arabic" w:hAnsi="Simplified Arabic" w:cs="Simplified Arabic"/>
          <w:sz w:val="32"/>
          <w:szCs w:val="32"/>
          <w:rtl/>
          <w:lang w:bidi="ar-DZ"/>
        </w:rPr>
        <w:t xml:space="preserve">ية. هذه العقلانية كان لها الأثر الكبير فيما بعد على عقلانية الحداثة الأوروبية بعد القرن ال17م باعتبارها منهجا فكريا وطريقا </w:t>
      </w:r>
      <w:r w:rsidRPr="001C4513">
        <w:rPr>
          <w:rFonts w:ascii="Simplified Arabic" w:hAnsi="Simplified Arabic" w:cs="Simplified Arabic"/>
          <w:sz w:val="32"/>
          <w:szCs w:val="32"/>
        </w:rPr>
        <w:t>(methodos)</w:t>
      </w:r>
      <w:r w:rsidRPr="001C4513">
        <w:rPr>
          <w:rFonts w:ascii="Simplified Arabic" w:hAnsi="Simplified Arabic" w:cs="Simplified Arabic"/>
          <w:sz w:val="32"/>
          <w:szCs w:val="32"/>
          <w:rtl/>
        </w:rPr>
        <w:t>،</w:t>
      </w:r>
      <w:r w:rsidRPr="001C4513">
        <w:rPr>
          <w:rFonts w:ascii="Simplified Arabic" w:hAnsi="Simplified Arabic" w:cs="Simplified Arabic"/>
          <w:sz w:val="32"/>
          <w:szCs w:val="32"/>
          <w:rtl/>
          <w:lang w:bidi="ar-DZ"/>
        </w:rPr>
        <w:t xml:space="preserve"> يعتمد على الاستقلالية الفكرية والتحرر من المعتقدات القديمة والخروج من دائرة الفكر الميثولوجي والغيبي "</w:t>
      </w:r>
      <w:r w:rsidRPr="001C4513">
        <w:rPr>
          <w:rFonts w:ascii="Simplified Arabic" w:hAnsi="Simplified Arabic" w:cs="Simplified Arabic"/>
          <w:sz w:val="32"/>
          <w:szCs w:val="32"/>
        </w:rPr>
        <w:t>mythos</w:t>
      </w:r>
      <w:r w:rsidRPr="001C4513">
        <w:rPr>
          <w:rFonts w:ascii="Simplified Arabic" w:hAnsi="Simplified Arabic" w:cs="Simplified Arabic"/>
          <w:sz w:val="32"/>
          <w:szCs w:val="32"/>
          <w:rtl/>
          <w:lang w:bidi="ar-DZ"/>
        </w:rPr>
        <w:t>"، الذي أملته التقاليد الكنسية خلال فترة الإقطاع والعصر الوسيط نحو أفاق الحقيقة العلمية "</w:t>
      </w:r>
      <w:r w:rsidRPr="001C4513">
        <w:rPr>
          <w:rFonts w:ascii="Simplified Arabic" w:hAnsi="Simplified Arabic" w:cs="Simplified Arabic"/>
          <w:sz w:val="32"/>
          <w:szCs w:val="32"/>
        </w:rPr>
        <w:t>Logos</w:t>
      </w:r>
      <w:r w:rsidRPr="001C4513">
        <w:rPr>
          <w:rFonts w:ascii="Simplified Arabic" w:hAnsi="Simplified Arabic" w:cs="Simplified Arabic"/>
          <w:sz w:val="32"/>
          <w:szCs w:val="32"/>
          <w:rtl/>
          <w:lang w:bidi="ar-DZ"/>
        </w:rPr>
        <w:t>"</w:t>
      </w:r>
      <w:r w:rsidRPr="001C4513">
        <w:rPr>
          <w:rStyle w:val="Appelnotedebasdep"/>
          <w:rFonts w:ascii="Simplified Arabic" w:hAnsi="Simplified Arabic" w:cs="Simplified Arabic"/>
          <w:sz w:val="32"/>
          <w:szCs w:val="32"/>
          <w:rtl/>
          <w:lang w:bidi="ar-DZ"/>
        </w:rPr>
        <w:footnoteReference w:id="12"/>
      </w:r>
      <w:r w:rsidRPr="001C4513">
        <w:rPr>
          <w:rFonts w:ascii="Simplified Arabic" w:hAnsi="Simplified Arabic" w:cs="Simplified Arabic"/>
          <w:sz w:val="32"/>
          <w:szCs w:val="32"/>
          <w:rtl/>
          <w:lang w:bidi="ar-DZ"/>
        </w:rPr>
        <w:t>.</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lastRenderedPageBreak/>
        <w:t>العقلانية في التفكير والتسيير رفقة الحرية والفردانية وفصل الخاص عن العام هو لب الحداثة الغربية.</w:t>
      </w:r>
    </w:p>
    <w:p w:rsidR="00862A90" w:rsidRPr="001C4513" w:rsidRDefault="00862A90" w:rsidP="00902D2B">
      <w:pPr>
        <w:bidi/>
        <w:jc w:val="both"/>
        <w:rPr>
          <w:rFonts w:ascii="Simplified Arabic" w:hAnsi="Simplified Arabic" w:cs="Simplified Arabic"/>
          <w:sz w:val="32"/>
          <w:szCs w:val="32"/>
          <w:lang w:bidi="ar-DZ"/>
        </w:rPr>
      </w:pPr>
      <w:r w:rsidRPr="001C4513">
        <w:rPr>
          <w:rFonts w:ascii="Simplified Arabic" w:hAnsi="Simplified Arabic" w:cs="Simplified Arabic"/>
          <w:sz w:val="32"/>
          <w:szCs w:val="32"/>
          <w:rtl/>
          <w:lang w:bidi="ar-DZ"/>
        </w:rPr>
        <w:t xml:space="preserve">ـ الحرية: </w:t>
      </w:r>
      <w:r w:rsidRPr="001C4513">
        <w:rPr>
          <w:rFonts w:ascii="Simplified Arabic" w:hAnsi="Simplified Arabic" w:cs="Simplified Arabic"/>
          <w:sz w:val="32"/>
          <w:szCs w:val="32"/>
        </w:rPr>
        <w:t>Liberté</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يمثل عنصر "الحرية" الداعم الأساسي للفردانية. فهي في الأصل دعوى لتحرير الفرد من القوالب الجاهزة والخضوع لرقابة الكل على فردانيته. الحرية، كمفهوم فلسفي، مرتبط بترسانة مفاهيمية أنتجها النظام الرأسمالي في أوروبا إثر ثورته على النظام الإقطاعي الكنسي التقليدي الذي طالما اعتبر معتقلا فكريا واجتماعيا للفرد المواطن. وعليه، فالحرية والفردنة والمواطنة في المجتمع الغربي متلازمة لا يمكن فصلهما عن بعضهما مثلما لا يمكن فصل الثالوث الفرنسي عن بعضهم: الحرية، العدالة والأخوة.</w:t>
      </w:r>
      <w:r w:rsidRPr="001C4513">
        <w:rPr>
          <w:rStyle w:val="Appelnotedebasdep"/>
          <w:rFonts w:ascii="Simplified Arabic" w:hAnsi="Simplified Arabic" w:cs="Simplified Arabic"/>
          <w:sz w:val="32"/>
          <w:szCs w:val="32"/>
          <w:rtl/>
          <w:lang w:bidi="ar-DZ"/>
        </w:rPr>
        <w:footnoteReference w:id="13"/>
      </w:r>
      <w:r w:rsidRPr="001C4513">
        <w:rPr>
          <w:rFonts w:ascii="Simplified Arabic" w:hAnsi="Simplified Arabic" w:cs="Simplified Arabic"/>
          <w:sz w:val="32"/>
          <w:szCs w:val="32"/>
          <w:rtl/>
          <w:lang w:bidi="ar-DZ"/>
        </w:rPr>
        <w:t xml:space="preserve"> وعليه، فالحرية في الغرب هي روح الحداثة</w:t>
      </w:r>
      <w:r w:rsidRPr="001C4513">
        <w:rPr>
          <w:rStyle w:val="Appelnotedebasdep"/>
          <w:rFonts w:ascii="Simplified Arabic" w:hAnsi="Simplified Arabic" w:cs="Simplified Arabic"/>
          <w:sz w:val="32"/>
          <w:szCs w:val="32"/>
          <w:rtl/>
          <w:lang w:bidi="ar-DZ"/>
        </w:rPr>
        <w:footnoteReference w:id="14"/>
      </w:r>
    </w:p>
    <w:p w:rsidR="00862A90" w:rsidRPr="001C4513" w:rsidRDefault="00862A90" w:rsidP="00862A90">
      <w:pPr>
        <w:bidi/>
        <w:jc w:val="both"/>
        <w:rPr>
          <w:rFonts w:ascii="Simplified Arabic" w:hAnsi="Simplified Arabic" w:cs="Simplified Arabic"/>
          <w:sz w:val="32"/>
          <w:szCs w:val="32"/>
          <w:lang w:bidi="ar-DZ"/>
        </w:rPr>
      </w:pPr>
      <w:r w:rsidRPr="001C4513">
        <w:rPr>
          <w:rFonts w:ascii="Simplified Arabic" w:hAnsi="Simplified Arabic" w:cs="Simplified Arabic"/>
          <w:sz w:val="32"/>
          <w:szCs w:val="32"/>
          <w:rtl/>
          <w:lang w:bidi="ar-DZ"/>
        </w:rPr>
        <w:t xml:space="preserve">ـ اللآئكية (العلمانية) </w:t>
      </w:r>
      <w:r w:rsidR="00902D2B" w:rsidRPr="001C4513">
        <w:rPr>
          <w:rFonts w:ascii="Simplified Arabic" w:hAnsi="Simplified Arabic" w:cs="Simplified Arabic"/>
          <w:sz w:val="32"/>
          <w:szCs w:val="32"/>
          <w:lang w:bidi="ar-DZ"/>
        </w:rPr>
        <w:t>Laïcité</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t>هو مبدأ يعتمد على الفصل بين السلطات، بين العام والخاص من أجل تحرير الإرادة والعمل وتسيير الموارد والتحكم الأمثل في نظم التسيير المعقلن ضمن حرية الفرد وحقوقه وآليات تحقي ذلك. غير أن أهم علاقة ارتبطت بها اللآئكية بعد الثورة الفرنسية، هو فصل الدين عن الدولة: فصل الكنيسة عن السياسة وعن التعليم وإبقاء التدين مسألة فردية خاصة. هذا الفصل، هو النموذج الأشهر في الفصل ما بين السلطات في النظام العلماني. يسحب هذا الفصل عن باقي الأشكال التي يتشابك فيها الفردي بالجماعي والموضوعي بالذاتي.</w:t>
      </w:r>
    </w:p>
    <w:p w:rsidR="00862A90" w:rsidRPr="001C4513" w:rsidRDefault="00862A90" w:rsidP="00862A90">
      <w:pPr>
        <w:bidi/>
        <w:jc w:val="both"/>
        <w:rPr>
          <w:rFonts w:ascii="Simplified Arabic" w:hAnsi="Simplified Arabic" w:cs="Simplified Arabic"/>
          <w:sz w:val="32"/>
          <w:szCs w:val="32"/>
          <w:rtl/>
          <w:lang w:bidi="ar-DZ"/>
        </w:rPr>
      </w:pPr>
      <w:r w:rsidRPr="001C4513">
        <w:rPr>
          <w:rFonts w:ascii="Simplified Arabic" w:hAnsi="Simplified Arabic" w:cs="Simplified Arabic"/>
          <w:sz w:val="32"/>
          <w:szCs w:val="32"/>
          <w:rtl/>
          <w:lang w:bidi="ar-DZ"/>
        </w:rPr>
        <w:lastRenderedPageBreak/>
        <w:t>الحداثة إذن هي كل متكامل من منظمة فكرية اجتماعية عمادها التسيير العقلاني في مجتمع رأسمالي الهدف منه هو الإنتاج، التسويق، الاستهلاك والربح وضمان الحريات الفردية والجماعية ضمن أطر قوانين وضعية تعتمد على المساواة بين الأفراد وبين الجنسين وحقوق الإنسان ضمن مبدأ "حريتك تنتهي حين تبدأ حرية الآخرين" التي أعلنها فولتير وفلاسفة عهد الأنوار الاجتماعين وعلى رأسهم "جان جاك روسو"، صاحب "العقد الاجتماعي".</w:t>
      </w:r>
    </w:p>
    <w:p w:rsidR="00862A90" w:rsidRPr="001C4513" w:rsidRDefault="00862A90" w:rsidP="00862A90">
      <w:pPr>
        <w:bidi/>
        <w:jc w:val="both"/>
        <w:rPr>
          <w:rFonts w:ascii="Simplified Arabic" w:hAnsi="Simplified Arabic" w:cs="Simplified Arabic"/>
          <w:sz w:val="32"/>
          <w:szCs w:val="32"/>
          <w:lang w:bidi="ar-DZ"/>
        </w:rPr>
      </w:pPr>
    </w:p>
    <w:p w:rsidR="00862A90" w:rsidRPr="001C4513" w:rsidRDefault="00862A90" w:rsidP="00862A90">
      <w:pPr>
        <w:bidi/>
        <w:jc w:val="both"/>
        <w:rPr>
          <w:rFonts w:ascii="Simplified Arabic" w:hAnsi="Simplified Arabic" w:cs="Simplified Arabic"/>
          <w:sz w:val="32"/>
          <w:szCs w:val="32"/>
          <w:rtl/>
          <w:lang w:bidi="ar-DZ"/>
        </w:rPr>
      </w:pPr>
    </w:p>
    <w:p w:rsidR="009B6793" w:rsidRPr="001C4513" w:rsidRDefault="009B6793" w:rsidP="00FC018E">
      <w:pPr>
        <w:bidi/>
        <w:jc w:val="both"/>
        <w:rPr>
          <w:rFonts w:ascii="Simplified Arabic" w:hAnsi="Simplified Arabic" w:cs="Simplified Arabic"/>
          <w:b/>
          <w:bCs/>
          <w:sz w:val="32"/>
          <w:szCs w:val="32"/>
          <w:rtl/>
          <w:lang w:bidi="ar-DZ"/>
        </w:rPr>
      </w:pPr>
    </w:p>
    <w:sectPr w:rsidR="009B6793" w:rsidRPr="001C4513" w:rsidSect="003B26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40" w:rsidRDefault="00DC1940" w:rsidP="00AB147E">
      <w:pPr>
        <w:spacing w:after="0" w:line="240" w:lineRule="auto"/>
      </w:pPr>
      <w:r>
        <w:separator/>
      </w:r>
    </w:p>
  </w:endnote>
  <w:endnote w:type="continuationSeparator" w:id="1">
    <w:p w:rsidR="00DC1940" w:rsidRDefault="00DC1940"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95"/>
      <w:docPartObj>
        <w:docPartGallery w:val="Page Numbers (Bottom of Page)"/>
        <w:docPartUnique/>
      </w:docPartObj>
    </w:sdtPr>
    <w:sdtContent>
      <w:p w:rsidR="001623C3" w:rsidRDefault="003B4300">
        <w:pPr>
          <w:pStyle w:val="Pieddepage"/>
          <w:jc w:val="center"/>
        </w:pPr>
        <w:fldSimple w:instr=" PAGE   \* MERGEFORMAT ">
          <w:r w:rsidR="008D22E2">
            <w:rPr>
              <w:noProof/>
            </w:rPr>
            <w:t>7</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40" w:rsidRDefault="00DC1940" w:rsidP="00AB147E">
      <w:pPr>
        <w:spacing w:after="0" w:line="240" w:lineRule="auto"/>
      </w:pPr>
      <w:r>
        <w:separator/>
      </w:r>
    </w:p>
  </w:footnote>
  <w:footnote w:type="continuationSeparator" w:id="1">
    <w:p w:rsidR="00DC1940" w:rsidRDefault="00DC1940" w:rsidP="00AB147E">
      <w:pPr>
        <w:spacing w:after="0" w:line="240" w:lineRule="auto"/>
      </w:pPr>
      <w:r>
        <w:continuationSeparator/>
      </w:r>
    </w:p>
  </w:footnote>
  <w:footnote w:id="2">
    <w:p w:rsidR="00862A90" w:rsidRPr="004E64F0" w:rsidRDefault="00862A90" w:rsidP="00862A90">
      <w:pPr>
        <w:rPr>
          <w:rFonts w:asciiTheme="majorBidi" w:hAnsiTheme="majorBidi" w:cstheme="majorBidi"/>
          <w:sz w:val="20"/>
          <w:szCs w:val="20"/>
          <w:rtl/>
          <w:lang w:bidi="ar-DZ"/>
        </w:rPr>
      </w:pPr>
      <w:r w:rsidRPr="004E64F0">
        <w:rPr>
          <w:rStyle w:val="Appelnotedebasdep"/>
          <w:rFonts w:asciiTheme="majorBidi" w:hAnsiTheme="majorBidi" w:cstheme="majorBidi"/>
        </w:rPr>
        <w:footnoteRef/>
      </w:r>
      <w:r w:rsidRPr="004E64F0">
        <w:rPr>
          <w:rFonts w:asciiTheme="majorBidi" w:hAnsiTheme="majorBidi" w:cstheme="majorBidi"/>
          <w:sz w:val="20"/>
          <w:szCs w:val="20"/>
        </w:rPr>
        <w:t xml:space="preserve"> </w:t>
      </w:r>
      <w:r w:rsidRPr="004E64F0">
        <w:rPr>
          <w:rFonts w:asciiTheme="majorBidi" w:hAnsiTheme="majorBidi" w:cstheme="majorBidi"/>
          <w:sz w:val="20"/>
          <w:szCs w:val="20"/>
          <w:rtl/>
          <w:lang w:bidi="ar-DZ"/>
        </w:rPr>
        <w:t xml:space="preserve"> </w:t>
      </w:r>
      <w:hyperlink r:id="rId1" w:history="1">
        <w:r w:rsidRPr="004E64F0">
          <w:rPr>
            <w:rStyle w:val="Lienhypertexte"/>
            <w:rFonts w:asciiTheme="majorBidi" w:hAnsiTheme="majorBidi" w:cstheme="majorBidi"/>
            <w:sz w:val="20"/>
            <w:szCs w:val="20"/>
          </w:rPr>
          <w:t>http://www.tumultieordini.com/article-36412289.html</w:t>
        </w:r>
      </w:hyperlink>
    </w:p>
  </w:footnote>
  <w:footnote w:id="3">
    <w:p w:rsidR="00862A90" w:rsidRDefault="00862A90" w:rsidP="00862A90">
      <w:pPr>
        <w:pStyle w:val="Notedebasdepage"/>
        <w:bidi/>
        <w:rPr>
          <w:lang w:bidi="ar-DZ"/>
        </w:rPr>
      </w:pPr>
      <w:r>
        <w:rPr>
          <w:rStyle w:val="Appelnotedebasdep"/>
        </w:rPr>
        <w:footnoteRef/>
      </w:r>
      <w:r>
        <w:t xml:space="preserve"> </w:t>
      </w:r>
      <w:r>
        <w:rPr>
          <w:rFonts w:hint="cs"/>
          <w:rtl/>
          <w:lang w:bidi="ar-DZ"/>
        </w:rPr>
        <w:t xml:space="preserve"> </w:t>
      </w:r>
      <w:r w:rsidRPr="004E64F0">
        <w:rPr>
          <w:rFonts w:ascii="Traditional Arabic" w:hAnsi="Traditional Arabic" w:cs="Traditional Arabic"/>
          <w:sz w:val="24"/>
          <w:szCs w:val="24"/>
          <w:rtl/>
          <w:lang w:bidi="ar-DZ"/>
        </w:rPr>
        <w:t>نفس المرجع</w:t>
      </w:r>
    </w:p>
  </w:footnote>
  <w:footnote w:id="4">
    <w:p w:rsidR="00862A90" w:rsidRPr="00CC1451" w:rsidRDefault="00862A90" w:rsidP="00862A90">
      <w:pPr>
        <w:pStyle w:val="Notedebasdepage"/>
        <w:rPr>
          <w:rFonts w:asciiTheme="majorBidi" w:hAnsiTheme="majorBidi" w:cstheme="majorBidi"/>
          <w:rtl/>
          <w:lang w:bidi="ar-DZ"/>
        </w:rPr>
      </w:pPr>
      <w:r>
        <w:rPr>
          <w:rStyle w:val="Appelnotedebasdep"/>
        </w:rPr>
        <w:footnoteRef/>
      </w:r>
      <w:r>
        <w:t xml:space="preserve"> </w:t>
      </w:r>
      <w:r w:rsidRPr="004E64F0">
        <w:rPr>
          <w:rFonts w:asciiTheme="majorBidi" w:hAnsiTheme="majorBidi" w:cstheme="majorBidi"/>
        </w:rPr>
        <w:t xml:space="preserve">Op-Cite </w:t>
      </w:r>
      <w:r w:rsidRPr="004E64F0">
        <w:rPr>
          <w:rFonts w:asciiTheme="majorBidi" w:eastAsia="Times New Roman" w:hAnsiTheme="majorBidi" w:cstheme="majorBidi"/>
          <w:color w:val="333333"/>
          <w:lang w:eastAsia="fr-FR"/>
        </w:rPr>
        <w:t>« Sur les classiques », dans </w:t>
      </w:r>
      <w:r w:rsidRPr="004E64F0">
        <w:rPr>
          <w:rFonts w:asciiTheme="majorBidi" w:eastAsia="Times New Roman" w:hAnsiTheme="majorBidi" w:cstheme="majorBidi"/>
          <w:i/>
          <w:iCs/>
          <w:color w:val="333333"/>
          <w:lang w:eastAsia="fr-FR"/>
        </w:rPr>
        <w:t>Autres inquisitions</w:t>
      </w:r>
      <w:r w:rsidRPr="004E64F0">
        <w:rPr>
          <w:rFonts w:asciiTheme="majorBidi" w:eastAsia="Times New Roman" w:hAnsiTheme="majorBidi" w:cstheme="majorBidi"/>
          <w:color w:val="333333"/>
          <w:lang w:eastAsia="fr-FR"/>
        </w:rPr>
        <w:t>, Paris, Gallimard, 1993, p. 818.</w:t>
      </w:r>
    </w:p>
  </w:footnote>
  <w:footnote w:id="5">
    <w:p w:rsidR="00862A90" w:rsidRPr="004E64F0" w:rsidRDefault="00862A90" w:rsidP="00862A90">
      <w:pPr>
        <w:rPr>
          <w:rFonts w:asciiTheme="majorBidi" w:hAnsiTheme="majorBidi" w:cstheme="majorBidi"/>
          <w:sz w:val="20"/>
          <w:szCs w:val="20"/>
          <w:rtl/>
        </w:rPr>
      </w:pPr>
      <w:r w:rsidRPr="004E64F0">
        <w:rPr>
          <w:rStyle w:val="Appelnotedebasdep"/>
          <w:rFonts w:asciiTheme="majorBidi" w:hAnsiTheme="majorBidi" w:cstheme="majorBidi"/>
        </w:rPr>
        <w:footnoteRef/>
      </w:r>
      <w:r w:rsidRPr="004E64F0">
        <w:rPr>
          <w:rFonts w:asciiTheme="majorBidi" w:hAnsiTheme="majorBidi" w:cstheme="majorBidi"/>
          <w:sz w:val="20"/>
          <w:szCs w:val="20"/>
        </w:rPr>
        <w:t xml:space="preserve"> </w:t>
      </w:r>
      <w:hyperlink r:id="rId2" w:history="1">
        <w:r w:rsidRPr="004E64F0">
          <w:rPr>
            <w:rStyle w:val="Lienhypertexte"/>
            <w:rFonts w:asciiTheme="majorBidi" w:hAnsiTheme="majorBidi" w:cstheme="majorBidi"/>
            <w:sz w:val="20"/>
            <w:szCs w:val="20"/>
          </w:rPr>
          <w:t>https://fr.wikipedia.org/wiki/Modernisation</w:t>
        </w:r>
      </w:hyperlink>
    </w:p>
    <w:p w:rsidR="00862A90" w:rsidRPr="004E64F0" w:rsidRDefault="00862A90" w:rsidP="00862A90">
      <w:pPr>
        <w:rPr>
          <w:rFonts w:asciiTheme="majorBidi" w:hAnsiTheme="majorBidi" w:cstheme="majorBidi"/>
          <w:sz w:val="20"/>
          <w:szCs w:val="20"/>
          <w:rtl/>
        </w:rPr>
      </w:pPr>
      <w:r w:rsidRPr="004E64F0">
        <w:rPr>
          <w:rFonts w:ascii="Traditional Arabic" w:hAnsi="Traditional Arabic" w:cs="Traditional Arabic" w:hint="cs"/>
          <w:sz w:val="24"/>
          <w:szCs w:val="24"/>
          <w:rtl/>
          <w:lang w:bidi="ar-DZ"/>
        </w:rPr>
        <w:t xml:space="preserve">(تاريخ التصفح: </w:t>
      </w:r>
      <w:r w:rsidRPr="004E64F0">
        <w:rPr>
          <w:rFonts w:asciiTheme="majorBidi" w:hAnsiTheme="majorBidi" w:cstheme="majorBidi"/>
          <w:sz w:val="20"/>
          <w:szCs w:val="20"/>
          <w:rtl/>
          <w:lang w:bidi="ar-DZ"/>
        </w:rPr>
        <w:t>20/09/2019)</w:t>
      </w:r>
    </w:p>
  </w:footnote>
  <w:footnote w:id="6">
    <w:p w:rsidR="00862A90" w:rsidRDefault="00862A90" w:rsidP="00862A90">
      <w:pPr>
        <w:pStyle w:val="Notedebasdepage"/>
        <w:rPr>
          <w:rtl/>
          <w:lang w:bidi="ar-DZ"/>
        </w:rPr>
      </w:pPr>
      <w:r>
        <w:rPr>
          <w:rStyle w:val="Appelnotedebasdep"/>
        </w:rPr>
        <w:footnoteRef/>
      </w:r>
      <w:r>
        <w:rPr>
          <w:rFonts w:hint="cs"/>
          <w:rtl/>
        </w:rPr>
        <w:t xml:space="preserve"> </w:t>
      </w:r>
      <w:r>
        <w:t xml:space="preserve"> </w:t>
      </w:r>
      <w:r w:rsidRPr="005F7A94">
        <w:rPr>
          <w:rFonts w:asciiTheme="majorBidi" w:eastAsia="Times New Roman" w:hAnsiTheme="majorBidi" w:cstheme="majorBidi"/>
          <w:color w:val="222222"/>
          <w:lang w:eastAsia="fr-FR"/>
        </w:rPr>
        <w:t>John D. Buenker et Robert M. Crunden, </w:t>
      </w:r>
      <w:r w:rsidRPr="005F7A94">
        <w:rPr>
          <w:rFonts w:asciiTheme="majorBidi" w:eastAsia="Times New Roman" w:hAnsiTheme="majorBidi" w:cstheme="majorBidi"/>
          <w:i/>
          <w:iCs/>
          <w:color w:val="222222"/>
          <w:lang w:eastAsia="fr-FR"/>
        </w:rPr>
        <w:t>Progressivism</w:t>
      </w:r>
      <w:r w:rsidRPr="005F7A94">
        <w:rPr>
          <w:rFonts w:asciiTheme="majorBidi" w:eastAsia="Times New Roman" w:hAnsiTheme="majorBidi" w:cstheme="majorBidi"/>
          <w:color w:val="222222"/>
          <w:lang w:eastAsia="fr-FR"/>
        </w:rPr>
        <w:t>, 1986; Maureen Flanagan, </w:t>
      </w:r>
      <w:r w:rsidRPr="005F7A94">
        <w:rPr>
          <w:rFonts w:asciiTheme="majorBidi" w:eastAsia="Times New Roman" w:hAnsiTheme="majorBidi" w:cstheme="majorBidi"/>
          <w:i/>
          <w:iCs/>
          <w:color w:val="222222"/>
          <w:lang w:eastAsia="fr-FR"/>
        </w:rPr>
        <w:t>America Reformed: Progressives and Progressivisms</w:t>
      </w:r>
      <w:r w:rsidRPr="005F7A94">
        <w:rPr>
          <w:rFonts w:asciiTheme="majorBidi" w:eastAsia="Times New Roman" w:hAnsiTheme="majorBidi" w:cstheme="majorBidi"/>
          <w:color w:val="222222"/>
          <w:lang w:eastAsia="fr-FR"/>
        </w:rPr>
        <w:t>, 1890s-1920s, 2007</w:t>
      </w:r>
    </w:p>
  </w:footnote>
  <w:footnote w:id="7">
    <w:p w:rsidR="00862A90" w:rsidRDefault="00862A90" w:rsidP="00862A90">
      <w:pPr>
        <w:pStyle w:val="Notedebasdepage"/>
        <w:bidi/>
        <w:rPr>
          <w:rtl/>
          <w:lang w:bidi="ar-DZ"/>
        </w:rPr>
      </w:pPr>
      <w:r>
        <w:rPr>
          <w:rStyle w:val="Appelnotedebasdep"/>
        </w:rPr>
        <w:footnoteRef/>
      </w:r>
      <w:r>
        <w:t xml:space="preserve"> </w:t>
      </w:r>
      <w:r w:rsidRPr="004E64F0">
        <w:rPr>
          <w:rFonts w:ascii="Traditional Arabic" w:hAnsi="Traditional Arabic" w:cs="Traditional Arabic"/>
          <w:sz w:val="24"/>
          <w:szCs w:val="24"/>
          <w:rtl/>
          <w:lang w:bidi="ar-DZ"/>
        </w:rPr>
        <w:t>نفس المرجع</w:t>
      </w:r>
    </w:p>
  </w:footnote>
  <w:footnote w:id="8">
    <w:p w:rsidR="00862A90" w:rsidRPr="00F60824" w:rsidRDefault="00862A90" w:rsidP="00862A90">
      <w:pPr>
        <w:pStyle w:val="Notedebasdepage"/>
        <w:rPr>
          <w:rFonts w:asciiTheme="majorBidi" w:hAnsiTheme="majorBidi" w:cstheme="majorBidi"/>
          <w:rtl/>
          <w:lang w:bidi="ar-DZ"/>
        </w:rPr>
      </w:pPr>
      <w:r>
        <w:rPr>
          <w:rStyle w:val="Appelnotedebasdep"/>
        </w:rPr>
        <w:footnoteRef/>
      </w:r>
      <w:r w:rsidRPr="00967F99">
        <w:rPr>
          <w:rFonts w:ascii="Arial" w:eastAsia="Times New Roman" w:hAnsi="Arial" w:cs="Arial"/>
          <w:color w:val="222222"/>
          <w:sz w:val="28"/>
          <w:szCs w:val="28"/>
          <w:lang w:eastAsia="fr-FR"/>
        </w:rPr>
        <w:t> </w:t>
      </w:r>
      <w:r w:rsidRPr="00F60824">
        <w:rPr>
          <w:rFonts w:asciiTheme="majorBidi" w:eastAsia="Times New Roman" w:hAnsiTheme="majorBidi" w:cstheme="majorBidi"/>
          <w:color w:val="222222"/>
          <w:lang w:eastAsia="fr-FR"/>
        </w:rPr>
        <w:t>Shuzo Teruoka, </w:t>
      </w:r>
      <w:r w:rsidRPr="00F60824">
        <w:rPr>
          <w:rFonts w:asciiTheme="majorBidi" w:eastAsia="Times New Roman" w:hAnsiTheme="majorBidi" w:cstheme="majorBidi"/>
          <w:i/>
          <w:iCs/>
          <w:color w:val="222222"/>
          <w:lang w:eastAsia="fr-FR"/>
        </w:rPr>
        <w:t>Agriculture in the Modernization of Japan, 1850-2000</w:t>
      </w:r>
      <w:r w:rsidRPr="00F60824">
        <w:rPr>
          <w:rFonts w:asciiTheme="majorBidi" w:eastAsia="Times New Roman" w:hAnsiTheme="majorBidi" w:cstheme="majorBidi"/>
          <w:color w:val="222222"/>
          <w:lang w:eastAsia="fr-FR"/>
        </w:rPr>
        <w:t>, 2008 ; Cyril Black, </w:t>
      </w:r>
      <w:r w:rsidRPr="00F60824">
        <w:rPr>
          <w:rFonts w:asciiTheme="majorBidi" w:eastAsia="Times New Roman" w:hAnsiTheme="majorBidi" w:cstheme="majorBidi"/>
          <w:i/>
          <w:iCs/>
          <w:color w:val="222222"/>
          <w:lang w:eastAsia="fr-FR"/>
        </w:rPr>
        <w:t>The Modernization of Japan and Russia</w:t>
      </w:r>
      <w:r w:rsidRPr="00F60824">
        <w:rPr>
          <w:rFonts w:asciiTheme="majorBidi" w:eastAsia="Times New Roman" w:hAnsiTheme="majorBidi" w:cstheme="majorBidi"/>
          <w:color w:val="222222"/>
          <w:lang w:eastAsia="fr-FR"/>
        </w:rPr>
        <w:t>, 1975</w:t>
      </w:r>
    </w:p>
  </w:footnote>
  <w:footnote w:id="9">
    <w:p w:rsidR="00862A90" w:rsidRDefault="00862A90" w:rsidP="00862A90">
      <w:pPr>
        <w:pStyle w:val="Notedebasdepage"/>
        <w:rPr>
          <w:rFonts w:asciiTheme="majorBidi" w:eastAsia="Times New Roman" w:hAnsiTheme="majorBidi" w:cstheme="majorBidi"/>
          <w:color w:val="222222"/>
          <w:lang w:eastAsia="fr-FR" w:bidi="ar-DZ"/>
        </w:rPr>
      </w:pPr>
      <w:r>
        <w:rPr>
          <w:rStyle w:val="Appelnotedebasdep"/>
        </w:rPr>
        <w:footnoteRef/>
      </w:r>
      <w:r>
        <w:t xml:space="preserve"> </w:t>
      </w:r>
      <w:r w:rsidRPr="004B71AD">
        <w:rPr>
          <w:rFonts w:asciiTheme="majorBidi" w:eastAsia="Times New Roman" w:hAnsiTheme="majorBidi" w:cstheme="majorBidi"/>
          <w:color w:val="222222"/>
          <w:lang w:eastAsia="fr-FR"/>
        </w:rPr>
        <w:t>Bernard Charbonneau, </w:t>
      </w:r>
      <w:r w:rsidRPr="004E64F0">
        <w:rPr>
          <w:rFonts w:asciiTheme="majorBidi" w:eastAsia="Times New Roman" w:hAnsiTheme="majorBidi" w:cstheme="majorBidi"/>
          <w:color w:val="222222"/>
          <w:lang w:eastAsia="fr-FR"/>
        </w:rPr>
        <w:t>Le changement</w:t>
      </w:r>
      <w:r w:rsidRPr="004B71AD">
        <w:rPr>
          <w:rFonts w:asciiTheme="majorBidi" w:eastAsia="Times New Roman" w:hAnsiTheme="majorBidi" w:cstheme="majorBidi"/>
          <w:color w:val="222222"/>
          <w:lang w:eastAsia="fr-FR"/>
        </w:rPr>
        <w:t>, 2013</w:t>
      </w:r>
      <w:r>
        <w:rPr>
          <w:rFonts w:asciiTheme="majorBidi" w:eastAsia="Times New Roman" w:hAnsiTheme="majorBidi" w:cstheme="majorBidi" w:hint="cs"/>
          <w:color w:val="222222"/>
          <w:rtl/>
          <w:lang w:eastAsia="fr-FR"/>
        </w:rPr>
        <w:t xml:space="preserve"> </w:t>
      </w:r>
      <w:r>
        <w:rPr>
          <w:rFonts w:asciiTheme="majorBidi" w:eastAsia="Times New Roman" w:hAnsiTheme="majorBidi" w:cstheme="majorBidi"/>
          <w:color w:val="222222"/>
          <w:lang w:eastAsia="fr-FR" w:bidi="ar-DZ"/>
        </w:rPr>
        <w:t>(in)</w:t>
      </w:r>
    </w:p>
    <w:p w:rsidR="00862A90" w:rsidRPr="004E64F0" w:rsidRDefault="003B4300" w:rsidP="00862A90">
      <w:pPr>
        <w:rPr>
          <w:rFonts w:asciiTheme="majorBidi" w:hAnsiTheme="majorBidi" w:cstheme="majorBidi"/>
          <w:sz w:val="24"/>
          <w:szCs w:val="24"/>
          <w:rtl/>
        </w:rPr>
      </w:pPr>
      <w:hyperlink r:id="rId3" w:history="1">
        <w:r w:rsidR="00862A90" w:rsidRPr="004E64F0">
          <w:rPr>
            <w:rStyle w:val="Lienhypertexte"/>
            <w:rFonts w:asciiTheme="majorBidi" w:hAnsiTheme="majorBidi" w:cstheme="majorBidi"/>
            <w:sz w:val="24"/>
            <w:szCs w:val="24"/>
          </w:rPr>
          <w:t>https://fr.wikipedia.org/wiki/Modernisation</w:t>
        </w:r>
      </w:hyperlink>
    </w:p>
    <w:p w:rsidR="00862A90" w:rsidRPr="004B71AD" w:rsidRDefault="00862A90" w:rsidP="00862A90">
      <w:pPr>
        <w:rPr>
          <w:rFonts w:asciiTheme="majorBidi" w:hAnsiTheme="majorBidi" w:cstheme="majorBidi"/>
          <w:sz w:val="24"/>
          <w:szCs w:val="24"/>
          <w:rtl/>
        </w:rPr>
      </w:pPr>
      <w:r w:rsidRPr="004E64F0">
        <w:rPr>
          <w:rFonts w:ascii="Traditional Arabic" w:hAnsi="Traditional Arabic" w:cs="Traditional Arabic"/>
          <w:sz w:val="24"/>
          <w:szCs w:val="24"/>
          <w:rtl/>
        </w:rPr>
        <w:t>(تاريخ التصفح</w:t>
      </w:r>
      <w:r w:rsidRPr="004B71AD">
        <w:rPr>
          <w:rFonts w:asciiTheme="majorBidi" w:hAnsiTheme="majorBidi" w:cstheme="majorBidi" w:hint="cs"/>
          <w:sz w:val="24"/>
          <w:szCs w:val="24"/>
          <w:rtl/>
        </w:rPr>
        <w:t xml:space="preserve">: </w:t>
      </w:r>
      <w:r w:rsidRPr="004E64F0">
        <w:rPr>
          <w:rFonts w:asciiTheme="majorBidi" w:hAnsiTheme="majorBidi" w:cstheme="majorBidi" w:hint="cs"/>
          <w:sz w:val="20"/>
          <w:szCs w:val="20"/>
          <w:rtl/>
        </w:rPr>
        <w:t>20/09/2019)</w:t>
      </w:r>
    </w:p>
    <w:p w:rsidR="00862A90" w:rsidRPr="004B71AD" w:rsidRDefault="00862A90" w:rsidP="00862A90">
      <w:pPr>
        <w:pStyle w:val="Notedebasdepage"/>
        <w:rPr>
          <w:rtl/>
        </w:rPr>
      </w:pPr>
    </w:p>
  </w:footnote>
  <w:footnote w:id="10">
    <w:p w:rsidR="00862A90" w:rsidRDefault="00862A90" w:rsidP="00862A90">
      <w:pPr>
        <w:pStyle w:val="Notedebasdepage"/>
        <w:bidi/>
        <w:rPr>
          <w:rtl/>
          <w:lang w:bidi="ar-DZ"/>
        </w:rPr>
      </w:pPr>
      <w:r>
        <w:rPr>
          <w:rStyle w:val="Appelnotedebasdep"/>
        </w:rPr>
        <w:footnoteRef/>
      </w:r>
      <w:r>
        <w:t xml:space="preserve"> </w:t>
      </w:r>
      <w:r>
        <w:rPr>
          <w:rFonts w:hint="cs"/>
          <w:rtl/>
        </w:rPr>
        <w:t xml:space="preserve"> </w:t>
      </w:r>
      <w:r w:rsidRPr="00710066">
        <w:rPr>
          <w:rFonts w:ascii="Traditional Arabic" w:hAnsi="Traditional Arabic" w:cs="Traditional Arabic"/>
          <w:sz w:val="24"/>
          <w:szCs w:val="24"/>
          <w:rtl/>
          <w:lang w:bidi="ar-DZ"/>
        </w:rPr>
        <w:t>كتاب العقد الاجتماعي لجان جاك روسو يذهب في هذا الاتجاه، تما كما يذهب إليه كتابه "خطب حول أصول وأسس الفوارق بين الناس</w:t>
      </w:r>
      <w:r>
        <w:rPr>
          <w:rFonts w:hint="cs"/>
          <w:rtl/>
          <w:lang w:bidi="ar-DZ"/>
        </w:rPr>
        <w:t>:</w:t>
      </w:r>
    </w:p>
    <w:p w:rsidR="00862A90" w:rsidRPr="00710066" w:rsidRDefault="003B4300" w:rsidP="00862A90">
      <w:pPr>
        <w:pStyle w:val="Notedebasdepage"/>
        <w:bidi/>
        <w:jc w:val="right"/>
        <w:rPr>
          <w:rFonts w:asciiTheme="majorBidi" w:hAnsiTheme="majorBidi" w:cstheme="majorBidi"/>
          <w:rtl/>
          <w:lang w:bidi="ar-DZ"/>
        </w:rPr>
      </w:pPr>
      <w:hyperlink r:id="rId4" w:tooltip="Jean-Jacques Rousseau" w:history="1">
        <w:r w:rsidR="00862A90" w:rsidRPr="00710066">
          <w:rPr>
            <w:rFonts w:asciiTheme="majorBidi" w:eastAsia="Times New Roman" w:hAnsiTheme="majorBidi" w:cstheme="majorBidi"/>
            <w:lang w:eastAsia="fr-FR"/>
          </w:rPr>
          <w:t>Jean-Jacques Rousseau</w:t>
        </w:r>
      </w:hyperlink>
      <w:r w:rsidR="00862A90" w:rsidRPr="00710066">
        <w:rPr>
          <w:rFonts w:asciiTheme="majorBidi" w:eastAsia="Times New Roman" w:hAnsiTheme="majorBidi" w:cstheme="majorBidi"/>
          <w:lang w:eastAsia="fr-FR"/>
        </w:rPr>
        <w:t xml:space="preserve">, </w:t>
      </w:r>
      <w:hyperlink r:id="rId5" w:tooltip="Discours sur l'origine et les fondements de l'inégalité parmi les hommes" w:history="1">
        <w:r w:rsidR="00862A90" w:rsidRPr="00710066">
          <w:rPr>
            <w:rFonts w:asciiTheme="majorBidi" w:eastAsia="Times New Roman" w:hAnsiTheme="majorBidi" w:cstheme="majorBidi"/>
            <w:i/>
            <w:iCs/>
            <w:lang w:eastAsia="fr-FR"/>
          </w:rPr>
          <w:t>Discours sur l'origine et les fondements de l'inégalité parmi les hommes</w:t>
        </w:r>
      </w:hyperlink>
    </w:p>
  </w:footnote>
  <w:footnote w:id="11">
    <w:p w:rsidR="00862A90" w:rsidRPr="00E70E01" w:rsidRDefault="00862A90" w:rsidP="00862A90">
      <w:pPr>
        <w:pStyle w:val="Notedebasdepage"/>
        <w:rPr>
          <w:rFonts w:asciiTheme="majorBidi" w:hAnsiTheme="majorBidi" w:cstheme="majorBidi"/>
          <w:rtl/>
          <w:lang w:bidi="ar-DZ"/>
        </w:rPr>
      </w:pPr>
      <w:r w:rsidRPr="00225915">
        <w:rPr>
          <w:rStyle w:val="Appelnotedebasdep"/>
          <w:rFonts w:asciiTheme="majorBidi" w:hAnsiTheme="majorBidi" w:cstheme="majorBidi"/>
        </w:rPr>
        <w:footnoteRef/>
      </w:r>
      <w:r w:rsidRPr="00225915">
        <w:rPr>
          <w:rFonts w:asciiTheme="majorBidi" w:hAnsiTheme="majorBidi" w:cstheme="majorBidi"/>
        </w:rPr>
        <w:t xml:space="preserve"> </w:t>
      </w:r>
      <w:r w:rsidRPr="00E70E01">
        <w:rPr>
          <w:rFonts w:asciiTheme="majorBidi" w:hAnsiTheme="majorBidi" w:cstheme="majorBidi"/>
        </w:rPr>
        <w:t>J. Benda,</w:t>
      </w:r>
      <w:r w:rsidRPr="00E70E01">
        <w:rPr>
          <w:rStyle w:val="Accentuation"/>
          <w:rFonts w:asciiTheme="majorBidi" w:hAnsiTheme="majorBidi" w:cstheme="majorBidi"/>
        </w:rPr>
        <w:t xml:space="preserve"> La trahison des clercs</w:t>
      </w:r>
      <w:r w:rsidRPr="00E70E01">
        <w:rPr>
          <w:rFonts w:asciiTheme="majorBidi" w:hAnsiTheme="majorBidi" w:cstheme="majorBidi"/>
        </w:rPr>
        <w:t xml:space="preserve"> 1927 </w:t>
      </w:r>
    </w:p>
  </w:footnote>
  <w:footnote w:id="12">
    <w:p w:rsidR="00862A90" w:rsidRPr="00710066" w:rsidRDefault="00862A90" w:rsidP="00862A90">
      <w:pPr>
        <w:rPr>
          <w:rFonts w:asciiTheme="majorBidi" w:hAnsiTheme="majorBidi" w:cstheme="majorBidi"/>
          <w:sz w:val="20"/>
          <w:szCs w:val="20"/>
          <w:rtl/>
        </w:rPr>
      </w:pPr>
      <w:r w:rsidRPr="00710066">
        <w:rPr>
          <w:rStyle w:val="Appelnotedebasdep"/>
          <w:rFonts w:asciiTheme="majorBidi" w:hAnsiTheme="majorBidi" w:cstheme="majorBidi"/>
        </w:rPr>
        <w:footnoteRef/>
      </w:r>
      <w:r w:rsidRPr="00710066">
        <w:rPr>
          <w:rFonts w:asciiTheme="majorBidi" w:hAnsiTheme="majorBidi" w:cstheme="majorBidi"/>
          <w:sz w:val="20"/>
          <w:szCs w:val="20"/>
        </w:rPr>
        <w:t xml:space="preserve"> </w:t>
      </w:r>
      <w:hyperlink r:id="rId6" w:history="1">
        <w:r w:rsidRPr="00710066">
          <w:rPr>
            <w:rStyle w:val="Lienhypertexte"/>
            <w:rFonts w:asciiTheme="majorBidi" w:hAnsiTheme="majorBidi" w:cstheme="majorBidi"/>
            <w:sz w:val="20"/>
            <w:szCs w:val="20"/>
          </w:rPr>
          <w:t>https://www.cairn.info/revue-le-philosophoire-2005-2-page-35.htm</w:t>
        </w:r>
      </w:hyperlink>
    </w:p>
    <w:p w:rsidR="00862A90" w:rsidRPr="00710066" w:rsidRDefault="00862A90" w:rsidP="00862A90">
      <w:pPr>
        <w:rPr>
          <w:rFonts w:ascii="Traditional Arabic" w:hAnsi="Traditional Arabic" w:cs="Traditional Arabic"/>
          <w:sz w:val="24"/>
          <w:szCs w:val="24"/>
          <w:rtl/>
          <w:lang w:bidi="ar-DZ"/>
        </w:rPr>
      </w:pPr>
      <w:r w:rsidRPr="00710066">
        <w:rPr>
          <w:rFonts w:ascii="Traditional Arabic" w:hAnsi="Traditional Arabic" w:cs="Traditional Arabic"/>
          <w:sz w:val="24"/>
          <w:szCs w:val="24"/>
          <w:rtl/>
          <w:lang w:bidi="ar-DZ"/>
        </w:rPr>
        <w:t>(تاريخ التصفح:</w:t>
      </w:r>
      <w:r w:rsidRPr="00710066">
        <w:rPr>
          <w:rFonts w:asciiTheme="majorBidi" w:hAnsiTheme="majorBidi" w:cstheme="majorBidi"/>
          <w:sz w:val="20"/>
          <w:szCs w:val="20"/>
          <w:rtl/>
          <w:lang w:bidi="ar-DZ"/>
        </w:rPr>
        <w:t>21/09/2019)</w:t>
      </w:r>
    </w:p>
  </w:footnote>
  <w:footnote w:id="13">
    <w:p w:rsidR="00862A90" w:rsidRPr="00710066" w:rsidRDefault="00862A90" w:rsidP="00862A90">
      <w:pPr>
        <w:pStyle w:val="Notedebasdepage"/>
        <w:bidi/>
        <w:rPr>
          <w:rFonts w:ascii="Traditional Arabic" w:hAnsi="Traditional Arabic" w:cs="Traditional Arabic"/>
          <w:sz w:val="24"/>
          <w:szCs w:val="24"/>
          <w:rtl/>
          <w:lang w:bidi="ar-DZ"/>
        </w:rPr>
      </w:pPr>
      <w:r>
        <w:rPr>
          <w:rStyle w:val="Appelnotedebasdep"/>
        </w:rPr>
        <w:footnoteRef/>
      </w:r>
      <w:r>
        <w:t xml:space="preserve"> </w:t>
      </w:r>
      <w:r w:rsidRPr="00710066">
        <w:rPr>
          <w:rFonts w:ascii="Traditional Arabic" w:hAnsi="Traditional Arabic" w:cs="Traditional Arabic"/>
          <w:sz w:val="24"/>
          <w:szCs w:val="24"/>
          <w:rtl/>
          <w:lang w:bidi="ar-DZ"/>
        </w:rPr>
        <w:t>يمكن ربط كل ما تعلق من تغيرات في نظام الأسرة والمجتمع بشكل عام في الغرب ما بعد القرن العشرين بتأثير هذا الثالوث وأيضا بتأثر كبير لنمو الرأسمالية وقواعدها الفلسفية الاجتماعية "الحرية، الفر دانية، العقلانية واللآئكية".أنظر:</w:t>
      </w:r>
    </w:p>
    <w:p w:rsidR="00862A90" w:rsidRPr="0012671D" w:rsidRDefault="00862A90" w:rsidP="00862A90">
      <w:pPr>
        <w:pStyle w:val="Notedebasdepage"/>
        <w:rPr>
          <w:rFonts w:asciiTheme="majorBidi" w:hAnsiTheme="majorBidi" w:cstheme="majorBidi"/>
          <w:rtl/>
          <w:lang w:bidi="ar-DZ"/>
        </w:rPr>
      </w:pPr>
      <w:r w:rsidRPr="0012671D">
        <w:rPr>
          <w:rFonts w:asciiTheme="majorBidi" w:hAnsiTheme="majorBidi" w:cstheme="majorBidi"/>
        </w:rPr>
        <w:t>J.-M. Gaillard, </w:t>
      </w:r>
      <w:r w:rsidRPr="0012671D">
        <w:rPr>
          <w:rStyle w:val="Accentuation"/>
          <w:rFonts w:asciiTheme="majorBidi" w:hAnsiTheme="majorBidi" w:cstheme="majorBidi"/>
        </w:rPr>
        <w:t>La famille en miettes,</w:t>
      </w:r>
      <w:r w:rsidRPr="0012671D">
        <w:rPr>
          <w:rFonts w:asciiTheme="majorBidi" w:hAnsiTheme="majorBidi" w:cstheme="majorBidi"/>
        </w:rPr>
        <w:t> pp. 11 et 12).</w:t>
      </w:r>
    </w:p>
  </w:footnote>
  <w:footnote w:id="14">
    <w:p w:rsidR="00862A90" w:rsidRPr="00710066" w:rsidRDefault="00862A90" w:rsidP="00862A90">
      <w:pPr>
        <w:rPr>
          <w:rFonts w:asciiTheme="majorBidi" w:hAnsiTheme="majorBidi" w:cstheme="majorBidi"/>
          <w:sz w:val="24"/>
          <w:szCs w:val="24"/>
          <w:rtl/>
        </w:rPr>
      </w:pPr>
      <w:r w:rsidRPr="00E85AAC">
        <w:rPr>
          <w:rStyle w:val="Appelnotedebasdep"/>
          <w:rFonts w:asciiTheme="majorBidi" w:hAnsiTheme="majorBidi" w:cstheme="majorBidi"/>
        </w:rPr>
        <w:footnoteRef/>
      </w:r>
      <w:r w:rsidRPr="00E85AAC">
        <w:rPr>
          <w:rFonts w:asciiTheme="majorBidi" w:hAnsiTheme="majorBidi" w:cstheme="majorBidi"/>
          <w:sz w:val="20"/>
          <w:szCs w:val="20"/>
        </w:rPr>
        <w:t xml:space="preserve"> </w:t>
      </w:r>
      <w:hyperlink r:id="rId7" w:history="1">
        <w:r w:rsidRPr="00710066">
          <w:rPr>
            <w:rStyle w:val="Lienhypertexte"/>
            <w:rFonts w:asciiTheme="majorBidi" w:hAnsiTheme="majorBidi" w:cstheme="majorBidi"/>
            <w:sz w:val="24"/>
            <w:szCs w:val="24"/>
          </w:rPr>
          <w:t>https://www.cairn.info/revue-le-philosophoire-2005-2-page-35.htm</w:t>
        </w:r>
      </w:hyperlink>
    </w:p>
    <w:p w:rsidR="00862A90" w:rsidRPr="00710066" w:rsidRDefault="00862A90" w:rsidP="00862A90">
      <w:pPr>
        <w:bidi/>
        <w:jc w:val="right"/>
        <w:rPr>
          <w:rFonts w:ascii="Traditional Arabic" w:hAnsi="Traditional Arabic" w:cs="Traditional Arabic"/>
          <w:sz w:val="24"/>
          <w:szCs w:val="24"/>
          <w:rtl/>
          <w:lang w:bidi="ar-DZ"/>
        </w:rPr>
      </w:pPr>
      <w:r w:rsidRPr="00710066">
        <w:rPr>
          <w:rFonts w:ascii="Traditional Arabic" w:hAnsi="Traditional Arabic" w:cs="Traditional Arabic"/>
          <w:sz w:val="24"/>
          <w:szCs w:val="24"/>
          <w:rtl/>
          <w:lang w:bidi="ar-DZ"/>
        </w:rPr>
        <w:t>(تاريخ التصفح:</w:t>
      </w:r>
      <w:r w:rsidRPr="00710066">
        <w:rPr>
          <w:rFonts w:asciiTheme="majorBidi" w:hAnsiTheme="majorBidi" w:cstheme="majorBidi"/>
          <w:sz w:val="20"/>
          <w:szCs w:val="20"/>
          <w:rtl/>
          <w:lang w:bidi="ar-DZ"/>
        </w:rPr>
        <w:t>21/09/2019)</w:t>
      </w:r>
    </w:p>
    <w:p w:rsidR="00862A90" w:rsidRDefault="00862A90" w:rsidP="00862A90">
      <w:pPr>
        <w:pStyle w:val="Notedebasdepage"/>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176CE"/>
    <w:rsid w:val="00091DA3"/>
    <w:rsid w:val="00097421"/>
    <w:rsid w:val="000A0CC3"/>
    <w:rsid w:val="000D335B"/>
    <w:rsid w:val="000D352B"/>
    <w:rsid w:val="000D6D69"/>
    <w:rsid w:val="000F34E3"/>
    <w:rsid w:val="001152FA"/>
    <w:rsid w:val="0011638D"/>
    <w:rsid w:val="00117F83"/>
    <w:rsid w:val="00130539"/>
    <w:rsid w:val="00144745"/>
    <w:rsid w:val="00145AA1"/>
    <w:rsid w:val="001623C3"/>
    <w:rsid w:val="001C4513"/>
    <w:rsid w:val="001D0A8C"/>
    <w:rsid w:val="001D6E24"/>
    <w:rsid w:val="001E420B"/>
    <w:rsid w:val="002020D5"/>
    <w:rsid w:val="00210564"/>
    <w:rsid w:val="002119CE"/>
    <w:rsid w:val="00221A4E"/>
    <w:rsid w:val="00227DB0"/>
    <w:rsid w:val="002315B8"/>
    <w:rsid w:val="00236D93"/>
    <w:rsid w:val="00240C52"/>
    <w:rsid w:val="0025201B"/>
    <w:rsid w:val="002863E9"/>
    <w:rsid w:val="002A1BD3"/>
    <w:rsid w:val="002B5D58"/>
    <w:rsid w:val="002C1EB9"/>
    <w:rsid w:val="002D406F"/>
    <w:rsid w:val="002D5A57"/>
    <w:rsid w:val="002F2971"/>
    <w:rsid w:val="00313406"/>
    <w:rsid w:val="00314A6D"/>
    <w:rsid w:val="003248D5"/>
    <w:rsid w:val="00330907"/>
    <w:rsid w:val="00356125"/>
    <w:rsid w:val="003745CF"/>
    <w:rsid w:val="003B26D7"/>
    <w:rsid w:val="003B4300"/>
    <w:rsid w:val="003B7E1B"/>
    <w:rsid w:val="003C1987"/>
    <w:rsid w:val="003C5744"/>
    <w:rsid w:val="003D76FA"/>
    <w:rsid w:val="003E098A"/>
    <w:rsid w:val="003E49AB"/>
    <w:rsid w:val="0041108A"/>
    <w:rsid w:val="00435903"/>
    <w:rsid w:val="00442ABB"/>
    <w:rsid w:val="004505C7"/>
    <w:rsid w:val="00452795"/>
    <w:rsid w:val="004A6A73"/>
    <w:rsid w:val="004B0080"/>
    <w:rsid w:val="004C08C1"/>
    <w:rsid w:val="004C0D9A"/>
    <w:rsid w:val="004D2A77"/>
    <w:rsid w:val="004E7149"/>
    <w:rsid w:val="004F03A3"/>
    <w:rsid w:val="00500E64"/>
    <w:rsid w:val="00516D50"/>
    <w:rsid w:val="005350DF"/>
    <w:rsid w:val="00557D9C"/>
    <w:rsid w:val="00563023"/>
    <w:rsid w:val="00584EF0"/>
    <w:rsid w:val="005A0789"/>
    <w:rsid w:val="005B2BF3"/>
    <w:rsid w:val="005E1ABC"/>
    <w:rsid w:val="00610C42"/>
    <w:rsid w:val="00620B95"/>
    <w:rsid w:val="00621AA7"/>
    <w:rsid w:val="00632630"/>
    <w:rsid w:val="006405E2"/>
    <w:rsid w:val="0064114B"/>
    <w:rsid w:val="0065365F"/>
    <w:rsid w:val="00666DFE"/>
    <w:rsid w:val="00681A38"/>
    <w:rsid w:val="006A7012"/>
    <w:rsid w:val="006C1C9B"/>
    <w:rsid w:val="006C47AB"/>
    <w:rsid w:val="006C51BF"/>
    <w:rsid w:val="006C6D07"/>
    <w:rsid w:val="006D14B7"/>
    <w:rsid w:val="006E3858"/>
    <w:rsid w:val="00705C95"/>
    <w:rsid w:val="00714DBF"/>
    <w:rsid w:val="00733C64"/>
    <w:rsid w:val="00737240"/>
    <w:rsid w:val="007829F5"/>
    <w:rsid w:val="007975C2"/>
    <w:rsid w:val="007B5CE8"/>
    <w:rsid w:val="007E3209"/>
    <w:rsid w:val="008104C2"/>
    <w:rsid w:val="00815EB4"/>
    <w:rsid w:val="008223FD"/>
    <w:rsid w:val="00862A90"/>
    <w:rsid w:val="008A7E79"/>
    <w:rsid w:val="008B588E"/>
    <w:rsid w:val="008B7475"/>
    <w:rsid w:val="008C0A94"/>
    <w:rsid w:val="008C2F7D"/>
    <w:rsid w:val="008D198E"/>
    <w:rsid w:val="008D22E2"/>
    <w:rsid w:val="00902D2B"/>
    <w:rsid w:val="0091030C"/>
    <w:rsid w:val="00913663"/>
    <w:rsid w:val="00913677"/>
    <w:rsid w:val="00932881"/>
    <w:rsid w:val="00951945"/>
    <w:rsid w:val="009574BF"/>
    <w:rsid w:val="00963E58"/>
    <w:rsid w:val="00975E5A"/>
    <w:rsid w:val="00984C6F"/>
    <w:rsid w:val="00996B7B"/>
    <w:rsid w:val="009A3E9D"/>
    <w:rsid w:val="009B4F4A"/>
    <w:rsid w:val="009B6793"/>
    <w:rsid w:val="009E119B"/>
    <w:rsid w:val="00A20D87"/>
    <w:rsid w:val="00A21556"/>
    <w:rsid w:val="00A33CE4"/>
    <w:rsid w:val="00A3447E"/>
    <w:rsid w:val="00A42A30"/>
    <w:rsid w:val="00A5447D"/>
    <w:rsid w:val="00A609D1"/>
    <w:rsid w:val="00A87F65"/>
    <w:rsid w:val="00AB147E"/>
    <w:rsid w:val="00AD2B41"/>
    <w:rsid w:val="00B023ED"/>
    <w:rsid w:val="00B12640"/>
    <w:rsid w:val="00B205D0"/>
    <w:rsid w:val="00B23913"/>
    <w:rsid w:val="00B2546D"/>
    <w:rsid w:val="00B40F0E"/>
    <w:rsid w:val="00B47506"/>
    <w:rsid w:val="00B53D4C"/>
    <w:rsid w:val="00B9209E"/>
    <w:rsid w:val="00BA7AA8"/>
    <w:rsid w:val="00BB03C5"/>
    <w:rsid w:val="00BB5303"/>
    <w:rsid w:val="00BB5C03"/>
    <w:rsid w:val="00BD08C5"/>
    <w:rsid w:val="00BE021D"/>
    <w:rsid w:val="00BF4EAC"/>
    <w:rsid w:val="00C04F80"/>
    <w:rsid w:val="00C124F8"/>
    <w:rsid w:val="00C24F3A"/>
    <w:rsid w:val="00C321AB"/>
    <w:rsid w:val="00C36C45"/>
    <w:rsid w:val="00C40A15"/>
    <w:rsid w:val="00C43E76"/>
    <w:rsid w:val="00C520DC"/>
    <w:rsid w:val="00C560FE"/>
    <w:rsid w:val="00C76B7F"/>
    <w:rsid w:val="00C82B1B"/>
    <w:rsid w:val="00C933F7"/>
    <w:rsid w:val="00CA797C"/>
    <w:rsid w:val="00CB6CD1"/>
    <w:rsid w:val="00CB786A"/>
    <w:rsid w:val="00CC6F3F"/>
    <w:rsid w:val="00CE7E53"/>
    <w:rsid w:val="00D01086"/>
    <w:rsid w:val="00D01E50"/>
    <w:rsid w:val="00D0462E"/>
    <w:rsid w:val="00D33987"/>
    <w:rsid w:val="00D43B4E"/>
    <w:rsid w:val="00D446C4"/>
    <w:rsid w:val="00D45EE7"/>
    <w:rsid w:val="00D508EE"/>
    <w:rsid w:val="00D63A0B"/>
    <w:rsid w:val="00D63FDF"/>
    <w:rsid w:val="00D705C7"/>
    <w:rsid w:val="00D944AF"/>
    <w:rsid w:val="00DC1940"/>
    <w:rsid w:val="00E06538"/>
    <w:rsid w:val="00E25C3F"/>
    <w:rsid w:val="00E4226C"/>
    <w:rsid w:val="00E43D4D"/>
    <w:rsid w:val="00E6054E"/>
    <w:rsid w:val="00E761CC"/>
    <w:rsid w:val="00E770BF"/>
    <w:rsid w:val="00EB06B3"/>
    <w:rsid w:val="00ED468D"/>
    <w:rsid w:val="00EE5C00"/>
    <w:rsid w:val="00F02CA5"/>
    <w:rsid w:val="00F10D69"/>
    <w:rsid w:val="00F24B5D"/>
    <w:rsid w:val="00F25084"/>
    <w:rsid w:val="00F35C66"/>
    <w:rsid w:val="00F36B32"/>
    <w:rsid w:val="00F70A8C"/>
    <w:rsid w:val="00F8530F"/>
    <w:rsid w:val="00F94834"/>
    <w:rsid w:val="00FB2746"/>
    <w:rsid w:val="00FC018E"/>
    <w:rsid w:val="00FC4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unhideWhenUsed/>
    <w:rsid w:val="007975C2"/>
    <w:pPr>
      <w:bidi/>
      <w:spacing w:after="288" w:line="240" w:lineRule="auto"/>
      <w:jc w:val="both"/>
    </w:pPr>
    <w:rPr>
      <w:rFonts w:asciiTheme="majorBidi" w:eastAsia="Times New Roman" w:hAnsiTheme="majorBidi" w:cstheme="majorBidi"/>
      <w:b/>
      <w:bCs/>
      <w:sz w:val="32"/>
      <w:szCs w:val="32"/>
      <w:lang w:eastAsia="fr-FR" w:bidi="ar-DZ"/>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 w:type="character" w:styleId="lev">
    <w:name w:val="Strong"/>
    <w:basedOn w:val="Policepardfaut"/>
    <w:uiPriority w:val="22"/>
    <w:qFormat/>
    <w:rsid w:val="00E4226C"/>
    <w:rPr>
      <w:b/>
      <w:bCs/>
    </w:rPr>
  </w:style>
  <w:style w:type="character" w:styleId="Accentuation">
    <w:name w:val="Emphasis"/>
    <w:basedOn w:val="Policepardfaut"/>
    <w:uiPriority w:val="20"/>
    <w:qFormat/>
    <w:rsid w:val="00E4226C"/>
    <w:rPr>
      <w:i/>
      <w:iCs/>
    </w:rPr>
  </w:style>
  <w:style w:type="paragraph" w:customStyle="1" w:styleId="texte">
    <w:name w:val="texte"/>
    <w:basedOn w:val="Normal"/>
    <w:rsid w:val="002C1E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 w:id="1868330927">
      <w:bodyDiv w:val="1"/>
      <w:marLeft w:val="0"/>
      <w:marRight w:val="0"/>
      <w:marTop w:val="0"/>
      <w:marBottom w:val="0"/>
      <w:divBdr>
        <w:top w:val="none" w:sz="0" w:space="0" w:color="auto"/>
        <w:left w:val="none" w:sz="0" w:space="0" w:color="auto"/>
        <w:bottom w:val="none" w:sz="0" w:space="0" w:color="auto"/>
        <w:right w:val="none" w:sz="0" w:space="0" w:color="auto"/>
      </w:divBdr>
    </w:div>
    <w:div w:id="1904365452">
      <w:bodyDiv w:val="1"/>
      <w:marLeft w:val="0"/>
      <w:marRight w:val="0"/>
      <w:marTop w:val="0"/>
      <w:marBottom w:val="0"/>
      <w:divBdr>
        <w:top w:val="none" w:sz="0" w:space="0" w:color="auto"/>
        <w:left w:val="none" w:sz="0" w:space="0" w:color="auto"/>
        <w:bottom w:val="none" w:sz="0" w:space="0" w:color="auto"/>
        <w:right w:val="none" w:sz="0" w:space="0" w:color="auto"/>
      </w:divBdr>
    </w:div>
    <w:div w:id="21423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Bernard_Charbonne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Modernisation" TargetMode="External"/><Relationship Id="rId7" Type="http://schemas.openxmlformats.org/officeDocument/2006/relationships/hyperlink" Target="https://www.cairn.info/revue-le-philosophoire-2005-2-page-35.htm" TargetMode="External"/><Relationship Id="rId2" Type="http://schemas.openxmlformats.org/officeDocument/2006/relationships/hyperlink" Target="https://fr.wikipedia.org/wiki/Modernisation" TargetMode="External"/><Relationship Id="rId1" Type="http://schemas.openxmlformats.org/officeDocument/2006/relationships/hyperlink" Target="http://www.tumultieordini.com/article-36412289.html" TargetMode="External"/><Relationship Id="rId6" Type="http://schemas.openxmlformats.org/officeDocument/2006/relationships/hyperlink" Target="https://www.cairn.info/revue-le-philosophoire-2005-2-page-35.htm" TargetMode="External"/><Relationship Id="rId5" Type="http://schemas.openxmlformats.org/officeDocument/2006/relationships/hyperlink" Target="https://fr.wikipedia.org/wiki/Discours_sur_l%27origine_et_les_fondements_de_l%27in%C3%A9galit%C3%A9_parmi_les_hommes" TargetMode="External"/><Relationship Id="rId4" Type="http://schemas.openxmlformats.org/officeDocument/2006/relationships/hyperlink" Target="https://fr.wikipedia.org/wiki/Jean-Jacques_Rouss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F648-5302-4BBC-BD72-A92336B0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1208</Words>
  <Characters>6645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158</cp:revision>
  <dcterms:created xsi:type="dcterms:W3CDTF">2020-11-06T16:17:00Z</dcterms:created>
  <dcterms:modified xsi:type="dcterms:W3CDTF">2021-01-18T17:59:00Z</dcterms:modified>
</cp:coreProperties>
</file>