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19" w:rsidRPr="00A51EB1" w:rsidRDefault="00FD452F" w:rsidP="00356C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51EB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الأستاذة</w:t>
      </w:r>
      <w:r w:rsidR="00466C5D"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بومدان زازة</w:t>
      </w:r>
    </w:p>
    <w:p w:rsidR="00466C5D" w:rsidRPr="00A51EB1" w:rsidRDefault="00FD452F" w:rsidP="00356C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A51EB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أستاذة</w:t>
      </w:r>
      <w:proofErr w:type="gramEnd"/>
      <w:r w:rsidR="00466C5D"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محاضرة</w:t>
      </w:r>
    </w:p>
    <w:p w:rsidR="00466C5D" w:rsidRPr="00A51EB1" w:rsidRDefault="00466C5D" w:rsidP="00356C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66C5D" w:rsidRPr="00A51EB1" w:rsidRDefault="00466C5D" w:rsidP="00356C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نظرية المرفق العام</w:t>
      </w:r>
    </w:p>
    <w:p w:rsidR="00466C5D" w:rsidRPr="00A51EB1" w:rsidRDefault="00466C5D" w:rsidP="00356C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محاضرات لطلبة الماستر السنة الأولى</w:t>
      </w:r>
    </w:p>
    <w:p w:rsidR="00466C5D" w:rsidRPr="00A51EB1" w:rsidRDefault="00466C5D" w:rsidP="00356C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تخصص قانون عام </w:t>
      </w:r>
      <w:proofErr w:type="spellStart"/>
      <w:r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إقتصادي</w:t>
      </w:r>
      <w:proofErr w:type="spellEnd"/>
    </w:p>
    <w:p w:rsidR="00A51EB1" w:rsidRDefault="00466C5D" w:rsidP="00356C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كلية</w:t>
      </w:r>
      <w:proofErr w:type="gramEnd"/>
      <w:r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الحقوق </w:t>
      </w:r>
      <w:r w:rsidR="00A51EB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 العلوم السياسية</w:t>
      </w:r>
    </w:p>
    <w:p w:rsidR="00466C5D" w:rsidRPr="00A51EB1" w:rsidRDefault="00466C5D" w:rsidP="00356C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51EB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جامعة وهران محمد 2</w:t>
      </w:r>
    </w:p>
    <w:p w:rsidR="002D0B19" w:rsidRDefault="00356C58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البريد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الإلكتروني:</w:t>
      </w:r>
    </w:p>
    <w:p w:rsidR="00356C58" w:rsidRPr="00356C58" w:rsidRDefault="00356C58">
      <w:pPr>
        <w:rPr>
          <w:rFonts w:asciiTheme="majorBidi" w:hAnsiTheme="majorBidi" w:cstheme="majorBidi"/>
          <w:sz w:val="28"/>
          <w:szCs w:val="28"/>
          <w:lang w:val="fr-FR" w:bidi="ar-DZ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zalerie@yahoo.fr</w:t>
      </w:r>
      <w:proofErr w:type="spellEnd"/>
    </w:p>
    <w:p w:rsidR="00A01EB5" w:rsidRPr="00FD452F" w:rsidRDefault="00A01EB5" w:rsidP="00712C1E">
      <w:pPr>
        <w:bidi/>
        <w:jc w:val="both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bidi="ar-DZ"/>
        </w:rPr>
      </w:pPr>
      <w:bookmarkStart w:id="0" w:name="_GoBack"/>
      <w:bookmarkEnd w:id="0"/>
      <w:proofErr w:type="gramStart"/>
      <w:r w:rsidRPr="00FD452F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bidi="ar-DZ"/>
        </w:rPr>
        <w:t>إلغاء</w:t>
      </w:r>
      <w:proofErr w:type="gramEnd"/>
      <w:r w:rsidRPr="00FD452F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bidi="ar-DZ"/>
        </w:rPr>
        <w:t xml:space="preserve"> المرافق العمومية </w:t>
      </w:r>
    </w:p>
    <w:p w:rsidR="006B622F" w:rsidRPr="00582811" w:rsidRDefault="006B622F" w:rsidP="006B622F">
      <w:pPr>
        <w:bidi/>
        <w:jc w:val="both"/>
        <w:rPr>
          <w:color w:val="000000" w:themeColor="text1"/>
          <w:sz w:val="28"/>
          <w:szCs w:val="28"/>
          <w:rtl/>
          <w:lang w:bidi="ar-DZ"/>
        </w:rPr>
      </w:pP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يكون هنالك إلغاء للمرفق العام عندما تصبح الغاية التي أنشا من أجلها المرفق العام قد </w:t>
      </w:r>
      <w:r w:rsidR="00247D26" w:rsidRPr="00582811">
        <w:rPr>
          <w:rFonts w:hint="cs"/>
          <w:color w:val="000000" w:themeColor="text1"/>
          <w:sz w:val="28"/>
          <w:szCs w:val="28"/>
          <w:rtl/>
          <w:lang w:bidi="ar-DZ"/>
        </w:rPr>
        <w:t>انتهت</w:t>
      </w: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كمثال إنشاء مصلحة </w:t>
      </w:r>
      <w:r w:rsidR="00247D26" w:rsidRPr="00582811">
        <w:rPr>
          <w:rFonts w:hint="cs"/>
          <w:color w:val="000000" w:themeColor="text1"/>
          <w:sz w:val="28"/>
          <w:szCs w:val="28"/>
          <w:rtl/>
          <w:lang w:bidi="ar-DZ"/>
        </w:rPr>
        <w:t>استشفائية</w:t>
      </w: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خاصة </w:t>
      </w:r>
      <w:proofErr w:type="spellStart"/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>بكوفيد</w:t>
      </w:r>
      <w:proofErr w:type="spellEnd"/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19 </w:t>
      </w:r>
      <w:r w:rsidR="00247D26" w:rsidRPr="00582811">
        <w:rPr>
          <w:rFonts w:hint="cs"/>
          <w:color w:val="000000" w:themeColor="text1"/>
          <w:sz w:val="28"/>
          <w:szCs w:val="28"/>
          <w:rtl/>
          <w:lang w:bidi="ar-DZ"/>
        </w:rPr>
        <w:t>لمواجهة</w:t>
      </w: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جائحة</w:t>
      </w:r>
      <w:r w:rsidR="00247D26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>كورونا  فمتى تنتهي جائحة</w:t>
      </w:r>
      <w:r w:rsidR="00247D26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كورونا </w:t>
      </w:r>
      <w:r w:rsidR="00247D26" w:rsidRPr="00582811">
        <w:rPr>
          <w:rFonts w:hint="cs"/>
          <w:color w:val="000000" w:themeColor="text1"/>
          <w:sz w:val="28"/>
          <w:szCs w:val="28"/>
          <w:rtl/>
          <w:lang w:bidi="ar-DZ"/>
        </w:rPr>
        <w:t>بإذن</w:t>
      </w: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الله تنتهي الغاية من</w:t>
      </w:r>
      <w:r w:rsidR="00247D26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إنشاء هده المصلحة الاستشفائية</w:t>
      </w: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الأمر الدي يبرر غلقها. </w:t>
      </w:r>
    </w:p>
    <w:p w:rsidR="00A01EB5" w:rsidRPr="00582811" w:rsidRDefault="00A01EB5" w:rsidP="00712C1E">
      <w:pPr>
        <w:bidi/>
        <w:jc w:val="both"/>
        <w:rPr>
          <w:b/>
          <w:bCs/>
          <w:color w:val="000000" w:themeColor="text1"/>
          <w:sz w:val="28"/>
          <w:szCs w:val="28"/>
          <w:rtl/>
          <w:lang w:bidi="ar-DZ"/>
        </w:rPr>
      </w:pPr>
      <w:r w:rsidRPr="00582811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الأسباب و المبررات من أجل إلغاء المرفق العام:</w:t>
      </w:r>
      <w:r w:rsidR="00247D26" w:rsidRPr="00582811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 w:rsidR="003F4EE4" w:rsidRPr="00582811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إنتهاء</w:t>
      </w:r>
      <w:proofErr w:type="spellEnd"/>
      <w:r w:rsidR="003F4EE4" w:rsidRPr="00582811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الغاية و الهدف الدي أنشا من أجله، عدم توفر السيولة الكافية لتسيير المرفق العام، </w:t>
      </w:r>
    </w:p>
    <w:p w:rsidR="00A01EB5" w:rsidRPr="00A01EB5" w:rsidRDefault="00A01EB5" w:rsidP="00712C1E">
      <w:pPr>
        <w:bidi/>
        <w:jc w:val="both"/>
        <w:rPr>
          <w:sz w:val="28"/>
          <w:szCs w:val="28"/>
          <w:rtl/>
          <w:lang w:bidi="ar-DZ"/>
        </w:rPr>
      </w:pPr>
    </w:p>
    <w:p w:rsidR="009E3F5F" w:rsidRPr="00582811" w:rsidRDefault="00A01EB5" w:rsidP="009E3F5F">
      <w:pPr>
        <w:bidi/>
        <w:jc w:val="both"/>
        <w:rPr>
          <w:color w:val="000000" w:themeColor="text1"/>
          <w:sz w:val="28"/>
          <w:szCs w:val="28"/>
          <w:lang w:bidi="ar-DZ"/>
        </w:rPr>
      </w:pPr>
      <w:r w:rsidRPr="00356C58">
        <w:rPr>
          <w:rFonts w:hint="cs"/>
          <w:b/>
          <w:bCs/>
          <w:color w:val="C00000"/>
          <w:sz w:val="28"/>
          <w:szCs w:val="28"/>
          <w:rtl/>
          <w:lang w:bidi="ar-DZ"/>
        </w:rPr>
        <w:t xml:space="preserve">أثار إلغاء المرفق </w:t>
      </w:r>
      <w:proofErr w:type="gramStart"/>
      <w:r w:rsidRPr="00356C58">
        <w:rPr>
          <w:rFonts w:hint="cs"/>
          <w:b/>
          <w:bCs/>
          <w:color w:val="C00000"/>
          <w:sz w:val="28"/>
          <w:szCs w:val="28"/>
          <w:rtl/>
          <w:lang w:bidi="ar-DZ"/>
        </w:rPr>
        <w:t>العام</w:t>
      </w:r>
      <w:r w:rsidRPr="00356C58">
        <w:rPr>
          <w:rFonts w:hint="cs"/>
          <w:color w:val="C00000"/>
          <w:sz w:val="28"/>
          <w:szCs w:val="28"/>
          <w:rtl/>
          <w:lang w:bidi="ar-DZ"/>
        </w:rPr>
        <w:t xml:space="preserve"> </w:t>
      </w:r>
      <w:r w:rsidR="009E3F5F">
        <w:rPr>
          <w:rFonts w:hint="cs"/>
          <w:color w:val="1F497D" w:themeColor="text2"/>
          <w:sz w:val="28"/>
          <w:szCs w:val="28"/>
          <w:rtl/>
          <w:lang w:bidi="ar-DZ"/>
        </w:rPr>
        <w:t>:</w:t>
      </w:r>
      <w:proofErr w:type="gramEnd"/>
      <w:r w:rsidR="009E3F5F">
        <w:rPr>
          <w:rFonts w:hint="cs"/>
          <w:color w:val="1F497D" w:themeColor="text2"/>
          <w:sz w:val="28"/>
          <w:szCs w:val="28"/>
          <w:rtl/>
          <w:lang w:bidi="ar-DZ"/>
        </w:rPr>
        <w:t xml:space="preserve"> </w:t>
      </w:r>
      <w:r w:rsidR="009E3F5F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يجب على الإدارة عندما تقوم بإلغاء مرفق عام أن تحترم مبدأين ألا وهما: </w:t>
      </w: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مبدأ المشروعية </w:t>
      </w:r>
      <w:r w:rsidR="009E3F5F" w:rsidRPr="00582811">
        <w:rPr>
          <w:rFonts w:hint="cs"/>
          <w:color w:val="000000" w:themeColor="text1"/>
          <w:sz w:val="28"/>
          <w:szCs w:val="28"/>
          <w:rtl/>
          <w:lang w:bidi="ar-DZ"/>
        </w:rPr>
        <w:t>حيث يجب أن يكون الإلغاء وفقا لأحكام القانون و المبدأ الثاني:</w:t>
      </w:r>
    </w:p>
    <w:p w:rsidR="00D4166E" w:rsidRPr="00582811" w:rsidRDefault="00A01EB5" w:rsidP="0055635F">
      <w:pPr>
        <w:bidi/>
        <w:jc w:val="both"/>
        <w:rPr>
          <w:color w:val="000000" w:themeColor="text1"/>
          <w:sz w:val="28"/>
          <w:szCs w:val="28"/>
          <w:rtl/>
          <w:lang w:bidi="ar-DZ"/>
        </w:rPr>
      </w:pPr>
      <w:r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: </w:t>
      </w:r>
      <w:r w:rsidR="0055635F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D4166E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قاعدة </w:t>
      </w:r>
      <w:r w:rsidR="0055635F" w:rsidRPr="00582811">
        <w:rPr>
          <w:rFonts w:hint="cs"/>
          <w:color w:val="000000" w:themeColor="text1"/>
          <w:sz w:val="28"/>
          <w:szCs w:val="28"/>
          <w:rtl/>
          <w:lang w:bidi="ar-DZ"/>
        </w:rPr>
        <w:t>توازي</w:t>
      </w:r>
      <w:r w:rsidR="00D4166E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55635F" w:rsidRPr="00582811">
        <w:rPr>
          <w:rFonts w:hint="cs"/>
          <w:color w:val="000000" w:themeColor="text1"/>
          <w:sz w:val="28"/>
          <w:szCs w:val="28"/>
          <w:rtl/>
          <w:lang w:bidi="ar-DZ"/>
        </w:rPr>
        <w:t>الأشكال</w:t>
      </w:r>
      <w:r w:rsidR="00D4166E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:  يقصد بمبدأ </w:t>
      </w:r>
      <w:r w:rsidR="0055635F" w:rsidRPr="00582811">
        <w:rPr>
          <w:rFonts w:hint="cs"/>
          <w:color w:val="000000" w:themeColor="text1"/>
          <w:sz w:val="28"/>
          <w:szCs w:val="28"/>
          <w:rtl/>
          <w:lang w:bidi="ar-DZ"/>
        </w:rPr>
        <w:t>توازي</w:t>
      </w:r>
      <w:r w:rsidR="00D4166E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الأشكال أن تلتزم الإدارة بنفس الأشكال و الإجراءات التي </w:t>
      </w:r>
      <w:proofErr w:type="spellStart"/>
      <w:r w:rsidR="00D4166E" w:rsidRPr="00582811">
        <w:rPr>
          <w:rFonts w:hint="cs"/>
          <w:color w:val="000000" w:themeColor="text1"/>
          <w:sz w:val="28"/>
          <w:szCs w:val="28"/>
          <w:rtl/>
          <w:lang w:bidi="ar-DZ"/>
        </w:rPr>
        <w:t>إت</w:t>
      </w:r>
      <w:r w:rsidR="0055635F" w:rsidRPr="00582811">
        <w:rPr>
          <w:rFonts w:hint="cs"/>
          <w:color w:val="000000" w:themeColor="text1"/>
          <w:sz w:val="28"/>
          <w:szCs w:val="28"/>
          <w:rtl/>
          <w:lang w:bidi="ar-DZ"/>
        </w:rPr>
        <w:t>خ</w:t>
      </w:r>
      <w:r w:rsidR="00D4166E" w:rsidRPr="00582811">
        <w:rPr>
          <w:rFonts w:hint="cs"/>
          <w:color w:val="000000" w:themeColor="text1"/>
          <w:sz w:val="28"/>
          <w:szCs w:val="28"/>
          <w:rtl/>
          <w:lang w:bidi="ar-DZ"/>
        </w:rPr>
        <w:t>دها</w:t>
      </w:r>
      <w:proofErr w:type="spellEnd"/>
      <w:r w:rsidR="00D4166E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 عند إصدار القرار </w:t>
      </w:r>
      <w:r w:rsidR="0055635F" w:rsidRPr="00582811">
        <w:rPr>
          <w:rFonts w:hint="cs"/>
          <w:color w:val="000000" w:themeColor="text1"/>
          <w:sz w:val="28"/>
          <w:szCs w:val="28"/>
          <w:rtl/>
          <w:lang w:bidi="ar-DZ"/>
        </w:rPr>
        <w:t xml:space="preserve">، و يجب على الإدارة أن تحترم هدا القاعدة عند إلغاء المرافق العامة </w:t>
      </w:r>
    </w:p>
    <w:p w:rsidR="00BC6CED" w:rsidRPr="00356C58" w:rsidRDefault="00BC6CED" w:rsidP="00A01EB5">
      <w:pPr>
        <w:jc w:val="right"/>
        <w:rPr>
          <w:rFonts w:asciiTheme="majorBidi" w:hAnsiTheme="majorBidi" w:cstheme="majorBidi"/>
          <w:color w:val="C00000"/>
          <w:sz w:val="28"/>
          <w:szCs w:val="28"/>
          <w:rtl/>
          <w:lang w:bidi="ar-DZ"/>
        </w:rPr>
      </w:pPr>
      <w:r w:rsidRPr="00356C58"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طرق تسيير المرفق العام: </w:t>
      </w:r>
    </w:p>
    <w:p w:rsidR="00356C58" w:rsidRDefault="00BC6CED" w:rsidP="00356C58">
      <w:pPr>
        <w:bidi/>
        <w:jc w:val="both"/>
        <w:rPr>
          <w:rFonts w:asciiTheme="majorBidi" w:hAnsiTheme="majorBidi" w:cstheme="majorBidi"/>
          <w:color w:val="C00000"/>
          <w:sz w:val="28"/>
          <w:szCs w:val="28"/>
          <w:lang w:bidi="ar-DZ"/>
        </w:rPr>
      </w:pPr>
      <w:r w:rsidRPr="00356C58"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هنالك عد </w:t>
      </w:r>
      <w:proofErr w:type="gramStart"/>
      <w:r w:rsidRPr="00356C58"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>طرق</w:t>
      </w:r>
      <w:proofErr w:type="gramEnd"/>
      <w:r w:rsidRPr="00356C58"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 لتسيير المرفق العام من بينها:</w:t>
      </w:r>
      <w:r w:rsidR="00356C58">
        <w:rPr>
          <w:rFonts w:asciiTheme="majorBidi" w:hAnsiTheme="majorBidi" w:cstheme="majorBidi"/>
          <w:color w:val="C00000"/>
          <w:sz w:val="28"/>
          <w:szCs w:val="28"/>
          <w:lang w:bidi="ar-DZ"/>
        </w:rPr>
        <w:t xml:space="preserve"> </w:t>
      </w:r>
    </w:p>
    <w:p w:rsidR="00BC6CED" w:rsidRPr="00356C58" w:rsidRDefault="00BC6CED" w:rsidP="00A01EB5">
      <w:pPr>
        <w:jc w:val="right"/>
        <w:rPr>
          <w:rFonts w:asciiTheme="majorBidi" w:hAnsiTheme="majorBidi" w:cstheme="majorBidi"/>
          <w:color w:val="C00000"/>
          <w:sz w:val="28"/>
          <w:szCs w:val="28"/>
          <w:rtl/>
          <w:lang w:bidi="ar-DZ"/>
        </w:rPr>
      </w:pPr>
      <w:r w:rsidRPr="00356C58"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 </w:t>
      </w:r>
      <w:r w:rsidR="00356C58" w:rsidRPr="00356C58">
        <w:rPr>
          <w:rFonts w:asciiTheme="majorBidi" w:hAnsiTheme="majorBidi" w:cstheme="majorBidi"/>
          <w:color w:val="C00000"/>
          <w:sz w:val="28"/>
          <w:szCs w:val="28"/>
          <w:lang w:val="fr-FR" w:bidi="ar-DZ"/>
        </w:rPr>
        <w:t xml:space="preserve">Les </w:t>
      </w:r>
      <w:proofErr w:type="spellStart"/>
      <w:r w:rsidR="00356C58" w:rsidRPr="00356C58">
        <w:rPr>
          <w:rFonts w:asciiTheme="majorBidi" w:hAnsiTheme="majorBidi" w:cstheme="majorBidi"/>
          <w:color w:val="C00000"/>
          <w:sz w:val="28"/>
          <w:szCs w:val="28"/>
          <w:lang w:val="fr-FR" w:bidi="ar-DZ"/>
        </w:rPr>
        <w:t>modalities</w:t>
      </w:r>
      <w:proofErr w:type="spellEnd"/>
      <w:r w:rsidR="00356C58" w:rsidRPr="00356C58">
        <w:rPr>
          <w:rFonts w:asciiTheme="majorBidi" w:hAnsiTheme="majorBidi" w:cstheme="majorBidi"/>
          <w:color w:val="C00000"/>
          <w:sz w:val="28"/>
          <w:szCs w:val="28"/>
          <w:lang w:val="fr-FR" w:bidi="ar-DZ"/>
        </w:rPr>
        <w:t xml:space="preserve"> de gestion des services publics </w:t>
      </w:r>
    </w:p>
    <w:p w:rsidR="00D4166E" w:rsidRPr="00356C58" w:rsidRDefault="00D4166E" w:rsidP="00A01EB5">
      <w:pPr>
        <w:jc w:val="right"/>
        <w:rPr>
          <w:rFonts w:asciiTheme="majorBidi" w:hAnsiTheme="majorBidi" w:cstheme="majorBidi"/>
          <w:color w:val="C00000"/>
          <w:sz w:val="28"/>
          <w:szCs w:val="28"/>
          <w:lang w:bidi="ar-DZ"/>
        </w:rPr>
      </w:pPr>
      <w:proofErr w:type="gramStart"/>
      <w:r w:rsidRPr="00356C58"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lastRenderedPageBreak/>
        <w:t>التسيير</w:t>
      </w:r>
      <w:proofErr w:type="gramEnd"/>
      <w:r w:rsidRPr="00356C58"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 المباشر: </w:t>
      </w:r>
    </w:p>
    <w:p w:rsidR="00BC6CED" w:rsidRDefault="00D4166E" w:rsidP="00A01EB5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56C58">
        <w:rPr>
          <w:rFonts w:asciiTheme="majorBidi" w:hAnsiTheme="majorBidi" w:cstheme="majorBidi"/>
          <w:color w:val="C00000"/>
          <w:sz w:val="28"/>
          <w:szCs w:val="28"/>
          <w:lang w:val="fr-FR" w:bidi="ar-DZ"/>
        </w:rPr>
        <w:t xml:space="preserve">La gestion directe </w:t>
      </w:r>
      <w:r w:rsidR="00BC6CED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797FDA" w:rsidRPr="00582811" w:rsidRDefault="00D4166E" w:rsidP="00356C58">
      <w:pPr>
        <w:bidi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DZ"/>
        </w:rPr>
      </w:pP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يقصد </w:t>
      </w:r>
      <w:r w:rsidR="00554A75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التسيير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المباشر هو أن تقوم الدولة بتسيير مرافقها بصفة مباشرة حيث تسير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مواردها </w:t>
      </w:r>
      <w:r w:rsidR="00554A75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البشرية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و كدا أموالها العامة، و يعد هدا الأسلوب من بين الطرق </w:t>
      </w:r>
      <w:proofErr w:type="spellStart"/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المن</w:t>
      </w:r>
      <w:r w:rsidR="00554A75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ت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هجة</w:t>
      </w:r>
      <w:proofErr w:type="spellEnd"/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في الجزائر خاصة في ظل النظام </w:t>
      </w:r>
      <w:r w:rsidR="00554A75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الاشتراكي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و حتى في ظل </w:t>
      </w:r>
      <w:r w:rsidR="00554A75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السياسة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54A75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الاقتصادية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الحالية لبلدنا هنالك مرافق إدارية تسير بصفة مباشرة، بل حتى بعض المرافق </w:t>
      </w:r>
      <w:r w:rsidR="00554A75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الاقتصادية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و التجارية تبقى خاض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عة للرقابة الدولة.</w:t>
      </w:r>
    </w:p>
    <w:p w:rsidR="00797FDA" w:rsidRPr="00582811" w:rsidRDefault="00D4166E" w:rsidP="00356C58">
      <w:pPr>
        <w:bidi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DZ"/>
        </w:rPr>
      </w:pP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797FDA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يمكن أن يتم عهد بعض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المرافق</w:t>
      </w:r>
      <w:r w:rsidR="00797FDA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العمومية إلى مندوبية البلدية ( المادة 137 من قانون </w:t>
      </w:r>
      <w:proofErr w:type="gramStart"/>
      <w:r w:rsidR="00797FDA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البلدية) .</w:t>
      </w:r>
      <w:proofErr w:type="gramEnd"/>
    </w:p>
    <w:p w:rsidR="001820B2" w:rsidRPr="00582811" w:rsidRDefault="00797FDA" w:rsidP="00356C58">
      <w:pPr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fr-FR" w:bidi="ar-DZ"/>
        </w:rPr>
      </w:pP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مثال ما نصت عليه المادة 151 من قانون البلدية أنه يمكن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استغلال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المرافق العمومية عن طريق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الاستغلال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</w:t>
      </w:r>
      <w:proofErr w:type="gramStart"/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المباشر </w:t>
      </w:r>
      <w:r w:rsidR="007A089F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كما</w:t>
      </w:r>
      <w:proofErr w:type="gramEnd"/>
      <w:r w:rsidR="007A089F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نصت المادة 152 من قانون البلدية أن تمنح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استقلالية</w:t>
      </w:r>
      <w:r w:rsidR="007A089F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مالية بعض المرافق المستغلة عن طريق المؤسسة العمومية.</w:t>
      </w:r>
      <w:r w:rsidRPr="0058281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1820B2" w:rsidRPr="00582811" w:rsidRDefault="007A089F" w:rsidP="00356C58">
      <w:pPr>
        <w:bidi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DZ"/>
        </w:rPr>
      </w:pP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كما يمكن تفويض تسيير المرفق العام إلى المصالح العمومية طبقا للمادة 155 من قانون </w:t>
      </w:r>
      <w:proofErr w:type="gramStart"/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البلدية</w:t>
      </w:r>
      <w:r w:rsidR="00554A75" w:rsidRPr="00582811">
        <w:rPr>
          <w:rStyle w:val="Appelnotedebasdep"/>
          <w:rFonts w:asciiTheme="majorBidi" w:hAnsiTheme="majorBidi" w:cstheme="majorBidi"/>
          <w:color w:val="000000" w:themeColor="text1"/>
          <w:sz w:val="32"/>
          <w:szCs w:val="32"/>
          <w:rtl/>
          <w:lang w:bidi="ar-DZ"/>
        </w:rPr>
        <w:footnoteReference w:id="1"/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</w:t>
      </w:r>
      <w:proofErr w:type="gramEnd"/>
    </w:p>
    <w:p w:rsidR="00A57BFC" w:rsidRPr="00582811" w:rsidRDefault="00A57BFC" w:rsidP="00356C58">
      <w:pPr>
        <w:bidi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DZ"/>
        </w:rPr>
      </w:pP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المادة 142 من قانون الو</w:t>
      </w:r>
      <w:r w:rsidR="005E0C38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لاية يمكن للمجلس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ال</w:t>
      </w:r>
      <w:r w:rsidR="005E0C38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ش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عبي </w:t>
      </w:r>
      <w:proofErr w:type="spellStart"/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الولائي</w:t>
      </w:r>
      <w:proofErr w:type="spellEnd"/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أن يستغل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استغلال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مباشر المرافق العامة  و 143 و 144 من قانون الولاية </w:t>
      </w:r>
    </w:p>
    <w:p w:rsidR="00A57BFC" w:rsidRPr="00582811" w:rsidRDefault="00A57BFC" w:rsidP="00356C58">
      <w:pPr>
        <w:bidi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DZ"/>
        </w:rPr>
      </w:pP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كم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يمكن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استغلال</w:t>
      </w:r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المصالح العمومية عن طريق المؤسسة العمومية المادة 146 من قانون الولاية إما مؤسسة عمومية </w:t>
      </w:r>
      <w:proofErr w:type="spellStart"/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دات</w:t>
      </w:r>
      <w:proofErr w:type="spellEnd"/>
      <w:r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طابع إداري أو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مؤسسة عمومية </w:t>
      </w:r>
      <w:proofErr w:type="spellStart"/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د</w:t>
      </w:r>
      <w:r w:rsidR="000F4164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ات</w:t>
      </w:r>
      <w:proofErr w:type="spellEnd"/>
      <w:r w:rsidR="000F4164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طابع تجاري و صناعي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طبقا</w:t>
      </w:r>
      <w:r w:rsidR="000F4164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لنص المادة 147 من قانون</w:t>
      </w:r>
      <w:r w:rsidR="000F4164" w:rsidRPr="0058281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الولاية كما يمكن تسيير المرفق العام عن طريق عقد </w:t>
      </w:r>
      <w:r w:rsidR="00C5568C" w:rsidRPr="0058281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الامتياز</w:t>
      </w:r>
      <w:r w:rsidR="000F4164" w:rsidRPr="0058281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و هدا </w:t>
      </w:r>
      <w:r w:rsidR="000F4164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عملا بالمادة 149 من قانون الولاية </w:t>
      </w:r>
      <w:r w:rsidR="005E0C38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إدا تعدر على الولاية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الاستغلال</w:t>
      </w:r>
      <w:r w:rsidR="005E0C38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المباشر يمكن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الانتقال</w:t>
      </w:r>
      <w:r w:rsidR="005E0C38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إلى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الاستغلال</w:t>
      </w:r>
      <w:r w:rsidR="005E0C38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 xml:space="preserve"> عن عقد </w:t>
      </w:r>
      <w:r w:rsidR="00C5568C" w:rsidRPr="005828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الامتياز</w:t>
      </w:r>
      <w:r w:rsidR="00554A75" w:rsidRPr="00582811">
        <w:rPr>
          <w:rStyle w:val="Appelnotedebasdep"/>
          <w:rFonts w:asciiTheme="majorBidi" w:hAnsiTheme="majorBidi" w:cstheme="majorBidi"/>
          <w:color w:val="000000" w:themeColor="text1"/>
          <w:sz w:val="32"/>
          <w:szCs w:val="32"/>
          <w:rtl/>
          <w:lang w:bidi="ar-DZ"/>
        </w:rPr>
        <w:footnoteReference w:id="2"/>
      </w:r>
    </w:p>
    <w:p w:rsidR="005E0C38" w:rsidRPr="00356C58" w:rsidRDefault="005E0C38" w:rsidP="00D4166E">
      <w:pPr>
        <w:jc w:val="center"/>
        <w:rPr>
          <w:sz w:val="32"/>
          <w:szCs w:val="32"/>
          <w:rtl/>
        </w:rPr>
      </w:pPr>
    </w:p>
    <w:p w:rsidR="00D77EF3" w:rsidRPr="00A01EB5" w:rsidRDefault="00D77EF3" w:rsidP="00D4166E">
      <w:pPr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t>.</w:t>
      </w:r>
    </w:p>
    <w:sectPr w:rsidR="00D77EF3" w:rsidRPr="00A01E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19" w:rsidRDefault="005E0F19" w:rsidP="00A51EB1">
      <w:pPr>
        <w:spacing w:after="0" w:line="240" w:lineRule="auto"/>
      </w:pPr>
      <w:r>
        <w:separator/>
      </w:r>
    </w:p>
  </w:endnote>
  <w:endnote w:type="continuationSeparator" w:id="0">
    <w:p w:rsidR="005E0F19" w:rsidRDefault="005E0F19" w:rsidP="00A5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19" w:rsidRDefault="005E0F19" w:rsidP="00A51EB1">
      <w:pPr>
        <w:spacing w:after="0" w:line="240" w:lineRule="auto"/>
      </w:pPr>
      <w:r>
        <w:separator/>
      </w:r>
    </w:p>
  </w:footnote>
  <w:footnote w:type="continuationSeparator" w:id="0">
    <w:p w:rsidR="005E0F19" w:rsidRDefault="005E0F19" w:rsidP="00A51EB1">
      <w:pPr>
        <w:spacing w:after="0" w:line="240" w:lineRule="auto"/>
      </w:pPr>
      <w:r>
        <w:continuationSeparator/>
      </w:r>
    </w:p>
  </w:footnote>
  <w:footnote w:id="1">
    <w:p w:rsidR="00554A75" w:rsidRPr="00356C58" w:rsidRDefault="00554A75" w:rsidP="00554A75">
      <w:pPr>
        <w:pStyle w:val="Notedebasdepage"/>
        <w:bidi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hint="cs"/>
          <w:rtl/>
        </w:rPr>
        <w:t xml:space="preserve">  </w:t>
      </w:r>
      <w:r w:rsidRPr="00356C58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356C58">
        <w:rPr>
          <w:rFonts w:asciiTheme="majorBidi" w:hAnsiTheme="majorBidi" w:cstheme="majorBidi"/>
          <w:sz w:val="24"/>
          <w:szCs w:val="24"/>
        </w:rPr>
        <w:t xml:space="preserve"> </w:t>
      </w:r>
      <w:r w:rsidRPr="00356C58">
        <w:rPr>
          <w:rFonts w:asciiTheme="majorBidi" w:hAnsiTheme="majorBidi" w:cstheme="majorBidi"/>
          <w:sz w:val="24"/>
          <w:szCs w:val="24"/>
          <w:rtl/>
        </w:rPr>
        <w:t xml:space="preserve"> - </w:t>
      </w:r>
      <w:proofErr w:type="gramStart"/>
      <w:r w:rsidRPr="00356C58">
        <w:rPr>
          <w:rFonts w:asciiTheme="majorBidi" w:hAnsiTheme="majorBidi" w:cstheme="majorBidi"/>
          <w:sz w:val="24"/>
          <w:szCs w:val="24"/>
          <w:rtl/>
        </w:rPr>
        <w:t>قانون</w:t>
      </w:r>
      <w:proofErr w:type="gramEnd"/>
      <w:r w:rsidRPr="00356C58">
        <w:rPr>
          <w:rFonts w:asciiTheme="majorBidi" w:hAnsiTheme="majorBidi" w:cstheme="majorBidi"/>
          <w:sz w:val="24"/>
          <w:szCs w:val="24"/>
          <w:rtl/>
        </w:rPr>
        <w:t xml:space="preserve"> رقم قانون رقم 11-10 مؤرخ في مؤرخ في 20 رجب عام رجب عام 1432 الموافق 22 يونيو سنة يونيو سنة 2011، يتعلق بالبلدية يتعلق بالبلدية</w:t>
      </w:r>
    </w:p>
  </w:footnote>
  <w:footnote w:id="2">
    <w:p w:rsidR="00554A75" w:rsidRPr="00356C58" w:rsidRDefault="00554A75" w:rsidP="00554A75">
      <w:pPr>
        <w:pStyle w:val="Notedebasdepage"/>
        <w:bidi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56C5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56C58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356C58">
        <w:rPr>
          <w:rFonts w:asciiTheme="majorBidi" w:hAnsiTheme="majorBidi" w:cstheme="majorBidi"/>
          <w:sz w:val="24"/>
          <w:szCs w:val="24"/>
        </w:rPr>
        <w:t xml:space="preserve"> </w:t>
      </w:r>
      <w:r w:rsidRPr="00356C58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Pr="00356C58">
        <w:rPr>
          <w:rFonts w:asciiTheme="majorBidi" w:hAnsiTheme="majorBidi" w:cstheme="majorBidi"/>
          <w:sz w:val="24"/>
          <w:szCs w:val="24"/>
          <w:rtl/>
        </w:rPr>
        <w:t>قانون</w:t>
      </w:r>
      <w:proofErr w:type="gramEnd"/>
      <w:r w:rsidRPr="00356C58">
        <w:rPr>
          <w:rFonts w:asciiTheme="majorBidi" w:hAnsiTheme="majorBidi" w:cstheme="majorBidi"/>
          <w:sz w:val="24"/>
          <w:szCs w:val="24"/>
          <w:rtl/>
        </w:rPr>
        <w:t xml:space="preserve"> رقم قانون رقم 12-07 مؤرخ فـي مؤرخ فـي 28 ربيع الأول عام ربيع الأول عام 1433 الموافق الموافق 21 فبراير سنة فبراير سنة 2012، يتعلـق بالولاية يتعلـق بالولاية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5D"/>
    <w:rsid w:val="00051318"/>
    <w:rsid w:val="000A4184"/>
    <w:rsid w:val="000C4C1F"/>
    <w:rsid w:val="000F4164"/>
    <w:rsid w:val="000F5B7E"/>
    <w:rsid w:val="001551E8"/>
    <w:rsid w:val="001820B2"/>
    <w:rsid w:val="00187E63"/>
    <w:rsid w:val="00247D26"/>
    <w:rsid w:val="002730B1"/>
    <w:rsid w:val="002C7393"/>
    <w:rsid w:val="002D0B19"/>
    <w:rsid w:val="00352A6D"/>
    <w:rsid w:val="00356C58"/>
    <w:rsid w:val="003F1BDA"/>
    <w:rsid w:val="003F235B"/>
    <w:rsid w:val="003F4C2A"/>
    <w:rsid w:val="003F4EE4"/>
    <w:rsid w:val="003F5757"/>
    <w:rsid w:val="00466C5D"/>
    <w:rsid w:val="004D0EAC"/>
    <w:rsid w:val="005256B4"/>
    <w:rsid w:val="00554A75"/>
    <w:rsid w:val="0055635F"/>
    <w:rsid w:val="00582811"/>
    <w:rsid w:val="00593DBE"/>
    <w:rsid w:val="00594440"/>
    <w:rsid w:val="005E0C38"/>
    <w:rsid w:val="005E0F19"/>
    <w:rsid w:val="006B622F"/>
    <w:rsid w:val="006D6938"/>
    <w:rsid w:val="00712C1E"/>
    <w:rsid w:val="00721B51"/>
    <w:rsid w:val="00797FDA"/>
    <w:rsid w:val="007A089F"/>
    <w:rsid w:val="007F7C96"/>
    <w:rsid w:val="00894870"/>
    <w:rsid w:val="008D6CCB"/>
    <w:rsid w:val="008F3967"/>
    <w:rsid w:val="0099162E"/>
    <w:rsid w:val="009E3F5F"/>
    <w:rsid w:val="00A01EB5"/>
    <w:rsid w:val="00A51EB1"/>
    <w:rsid w:val="00A57BFC"/>
    <w:rsid w:val="00AF6E8A"/>
    <w:rsid w:val="00B12514"/>
    <w:rsid w:val="00BA0CCB"/>
    <w:rsid w:val="00BC6CED"/>
    <w:rsid w:val="00C5568C"/>
    <w:rsid w:val="00C728C7"/>
    <w:rsid w:val="00D10FEB"/>
    <w:rsid w:val="00D4166E"/>
    <w:rsid w:val="00D474F4"/>
    <w:rsid w:val="00D77EF3"/>
    <w:rsid w:val="00DB2DB1"/>
    <w:rsid w:val="00E7302F"/>
    <w:rsid w:val="00E73AAE"/>
    <w:rsid w:val="00EB5A5C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1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D0B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1E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1E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1EB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91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1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D0B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1E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1E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1EB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91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586D-7696-4953-9608-3FB4961D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2020-12-10T15:08:00Z</dcterms:created>
  <dcterms:modified xsi:type="dcterms:W3CDTF">2020-12-14T06:52:00Z</dcterms:modified>
</cp:coreProperties>
</file>