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67" w:rsidRPr="00192567" w:rsidRDefault="00192567" w:rsidP="00192567">
      <w:pPr>
        <w:spacing w:before="240" w:after="240" w:line="387" w:lineRule="atLeast"/>
        <w:textAlignment w:val="baseline"/>
        <w:rPr>
          <w:rFonts w:ascii="Helvetica" w:eastAsia="Times New Roman" w:hAnsi="Helvetica" w:cs="Times New Roman"/>
          <w:color w:val="33475B"/>
          <w:sz w:val="27"/>
          <w:szCs w:val="27"/>
          <w:lang w:eastAsia="fr-FR"/>
        </w:rPr>
      </w:pPr>
      <w:r w:rsidRPr="00192567">
        <w:rPr>
          <w:rFonts w:ascii="Helvetica" w:eastAsia="Times New Roman" w:hAnsi="Helvetica" w:cs="Times New Roman"/>
          <w:color w:val="33475B"/>
          <w:sz w:val="27"/>
          <w:szCs w:val="27"/>
          <w:lang w:eastAsia="fr-FR"/>
        </w:rPr>
        <w:t>Wenn Sie im Vertrieb arbeiten, kennen Sie das sehr genau: Was Menschen denken und fühlen, was sie sagen und wie sie handeln, sind oft ganz unterschiedliche Dinge. Erschwerend hinzu kommt, dass die Aussagen beziehungsweise die Botschaften von jedem anders verstanden werden – es kommt schnell zu einem Missverständnis.</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lang w:eastAsia="fr-FR"/>
        </w:rPr>
      </w:pPr>
      <w:r w:rsidRPr="00192567">
        <w:rPr>
          <w:rFonts w:ascii="inherit" w:eastAsia="Times New Roman" w:hAnsi="inherit" w:cs="Times New Roman"/>
          <w:color w:val="33475B"/>
          <w:sz w:val="27"/>
          <w:szCs w:val="27"/>
          <w:lang w:eastAsia="fr-FR"/>
        </w:rPr>
        <w:t>Das alles macht es schwer, die </w:t>
      </w:r>
      <w:hyperlink r:id="rId5" w:tgtFrame="_blank" w:history="1">
        <w:r w:rsidRPr="00192567">
          <w:rPr>
            <w:rFonts w:ascii="inherit" w:eastAsia="Times New Roman" w:hAnsi="inherit" w:cs="Times New Roman"/>
            <w:b/>
            <w:bCs/>
            <w:color w:val="0091AE"/>
            <w:sz w:val="24"/>
            <w:szCs w:val="24"/>
            <w:u w:val="single"/>
            <w:lang w:eastAsia="fr-FR"/>
          </w:rPr>
          <w:t>Bedürfnisse</w:t>
        </w:r>
      </w:hyperlink>
      <w:r w:rsidRPr="00192567">
        <w:rPr>
          <w:rFonts w:ascii="inherit" w:eastAsia="Times New Roman" w:hAnsi="inherit" w:cs="Times New Roman"/>
          <w:color w:val="33475B"/>
          <w:sz w:val="27"/>
          <w:szCs w:val="27"/>
          <w:lang w:eastAsia="fr-FR"/>
        </w:rPr>
        <w:t> und Herausforderungen der Kunden genau herauszufinden. Deswegen sollten Sie ein paar </w:t>
      </w:r>
      <w:r w:rsidRPr="00192567">
        <w:rPr>
          <w:rFonts w:ascii="inherit" w:eastAsia="Times New Roman" w:hAnsi="inherit" w:cs="Times New Roman"/>
          <w:b/>
          <w:bCs/>
          <w:color w:val="33475B"/>
          <w:sz w:val="27"/>
          <w:lang w:eastAsia="fr-FR"/>
        </w:rPr>
        <w:t>Kommunikationsmodelle</w:t>
      </w:r>
      <w:r w:rsidRPr="00192567">
        <w:rPr>
          <w:rFonts w:ascii="inherit" w:eastAsia="Times New Roman" w:hAnsi="inherit" w:cs="Times New Roman"/>
          <w:color w:val="33475B"/>
          <w:sz w:val="27"/>
          <w:szCs w:val="27"/>
          <w:lang w:eastAsia="fr-FR"/>
        </w:rPr>
        <w:t> kennen, um besser hinter die Fassade Ihrer (potenziellen) Kunden blicken zu können.</w:t>
      </w:r>
    </w:p>
    <w:p w:rsidR="00192567" w:rsidRPr="00192567" w:rsidRDefault="00192567" w:rsidP="00192567">
      <w:pPr>
        <w:spacing w:after="0" w:line="387" w:lineRule="atLeast"/>
        <w:textAlignment w:val="baseline"/>
        <w:rPr>
          <w:rFonts w:ascii="Times New Roman" w:eastAsia="Times New Roman" w:hAnsi="Times New Roman" w:cs="Times New Roman"/>
          <w:b/>
          <w:bCs/>
          <w:color w:val="0091AE"/>
          <w:sz w:val="24"/>
          <w:szCs w:val="24"/>
          <w:bdr w:val="none" w:sz="0" w:space="0" w:color="auto" w:frame="1"/>
          <w:lang w:eastAsia="fr-FR"/>
        </w:rPr>
      </w:pPr>
      <w:r w:rsidRPr="00192567">
        <w:rPr>
          <w:rFonts w:ascii="inherit" w:eastAsia="Times New Roman" w:hAnsi="inherit" w:cs="Times New Roman"/>
          <w:color w:val="33475B"/>
          <w:sz w:val="27"/>
          <w:lang w:eastAsia="fr-FR"/>
        </w:rPr>
        <w:fldChar w:fldCharType="begin"/>
      </w:r>
      <w:r w:rsidRPr="00192567">
        <w:rPr>
          <w:rFonts w:ascii="inherit" w:eastAsia="Times New Roman" w:hAnsi="inherit" w:cs="Times New Roman"/>
          <w:color w:val="33475B"/>
          <w:sz w:val="27"/>
          <w:lang w:eastAsia="fr-FR"/>
        </w:rPr>
        <w:instrText xml:space="preserve"> HYPERLINK "https://blog.hubspot.de/cs/c/?cta_guid=99b9e24d-1cb1-435d-9d08-e7ee64dd37b0&amp;signature=AAH58kHhj4G8GcsI4Lxt1QDhF5n-LNOmEA&amp;pageId=32331055528&amp;placement_guid=418bdee8-a1c0-4192-ad69-6dbda3a68fef&amp;click=556dab61-beff-4a2b-9d15-fe577179e7b5&amp;hsutk=ea14212f50c9e673795709d8468b32c8&amp;canon=https%3A%2F%2Fblog.hubspot.de%2Fsales%2Fkommunikationsmodelle&amp;portal_id=53&amp;redirect_url=APefjpFwCHnRZ7b4mqF3tJXxW_qd1aX8CPTFc1UtWtEuBIraFVhNfJPsA4OjPajqrL7-lTH6tE6B5qBZGoQvNBNys1TDLhlKzqvWhr81Zc1sciI_sRiPvAQceryZIj5WNt3VblXmqThh4i_daMIgpB98vNaGQbNS3Q&amp;__hstc=185665590.ea14212f50c9e673795709d8468b32c8.1652883611269.1652883611269.1652883611269.1&amp;__hssc=185665590.1.1652883611270&amp;__hsfp=573780076&amp;contentType=blog-post" \o "Download: 13 praktische Vorlagen f</w:instrText>
      </w:r>
      <w:r w:rsidRPr="00192567">
        <w:rPr>
          <w:rFonts w:ascii="inherit" w:eastAsia="Times New Roman" w:hAnsi="inherit" w:cs="Times New Roman" w:hint="eastAsia"/>
          <w:color w:val="33475B"/>
          <w:sz w:val="27"/>
          <w:lang w:eastAsia="fr-FR"/>
        </w:rPr>
        <w:instrText>ü</w:instrText>
      </w:r>
      <w:r w:rsidRPr="00192567">
        <w:rPr>
          <w:rFonts w:ascii="inherit" w:eastAsia="Times New Roman" w:hAnsi="inherit" w:cs="Times New Roman"/>
          <w:color w:val="33475B"/>
          <w:sz w:val="27"/>
          <w:lang w:eastAsia="fr-FR"/>
        </w:rPr>
        <w:instrText>r jede erdenkliche Situation in  Vertriebsgespr</w:instrText>
      </w:r>
      <w:r w:rsidRPr="00192567">
        <w:rPr>
          <w:rFonts w:ascii="inherit" w:eastAsia="Times New Roman" w:hAnsi="inherit" w:cs="Times New Roman" w:hint="eastAsia"/>
          <w:color w:val="33475B"/>
          <w:sz w:val="27"/>
          <w:lang w:eastAsia="fr-FR"/>
        </w:rPr>
        <w:instrText>ä</w:instrText>
      </w:r>
      <w:r w:rsidRPr="00192567">
        <w:rPr>
          <w:rFonts w:ascii="inherit" w:eastAsia="Times New Roman" w:hAnsi="inherit" w:cs="Times New Roman"/>
          <w:color w:val="33475B"/>
          <w:sz w:val="27"/>
          <w:lang w:eastAsia="fr-FR"/>
        </w:rPr>
        <w:instrText xml:space="preserve">chen" \t "_blank" </w:instrText>
      </w:r>
      <w:r w:rsidRPr="00192567">
        <w:rPr>
          <w:rFonts w:ascii="inherit" w:eastAsia="Times New Roman" w:hAnsi="inherit" w:cs="Times New Roman"/>
          <w:color w:val="33475B"/>
          <w:sz w:val="27"/>
          <w:lang w:eastAsia="fr-FR"/>
        </w:rPr>
        <w:fldChar w:fldCharType="separate"/>
      </w:r>
    </w:p>
    <w:p w:rsidR="00192567" w:rsidRPr="00192567" w:rsidRDefault="00192567" w:rsidP="00192567">
      <w:pPr>
        <w:spacing w:after="0" w:line="387" w:lineRule="atLeast"/>
        <w:textAlignment w:val="baseline"/>
        <w:rPr>
          <w:rFonts w:ascii="Times New Roman" w:eastAsia="Times New Roman" w:hAnsi="Times New Roman" w:cs="Times New Roman"/>
          <w:sz w:val="24"/>
          <w:szCs w:val="24"/>
          <w:lang w:eastAsia="fr-FR"/>
        </w:rPr>
      </w:pPr>
      <w:r w:rsidRPr="00192567">
        <w:rPr>
          <w:rFonts w:ascii="inherit" w:eastAsia="Times New Roman" w:hAnsi="inherit" w:cs="Times New Roman"/>
          <w:color w:val="0091AE"/>
          <w:sz w:val="27"/>
          <w:szCs w:val="27"/>
          <w:bdr w:val="none" w:sz="0" w:space="0" w:color="auto" w:frame="1"/>
          <w:lang w:eastAsia="fr-FR"/>
        </w:rPr>
        <w:t>Download: 13 praktische Vorlagen für jede erdenkliche Situation in Vertriebsgesprächen</w:t>
      </w:r>
    </w:p>
    <w:p w:rsidR="00192567" w:rsidRPr="00192567" w:rsidRDefault="00192567" w:rsidP="00192567">
      <w:pPr>
        <w:spacing w:after="0" w:line="240" w:lineRule="auto"/>
        <w:textAlignment w:val="baseline"/>
        <w:rPr>
          <w:rFonts w:ascii="Helvetica" w:eastAsia="Times New Roman" w:hAnsi="Helvetica" w:cs="Times New Roman"/>
          <w:color w:val="33475B"/>
          <w:sz w:val="27"/>
          <w:szCs w:val="27"/>
          <w:bdr w:val="none" w:sz="0" w:space="0" w:color="auto" w:frame="1"/>
          <w:lang w:eastAsia="fr-FR"/>
        </w:rPr>
      </w:pPr>
      <w:r w:rsidRPr="00192567">
        <w:rPr>
          <w:rFonts w:ascii="inherit" w:eastAsia="Times New Roman" w:hAnsi="inherit" w:cs="Times New Roman"/>
          <w:color w:val="33475B"/>
          <w:sz w:val="27"/>
          <w:lang w:eastAsia="fr-FR"/>
        </w:rPr>
        <w:fldChar w:fldCharType="end"/>
      </w:r>
    </w:p>
    <w:p w:rsidR="00192567" w:rsidRPr="00192567" w:rsidRDefault="00192567" w:rsidP="00192567">
      <w:pPr>
        <w:shd w:val="clear" w:color="auto" w:fill="EFEFEF"/>
        <w:spacing w:before="120" w:after="120" w:line="315" w:lineRule="atLeast"/>
        <w:jc w:val="center"/>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Welche Kommunikationsmodelle gibt es?</w:t>
      </w:r>
    </w:p>
    <w:p w:rsidR="00192567" w:rsidRPr="00192567" w:rsidRDefault="00192567" w:rsidP="00192567">
      <w:pPr>
        <w:shd w:val="clear" w:color="auto" w:fill="EFEFEF"/>
        <w:spacing w:before="240" w:after="240" w:line="387" w:lineRule="atLeast"/>
        <w:jc w:val="center"/>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Eine Übersicht der wichtigsten Kommunikationsmodelle:</w:t>
      </w:r>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6" w:anchor="Sender-Empfaenger-Modell" w:history="1">
        <w:r w:rsidRPr="00192567">
          <w:rPr>
            <w:rFonts w:ascii="inherit" w:eastAsia="Times New Roman" w:hAnsi="inherit" w:cs="Times New Roman"/>
            <w:b/>
            <w:bCs/>
            <w:color w:val="0091AE"/>
            <w:sz w:val="24"/>
            <w:szCs w:val="24"/>
            <w:u w:val="single"/>
            <w:lang w:eastAsia="fr-FR"/>
          </w:rPr>
          <w:t>Sender-Empfänger-Modell</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7" w:anchor="Organon-Modell" w:history="1">
        <w:r w:rsidRPr="00192567">
          <w:rPr>
            <w:rFonts w:ascii="inherit" w:eastAsia="Times New Roman" w:hAnsi="inherit" w:cs="Times New Roman"/>
            <w:b/>
            <w:bCs/>
            <w:color w:val="0091AE"/>
            <w:sz w:val="24"/>
            <w:szCs w:val="24"/>
            <w:u w:val="single"/>
            <w:lang w:eastAsia="fr-FR"/>
          </w:rPr>
          <w:t>Organon-Modell</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8" w:anchor="Eisbergmodell" w:history="1">
        <w:r w:rsidRPr="00192567">
          <w:rPr>
            <w:rFonts w:ascii="inherit" w:eastAsia="Times New Roman" w:hAnsi="inherit" w:cs="Times New Roman"/>
            <w:b/>
            <w:bCs/>
            <w:color w:val="0091AE"/>
            <w:sz w:val="24"/>
            <w:szCs w:val="24"/>
            <w:u w:val="single"/>
            <w:lang w:eastAsia="fr-FR"/>
          </w:rPr>
          <w:t>Eisbergmodell</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9" w:anchor="Kommunikationsmodell-Watzlawick" w:history="1">
        <w:r w:rsidRPr="00192567">
          <w:rPr>
            <w:rFonts w:ascii="inherit" w:eastAsia="Times New Roman" w:hAnsi="inherit" w:cs="Times New Roman"/>
            <w:b/>
            <w:bCs/>
            <w:color w:val="0091AE"/>
            <w:sz w:val="24"/>
            <w:szCs w:val="24"/>
            <w:u w:val="single"/>
            <w:lang w:eastAsia="fr-FR"/>
          </w:rPr>
          <w:t>Fünf Axiome der Kommunikation nach Watzlawick</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10" w:anchor="Vier-Ohren-Modell" w:history="1">
        <w:r w:rsidRPr="00192567">
          <w:rPr>
            <w:rFonts w:ascii="inherit" w:eastAsia="Times New Roman" w:hAnsi="inherit" w:cs="Times New Roman"/>
            <w:b/>
            <w:bCs/>
            <w:color w:val="0091AE"/>
            <w:sz w:val="24"/>
            <w:szCs w:val="24"/>
            <w:u w:val="single"/>
            <w:lang w:eastAsia="fr-FR"/>
          </w:rPr>
          <w:t>4-Ohren-Modell nach Schulz von Thun</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11" w:anchor="NLP-Modell" w:history="1">
        <w:r w:rsidRPr="00192567">
          <w:rPr>
            <w:rFonts w:ascii="inherit" w:eastAsia="Times New Roman" w:hAnsi="inherit" w:cs="Times New Roman"/>
            <w:b/>
            <w:bCs/>
            <w:color w:val="0091AE"/>
            <w:sz w:val="24"/>
            <w:szCs w:val="24"/>
            <w:u w:val="single"/>
            <w:lang w:eastAsia="fr-FR"/>
          </w:rPr>
          <w:t>NLP-Modell</w:t>
        </w:r>
      </w:hyperlink>
    </w:p>
    <w:p w:rsidR="00192567" w:rsidRPr="00192567" w:rsidRDefault="00192567" w:rsidP="00192567">
      <w:pPr>
        <w:numPr>
          <w:ilvl w:val="0"/>
          <w:numId w:val="1"/>
        </w:numPr>
        <w:shd w:val="clear" w:color="auto" w:fill="EFEFEF"/>
        <w:spacing w:after="0" w:line="387" w:lineRule="atLeast"/>
        <w:ind w:left="0"/>
        <w:textAlignment w:val="baseline"/>
        <w:rPr>
          <w:rFonts w:ascii="inherit" w:eastAsia="Times New Roman" w:hAnsi="inherit" w:cs="Times New Roman"/>
          <w:color w:val="33475B"/>
          <w:sz w:val="27"/>
          <w:szCs w:val="27"/>
          <w:bdr w:val="none" w:sz="0" w:space="0" w:color="auto" w:frame="1"/>
          <w:lang w:eastAsia="fr-FR"/>
        </w:rPr>
      </w:pPr>
      <w:hyperlink r:id="rId12" w:anchor="Transaktionsanalyse" w:history="1">
        <w:r w:rsidRPr="00192567">
          <w:rPr>
            <w:rFonts w:ascii="inherit" w:eastAsia="Times New Roman" w:hAnsi="inherit" w:cs="Times New Roman"/>
            <w:b/>
            <w:bCs/>
            <w:color w:val="0091AE"/>
            <w:sz w:val="24"/>
            <w:szCs w:val="24"/>
            <w:u w:val="single"/>
            <w:lang w:eastAsia="fr-FR"/>
          </w:rPr>
          <w:t>Transaktionsanalyse</w:t>
        </w:r>
      </w:hyperlink>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Was ist ein Kommunikationsmodell?</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Mit Kommunikationsmodellen versuchen Wissenschaftler, die </w:t>
      </w:r>
      <w:r w:rsidRPr="00192567">
        <w:rPr>
          <w:rFonts w:ascii="inherit" w:eastAsia="Times New Roman" w:hAnsi="inherit" w:cs="Times New Roman"/>
          <w:b/>
          <w:bCs/>
          <w:color w:val="33475B"/>
          <w:sz w:val="27"/>
          <w:lang w:eastAsia="fr-FR"/>
        </w:rPr>
        <w:t>zwischenmenschliche Kommunikation zu verstehen</w:t>
      </w:r>
      <w:r w:rsidRPr="00192567">
        <w:rPr>
          <w:rFonts w:ascii="inherit" w:eastAsia="Times New Roman" w:hAnsi="inherit" w:cs="Times New Roman"/>
          <w:color w:val="33475B"/>
          <w:sz w:val="27"/>
          <w:szCs w:val="27"/>
          <w:bdr w:val="none" w:sz="0" w:space="0" w:color="auto" w:frame="1"/>
          <w:lang w:eastAsia="fr-FR"/>
        </w:rPr>
        <w:t> und greifbar zu machen. Da das Thema sehr komplex ausfällt, gibt es verschiedene Theorien und Modelle, welche die verbale und </w:t>
      </w:r>
      <w:hyperlink r:id="rId13" w:tgtFrame="_blank" w:history="1">
        <w:r w:rsidRPr="00192567">
          <w:rPr>
            <w:rFonts w:ascii="inherit" w:eastAsia="Times New Roman" w:hAnsi="inherit" w:cs="Times New Roman"/>
            <w:b/>
            <w:bCs/>
            <w:color w:val="0091AE"/>
            <w:sz w:val="24"/>
            <w:szCs w:val="24"/>
            <w:u w:val="single"/>
            <w:lang w:eastAsia="fr-FR"/>
          </w:rPr>
          <w:t>nonverbale Kommunikation</w:t>
        </w:r>
      </w:hyperlink>
      <w:r w:rsidRPr="00192567">
        <w:rPr>
          <w:rFonts w:ascii="inherit" w:eastAsia="Times New Roman" w:hAnsi="inherit" w:cs="Times New Roman"/>
          <w:color w:val="33475B"/>
          <w:sz w:val="27"/>
          <w:szCs w:val="27"/>
          <w:bdr w:val="none" w:sz="0" w:space="0" w:color="auto" w:frame="1"/>
          <w:lang w:eastAsia="fr-FR"/>
        </w:rPr>
        <w:t> beschreiben.</w:t>
      </w:r>
    </w:p>
    <w:p w:rsidR="00192567" w:rsidRPr="00192567" w:rsidRDefault="00192567" w:rsidP="00192567">
      <w:pPr>
        <w:spacing w:before="120" w:after="120" w:line="341" w:lineRule="atLeast"/>
        <w:textAlignment w:val="baseline"/>
        <w:outlineLvl w:val="2"/>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Kommunikationsmodelle: Schulz von Thun und Watzlawick</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b/>
          <w:bCs/>
          <w:color w:val="33475B"/>
          <w:sz w:val="27"/>
          <w:lang w:eastAsia="fr-FR"/>
        </w:rPr>
        <w:t>„Man kann nicht nicht kommunizieren.“</w:t>
      </w:r>
      <w:r w:rsidRPr="00192567">
        <w:rPr>
          <w:rFonts w:ascii="inherit" w:eastAsia="Times New Roman" w:hAnsi="inherit" w:cs="Times New Roman"/>
          <w:color w:val="33475B"/>
          <w:sz w:val="27"/>
          <w:szCs w:val="27"/>
          <w:bdr w:val="none" w:sz="0" w:space="0" w:color="auto" w:frame="1"/>
          <w:lang w:eastAsia="fr-FR"/>
        </w:rPr>
        <w:t xml:space="preserve"> Das ist wohl das bekannteste Axiom von Paul Watzlawick. Der österreichisch-amerikanische Kommunikationswissenschaftler stellte neben diesem noch vier weitere </w:t>
      </w:r>
      <w:r w:rsidRPr="00192567">
        <w:rPr>
          <w:rFonts w:ascii="inherit" w:eastAsia="Times New Roman" w:hAnsi="inherit" w:cs="Times New Roman"/>
          <w:color w:val="33475B"/>
          <w:sz w:val="27"/>
          <w:szCs w:val="27"/>
          <w:bdr w:val="none" w:sz="0" w:space="0" w:color="auto" w:frame="1"/>
          <w:lang w:eastAsia="fr-FR"/>
        </w:rPr>
        <w:lastRenderedPageBreak/>
        <w:t>Grundsätze, eben die sogenannten Axiome, auf. Das dritte Axiom beispielsweise lautet: „Kommunikation ist immer Ursache und Wirkung.“</w:t>
      </w:r>
    </w:p>
    <w:p w:rsidR="00192567" w:rsidRPr="00192567" w:rsidRDefault="00192567" w:rsidP="00192567">
      <w:pPr>
        <w:spacing w:before="240" w:after="24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Ein weiterer namhafter Kommunikationswissenschaftler ist Friedemann Schulz von Thun. Der deutsche Psychologe entwickelte das 4-Ohren-Modell.</w:t>
      </w:r>
    </w:p>
    <w:p w:rsidR="00192567" w:rsidRPr="00192567" w:rsidRDefault="00192567" w:rsidP="00192567">
      <w:pPr>
        <w:spacing w:before="240" w:after="24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Das Vier-Seiten-Modell von Schulz von Thun wie auch die Ideen von Watzlawick erklären wir weiter unten im Beitrag etwas ausführlicher.</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Nonverbale Signale: Warum die Modelle zur Kommunikation wichtig sind</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Jeder Mensch interagiert mit seiner Umwelt </w:t>
      </w:r>
      <w:r w:rsidRPr="00192567">
        <w:rPr>
          <w:rFonts w:ascii="inherit" w:eastAsia="Times New Roman" w:hAnsi="inherit" w:cs="Times New Roman"/>
          <w:b/>
          <w:bCs/>
          <w:color w:val="33475B"/>
          <w:sz w:val="27"/>
          <w:lang w:eastAsia="fr-FR"/>
        </w:rPr>
        <w:t>in verschiedenen Situationen auf einer anderen Ebene</w:t>
      </w:r>
      <w:r w:rsidRPr="00192567">
        <w:rPr>
          <w:rFonts w:ascii="inherit" w:eastAsia="Times New Roman" w:hAnsi="inherit" w:cs="Times New Roman"/>
          <w:color w:val="33475B"/>
          <w:sz w:val="27"/>
          <w:szCs w:val="27"/>
          <w:bdr w:val="none" w:sz="0" w:space="0" w:color="auto" w:frame="1"/>
          <w:lang w:eastAsia="fr-FR"/>
        </w:rPr>
        <w:t>. Das können klare Worte mit einer Aussage oder die </w:t>
      </w:r>
      <w:hyperlink r:id="rId14" w:tgtFrame="_blank" w:history="1">
        <w:r w:rsidRPr="00192567">
          <w:rPr>
            <w:rFonts w:ascii="inherit" w:eastAsia="Times New Roman" w:hAnsi="inherit" w:cs="Times New Roman"/>
            <w:b/>
            <w:bCs/>
            <w:color w:val="0091AE"/>
            <w:sz w:val="24"/>
            <w:szCs w:val="24"/>
            <w:u w:val="single"/>
            <w:lang w:eastAsia="fr-FR"/>
          </w:rPr>
          <w:t>Körpersprache</w:t>
        </w:r>
      </w:hyperlink>
      <w:r w:rsidRPr="00192567">
        <w:rPr>
          <w:rFonts w:ascii="inherit" w:eastAsia="Times New Roman" w:hAnsi="inherit" w:cs="Times New Roman"/>
          <w:color w:val="33475B"/>
          <w:sz w:val="27"/>
          <w:szCs w:val="27"/>
          <w:bdr w:val="none" w:sz="0" w:space="0" w:color="auto" w:frame="1"/>
          <w:lang w:eastAsia="fr-FR"/>
        </w:rPr>
        <w:t> mit Mimik und Gestik sein. All das ist ein Mitteilen von Informationen oder Teilhaben am Gefühlsleben – daher stammt das lateinische Verb „communicare“ (übersetzt: teilen).</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Kommunikation ist somit </w:t>
      </w:r>
      <w:r w:rsidRPr="00192567">
        <w:rPr>
          <w:rFonts w:ascii="inherit" w:eastAsia="Times New Roman" w:hAnsi="inherit" w:cs="Times New Roman"/>
          <w:b/>
          <w:bCs/>
          <w:color w:val="33475B"/>
          <w:sz w:val="27"/>
          <w:lang w:eastAsia="fr-FR"/>
        </w:rPr>
        <w:t>mehr als nur das gesprochene Wort</w:t>
      </w:r>
      <w:r w:rsidRPr="00192567">
        <w:rPr>
          <w:rFonts w:ascii="inherit" w:eastAsia="Times New Roman" w:hAnsi="inherit" w:cs="Times New Roman"/>
          <w:color w:val="33475B"/>
          <w:sz w:val="27"/>
          <w:szCs w:val="27"/>
          <w:bdr w:val="none" w:sz="0" w:space="0" w:color="auto" w:frame="1"/>
          <w:lang w:eastAsia="fr-FR"/>
        </w:rPr>
        <w:t> mit einem klaren Sachinhalt. Genau das macht die Kommunikation kompliziert. Um hier etwas Licht ins Dunkel zu bringen, haben Wissenschaftler verschiedene Modelle entwickelt.</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1) Sender-Empfänger-Modell</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Eines der einfachsten Kommunikationsmodelle ist das von Claude E. Shannon und Warren Weaver. Es besagt, dass es </w:t>
      </w:r>
      <w:r w:rsidRPr="00192567">
        <w:rPr>
          <w:rFonts w:ascii="inherit" w:eastAsia="Times New Roman" w:hAnsi="inherit" w:cs="Times New Roman"/>
          <w:b/>
          <w:bCs/>
          <w:color w:val="33475B"/>
          <w:sz w:val="27"/>
          <w:lang w:eastAsia="fr-FR"/>
        </w:rPr>
        <w:t>bei der Kommunikation immer einen Sender und einen Empfänger gibt</w:t>
      </w:r>
      <w:r w:rsidRPr="00192567">
        <w:rPr>
          <w:rFonts w:ascii="inherit" w:eastAsia="Times New Roman" w:hAnsi="inherit" w:cs="Times New Roman"/>
          <w:color w:val="33475B"/>
          <w:sz w:val="27"/>
          <w:szCs w:val="27"/>
          <w:bdr w:val="none" w:sz="0" w:space="0" w:color="auto" w:frame="1"/>
          <w:lang w:eastAsia="fr-FR"/>
        </w:rPr>
        <w:t>. Dabei codiert der Sender seine Botschaft (die Message) in ein Signal (zum Beispiel Sprache). Der Empfänger nimmt das Signal (in diesem Beispiel mit seinem Ohr) auf und decodiert den Inhalt. Bei der Übertragung </w:t>
      </w:r>
      <w:r w:rsidRPr="00192567">
        <w:rPr>
          <w:rFonts w:ascii="inherit" w:eastAsia="Times New Roman" w:hAnsi="inherit" w:cs="Times New Roman"/>
          <w:b/>
          <w:bCs/>
          <w:color w:val="33475B"/>
          <w:sz w:val="27"/>
          <w:lang w:eastAsia="fr-FR"/>
        </w:rPr>
        <w:t>kann es Störungen geben</w:t>
      </w:r>
      <w:r w:rsidRPr="00192567">
        <w:rPr>
          <w:rFonts w:ascii="inherit" w:eastAsia="Times New Roman" w:hAnsi="inherit" w:cs="Times New Roman"/>
          <w:color w:val="33475B"/>
          <w:sz w:val="27"/>
          <w:szCs w:val="27"/>
          <w:bdr w:val="none" w:sz="0" w:space="0" w:color="auto" w:frame="1"/>
          <w:lang w:eastAsia="fr-FR"/>
        </w:rPr>
        <w:t>, wodurch beispielsweise Missverständnisse entstehen.</w:t>
      </w:r>
    </w:p>
    <w:p w:rsidR="00192567" w:rsidRPr="00192567" w:rsidRDefault="00192567" w:rsidP="00192567">
      <w:pPr>
        <w:spacing w:after="0" w:line="387" w:lineRule="atLeast"/>
        <w:jc w:val="center"/>
        <w:textAlignment w:val="baseline"/>
        <w:rPr>
          <w:rFonts w:ascii="inherit" w:eastAsia="Times New Roman" w:hAnsi="inherit" w:cs="Times New Roman"/>
          <w:color w:val="33475B"/>
          <w:sz w:val="27"/>
          <w:szCs w:val="27"/>
          <w:bdr w:val="none" w:sz="0" w:space="0" w:color="auto" w:frame="1"/>
          <w:lang w:eastAsia="fr-FR"/>
        </w:rPr>
      </w:pPr>
      <w:r>
        <w:rPr>
          <w:rFonts w:ascii="inherit" w:eastAsia="Times New Roman" w:hAnsi="inherit" w:cs="Times New Roman"/>
          <w:noProof/>
          <w:color w:val="33475B"/>
          <w:sz w:val="27"/>
          <w:szCs w:val="27"/>
          <w:bdr w:val="none" w:sz="0" w:space="0" w:color="auto" w:frame="1"/>
          <w:lang w:eastAsia="fr-FR"/>
        </w:rPr>
        <w:lastRenderedPageBreak/>
        <w:drawing>
          <wp:inline distT="0" distB="0" distL="0" distR="0">
            <wp:extent cx="18288000" cy="14925675"/>
            <wp:effectExtent l="19050" t="0" r="0" b="0"/>
            <wp:docPr id="1" name="Image 1" descr="Sender Empfaenger Kommunikationsmo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 Empfaenger Kommunikationsmodell"/>
                    <pic:cNvPicPr>
                      <a:picLocks noChangeAspect="1" noChangeArrowheads="1"/>
                    </pic:cNvPicPr>
                  </pic:nvPicPr>
                  <pic:blipFill>
                    <a:blip r:embed="rId15"/>
                    <a:srcRect/>
                    <a:stretch>
                      <a:fillRect/>
                    </a:stretch>
                  </pic:blipFill>
                  <pic:spPr bwMode="auto">
                    <a:xfrm>
                      <a:off x="0" y="0"/>
                      <a:ext cx="18288000" cy="14925675"/>
                    </a:xfrm>
                    <a:prstGeom prst="rect">
                      <a:avLst/>
                    </a:prstGeom>
                    <a:noFill/>
                    <a:ln w="9525">
                      <a:noFill/>
                      <a:miter lim="800000"/>
                      <a:headEnd/>
                      <a:tailEnd/>
                    </a:ln>
                  </pic:spPr>
                </pic:pic>
              </a:graphicData>
            </a:graphic>
          </wp:inline>
        </w:drawing>
      </w:r>
      <w:r w:rsidRPr="00192567">
        <w:rPr>
          <w:rFonts w:ascii="inherit" w:eastAsia="Times New Roman" w:hAnsi="inherit" w:cs="Times New Roman"/>
          <w:color w:val="33475B"/>
          <w:sz w:val="20"/>
          <w:szCs w:val="20"/>
          <w:bdr w:val="none" w:sz="0" w:space="0" w:color="auto" w:frame="1"/>
          <w:lang w:eastAsia="fr-FR"/>
        </w:rPr>
        <w:lastRenderedPageBreak/>
        <w:t>Bild: </w:t>
      </w:r>
      <w:hyperlink r:id="rId16" w:tgtFrame="_blank" w:history="1">
        <w:r w:rsidRPr="00192567">
          <w:rPr>
            <w:rFonts w:ascii="inherit" w:eastAsia="Times New Roman" w:hAnsi="inherit" w:cs="Times New Roman"/>
            <w:b/>
            <w:bCs/>
            <w:color w:val="0091AE"/>
            <w:sz w:val="20"/>
            <w:u w:val="single"/>
            <w:lang w:eastAsia="fr-FR"/>
          </w:rPr>
          <w:t>Commons Wikimedia</w:t>
        </w:r>
      </w:hyperlink>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Sie merken: Dieses Modell der Kommunikation ist eigentlich sehr bildlich, aber auch sehr technisch. Deshalb gilt es in der Fachwelt der Kommunikationswissenschaftler als </w:t>
      </w:r>
      <w:r w:rsidRPr="00192567">
        <w:rPr>
          <w:rFonts w:ascii="inherit" w:eastAsia="Times New Roman" w:hAnsi="inherit" w:cs="Times New Roman"/>
          <w:b/>
          <w:bCs/>
          <w:color w:val="33475B"/>
          <w:sz w:val="27"/>
          <w:lang w:eastAsia="fr-FR"/>
        </w:rPr>
        <w:t>ungeeignetes Modell</w:t>
      </w:r>
      <w:r w:rsidRPr="00192567">
        <w:rPr>
          <w:rFonts w:ascii="inherit" w:eastAsia="Times New Roman" w:hAnsi="inherit" w:cs="Times New Roman"/>
          <w:color w:val="33475B"/>
          <w:sz w:val="27"/>
          <w:szCs w:val="27"/>
          <w:bdr w:val="none" w:sz="0" w:space="0" w:color="auto" w:frame="1"/>
          <w:lang w:eastAsia="fr-FR"/>
        </w:rPr>
        <w:t>.</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2) Organon-Modell</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„Organon“ ist griechisch und bedeutet </w:t>
      </w:r>
      <w:r w:rsidRPr="00192567">
        <w:rPr>
          <w:rFonts w:ascii="inherit" w:eastAsia="Times New Roman" w:hAnsi="inherit" w:cs="Times New Roman"/>
          <w:b/>
          <w:bCs/>
          <w:color w:val="33475B"/>
          <w:sz w:val="27"/>
          <w:lang w:eastAsia="fr-FR"/>
        </w:rPr>
        <w:t>„Werkzeug“</w:t>
      </w:r>
      <w:r w:rsidRPr="00192567">
        <w:rPr>
          <w:rFonts w:ascii="inherit" w:eastAsia="Times New Roman" w:hAnsi="inherit" w:cs="Times New Roman"/>
          <w:color w:val="33475B"/>
          <w:sz w:val="27"/>
          <w:szCs w:val="27"/>
          <w:bdr w:val="none" w:sz="0" w:space="0" w:color="auto" w:frame="1"/>
          <w:lang w:eastAsia="fr-FR"/>
        </w:rPr>
        <w:t>. So verstand unter anderem der deutsche Sprachpsychologe Karl Bühler die menschliche Kommunikation. Bei seinem Organon-Modell unterteilt er diese in drei Elemente:</w:t>
      </w:r>
    </w:p>
    <w:p w:rsidR="00192567" w:rsidRPr="00192567" w:rsidRDefault="00192567" w:rsidP="00192567">
      <w:pPr>
        <w:numPr>
          <w:ilvl w:val="0"/>
          <w:numId w:val="2"/>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Ausdrucksfunktion</w:t>
      </w:r>
    </w:p>
    <w:p w:rsidR="00192567" w:rsidRPr="00192567" w:rsidRDefault="00192567" w:rsidP="00192567">
      <w:pPr>
        <w:numPr>
          <w:ilvl w:val="0"/>
          <w:numId w:val="2"/>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Darstellungsfunktion</w:t>
      </w:r>
    </w:p>
    <w:p w:rsidR="00192567" w:rsidRPr="00192567" w:rsidRDefault="00192567" w:rsidP="00192567">
      <w:pPr>
        <w:numPr>
          <w:ilvl w:val="0"/>
          <w:numId w:val="2"/>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Appellfunktion</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Im Grunde basiert das Organon-Modell auf einer </w:t>
      </w:r>
      <w:r w:rsidRPr="00192567">
        <w:rPr>
          <w:rFonts w:ascii="inherit" w:eastAsia="Times New Roman" w:hAnsi="inherit" w:cs="Times New Roman"/>
          <w:b/>
          <w:bCs/>
          <w:color w:val="33475B"/>
          <w:sz w:val="27"/>
          <w:lang w:eastAsia="fr-FR"/>
        </w:rPr>
        <w:t>erweiterten Sender-Empfänger-Beschreibung</w:t>
      </w:r>
      <w:r w:rsidRPr="00192567">
        <w:rPr>
          <w:rFonts w:ascii="inherit" w:eastAsia="Times New Roman" w:hAnsi="inherit" w:cs="Times New Roman"/>
          <w:color w:val="33475B"/>
          <w:sz w:val="27"/>
          <w:szCs w:val="27"/>
          <w:bdr w:val="none" w:sz="0" w:space="0" w:color="auto" w:frame="1"/>
          <w:lang w:eastAsia="fr-FR"/>
        </w:rPr>
        <w:t>. Damit ist es ein recht einfaches Kommunikationsmodell, wofür Bühler in Fachkreisen kritisiert wurde.</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3) Eisbergmodell</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Das </w:t>
      </w:r>
      <w:hyperlink r:id="rId17" w:tgtFrame="_blank" w:history="1">
        <w:r w:rsidRPr="00192567">
          <w:rPr>
            <w:rFonts w:ascii="inherit" w:eastAsia="Times New Roman" w:hAnsi="inherit" w:cs="Times New Roman"/>
            <w:b/>
            <w:bCs/>
            <w:color w:val="0091AE"/>
            <w:sz w:val="24"/>
            <w:szCs w:val="24"/>
            <w:u w:val="single"/>
            <w:lang w:eastAsia="fr-FR"/>
          </w:rPr>
          <w:t>Eisbergmodell</w:t>
        </w:r>
      </w:hyperlink>
      <w:r w:rsidRPr="00192567">
        <w:rPr>
          <w:rFonts w:ascii="inherit" w:eastAsia="Times New Roman" w:hAnsi="inherit" w:cs="Times New Roman"/>
          <w:color w:val="33475B"/>
          <w:sz w:val="27"/>
          <w:szCs w:val="27"/>
          <w:bdr w:val="none" w:sz="0" w:space="0" w:color="auto" w:frame="1"/>
          <w:lang w:eastAsia="fr-FR"/>
        </w:rPr>
        <w:t> stammt von Sigmund Freud. Der renommierte Psychoanalytiker war der Überzeugung, dass unsere Kommunikation </w:t>
      </w:r>
      <w:r w:rsidRPr="00192567">
        <w:rPr>
          <w:rFonts w:ascii="inherit" w:eastAsia="Times New Roman" w:hAnsi="inherit" w:cs="Times New Roman"/>
          <w:b/>
          <w:bCs/>
          <w:color w:val="33475B"/>
          <w:sz w:val="27"/>
          <w:lang w:eastAsia="fr-FR"/>
        </w:rPr>
        <w:t>größtenteils unsichtbar erfolgt</w:t>
      </w:r>
      <w:r w:rsidRPr="00192567">
        <w:rPr>
          <w:rFonts w:ascii="inherit" w:eastAsia="Times New Roman" w:hAnsi="inherit" w:cs="Times New Roman"/>
          <w:color w:val="33475B"/>
          <w:sz w:val="27"/>
          <w:szCs w:val="27"/>
          <w:bdr w:val="none" w:sz="0" w:space="0" w:color="auto" w:frame="1"/>
          <w:lang w:eastAsia="fr-FR"/>
        </w:rPr>
        <w:t>. Wie bei einem Eisberg sind </w:t>
      </w:r>
      <w:r w:rsidRPr="00192567">
        <w:rPr>
          <w:rFonts w:ascii="inherit" w:eastAsia="Times New Roman" w:hAnsi="inherit" w:cs="Times New Roman"/>
          <w:b/>
          <w:bCs/>
          <w:color w:val="33475B"/>
          <w:sz w:val="27"/>
          <w:lang w:eastAsia="fr-FR"/>
        </w:rPr>
        <w:t>20 Prozent ersichtlich</w:t>
      </w:r>
      <w:r w:rsidRPr="00192567">
        <w:rPr>
          <w:rFonts w:ascii="inherit" w:eastAsia="Times New Roman" w:hAnsi="inherit" w:cs="Times New Roman"/>
          <w:color w:val="33475B"/>
          <w:sz w:val="27"/>
          <w:szCs w:val="27"/>
          <w:bdr w:val="none" w:sz="0" w:space="0" w:color="auto" w:frame="1"/>
          <w:lang w:eastAsia="fr-FR"/>
        </w:rPr>
        <w:t> (die sogenannte Sachebene) und </w:t>
      </w:r>
      <w:r w:rsidRPr="00192567">
        <w:rPr>
          <w:rFonts w:ascii="inherit" w:eastAsia="Times New Roman" w:hAnsi="inherit" w:cs="Times New Roman"/>
          <w:b/>
          <w:bCs/>
          <w:color w:val="33475B"/>
          <w:sz w:val="27"/>
          <w:lang w:eastAsia="fr-FR"/>
        </w:rPr>
        <w:t>80 Prozent unter der Oberfläche verborgen</w:t>
      </w:r>
      <w:r w:rsidRPr="00192567">
        <w:rPr>
          <w:rFonts w:ascii="inherit" w:eastAsia="Times New Roman" w:hAnsi="inherit" w:cs="Times New Roman"/>
          <w:color w:val="33475B"/>
          <w:sz w:val="27"/>
          <w:szCs w:val="27"/>
          <w:bdr w:val="none" w:sz="0" w:space="0" w:color="auto" w:frame="1"/>
          <w:lang w:eastAsia="fr-FR"/>
        </w:rPr>
        <w:t> (die Beziehungsebene). Genau das macht den Austausch zwischen Menschen so kompliziert und führt zu vielen Problemen.</w:t>
      </w:r>
    </w:p>
    <w:p w:rsidR="00192567" w:rsidRPr="00192567" w:rsidRDefault="00192567" w:rsidP="00192567">
      <w:pPr>
        <w:spacing w:before="240" w:after="240" w:line="387" w:lineRule="atLeast"/>
        <w:textAlignment w:val="baseline"/>
        <w:rPr>
          <w:rFonts w:ascii="inherit" w:eastAsia="Times New Roman" w:hAnsi="inherit" w:cs="Times New Roman"/>
          <w:color w:val="33475B"/>
          <w:sz w:val="27"/>
          <w:szCs w:val="27"/>
          <w:bdr w:val="none" w:sz="0" w:space="0" w:color="auto" w:frame="1"/>
          <w:lang w:eastAsia="fr-FR"/>
        </w:rPr>
      </w:pPr>
      <w:r>
        <w:rPr>
          <w:rFonts w:ascii="inherit" w:eastAsia="Times New Roman" w:hAnsi="inherit" w:cs="Times New Roman"/>
          <w:noProof/>
          <w:color w:val="33475B"/>
          <w:sz w:val="27"/>
          <w:szCs w:val="27"/>
          <w:bdr w:val="none" w:sz="0" w:space="0" w:color="auto" w:frame="1"/>
          <w:lang w:eastAsia="fr-FR"/>
        </w:rPr>
        <w:lastRenderedPageBreak/>
        <w:drawing>
          <wp:inline distT="0" distB="0" distL="0" distR="0">
            <wp:extent cx="4972050" cy="4057650"/>
            <wp:effectExtent l="19050" t="0" r="0" b="0"/>
            <wp:docPr id="2" name="Image 2" descr="Kommunikationsmodell Eisbergmodell nach Sigmund Fr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ikationsmodell Eisbergmodell nach Sigmund Freud"/>
                    <pic:cNvPicPr>
                      <a:picLocks noChangeAspect="1" noChangeArrowheads="1"/>
                    </pic:cNvPicPr>
                  </pic:nvPicPr>
                  <pic:blipFill>
                    <a:blip r:embed="rId15"/>
                    <a:srcRect/>
                    <a:stretch>
                      <a:fillRect/>
                    </a:stretch>
                  </pic:blipFill>
                  <pic:spPr bwMode="auto">
                    <a:xfrm>
                      <a:off x="0" y="0"/>
                      <a:ext cx="4972050" cy="4057650"/>
                    </a:xfrm>
                    <a:prstGeom prst="rect">
                      <a:avLst/>
                    </a:prstGeom>
                    <a:noFill/>
                    <a:ln w="9525">
                      <a:noFill/>
                      <a:miter lim="800000"/>
                      <a:headEnd/>
                      <a:tailEnd/>
                    </a:ln>
                  </pic:spPr>
                </pic:pic>
              </a:graphicData>
            </a:graphic>
          </wp:inline>
        </w:drawing>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Freuds Modell haben verschiedene Wissenschaftlicher übernommen und weitergedacht – auch außerhalb der reinen Kommunikationswissenschaft. Zum Beispiel ist die Aufteilung von 80-zu-20 als </w:t>
      </w:r>
      <w:hyperlink r:id="rId18" w:tgtFrame="_blank" w:history="1">
        <w:r w:rsidRPr="00192567">
          <w:rPr>
            <w:rFonts w:ascii="inherit" w:eastAsia="Times New Roman" w:hAnsi="inherit" w:cs="Times New Roman"/>
            <w:b/>
            <w:bCs/>
            <w:color w:val="0091AE"/>
            <w:sz w:val="24"/>
            <w:szCs w:val="24"/>
            <w:u w:val="single"/>
            <w:lang w:eastAsia="fr-FR"/>
          </w:rPr>
          <w:t>Pareto-Prinzip</w:t>
        </w:r>
      </w:hyperlink>
      <w:r w:rsidRPr="00192567">
        <w:rPr>
          <w:rFonts w:ascii="inherit" w:eastAsia="Times New Roman" w:hAnsi="inherit" w:cs="Times New Roman"/>
          <w:color w:val="33475B"/>
          <w:sz w:val="27"/>
          <w:szCs w:val="27"/>
          <w:bdr w:val="none" w:sz="0" w:space="0" w:color="auto" w:frame="1"/>
          <w:lang w:eastAsia="fr-FR"/>
        </w:rPr>
        <w:t> bekannt.</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4) Fünf Axiome der Kommunikation nach Watzlawick</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Paul Watzlawick </w:t>
      </w:r>
      <w:r w:rsidRPr="00192567">
        <w:rPr>
          <w:rFonts w:ascii="inherit" w:eastAsia="Times New Roman" w:hAnsi="inherit" w:cs="Times New Roman"/>
          <w:b/>
          <w:bCs/>
          <w:color w:val="33475B"/>
          <w:sz w:val="27"/>
          <w:lang w:eastAsia="fr-FR"/>
        </w:rPr>
        <w:t>erweiterte die vorherigen Modelle</w:t>
      </w:r>
      <w:r w:rsidRPr="00192567">
        <w:rPr>
          <w:rFonts w:ascii="inherit" w:eastAsia="Times New Roman" w:hAnsi="inherit" w:cs="Times New Roman"/>
          <w:color w:val="33475B"/>
          <w:sz w:val="27"/>
          <w:szCs w:val="27"/>
          <w:bdr w:val="none" w:sz="0" w:space="0" w:color="auto" w:frame="1"/>
          <w:lang w:eastAsia="fr-FR"/>
        </w:rPr>
        <w:t>. Er fasste sie mit Don D. Jackson und Janet H. Beavin zu den </w:t>
      </w:r>
      <w:r w:rsidRPr="00192567">
        <w:rPr>
          <w:rFonts w:ascii="inherit" w:eastAsia="Times New Roman" w:hAnsi="inherit" w:cs="Times New Roman"/>
          <w:b/>
          <w:bCs/>
          <w:color w:val="33475B"/>
          <w:sz w:val="27"/>
          <w:lang w:eastAsia="fr-FR"/>
        </w:rPr>
        <w:t>fünf Axiomen</w:t>
      </w:r>
      <w:r w:rsidRPr="00192567">
        <w:rPr>
          <w:rFonts w:ascii="inherit" w:eastAsia="Times New Roman" w:hAnsi="inherit" w:cs="Times New Roman"/>
          <w:color w:val="33475B"/>
          <w:sz w:val="27"/>
          <w:szCs w:val="27"/>
          <w:bdr w:val="none" w:sz="0" w:space="0" w:color="auto" w:frame="1"/>
          <w:lang w:eastAsia="fr-FR"/>
        </w:rPr>
        <w:t> zusammen:</w:t>
      </w:r>
    </w:p>
    <w:p w:rsidR="00192567" w:rsidRPr="00192567" w:rsidRDefault="00192567" w:rsidP="00192567">
      <w:pPr>
        <w:numPr>
          <w:ilvl w:val="0"/>
          <w:numId w:val="3"/>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Man kann nicht nicht kommunizieren.</w:t>
      </w:r>
    </w:p>
    <w:p w:rsidR="00192567" w:rsidRPr="00192567" w:rsidRDefault="00192567" w:rsidP="00192567">
      <w:pPr>
        <w:numPr>
          <w:ilvl w:val="0"/>
          <w:numId w:val="3"/>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Jede Kommunikation hat einen Inhalts- und Beziehungsaspekt.</w:t>
      </w:r>
    </w:p>
    <w:p w:rsidR="00192567" w:rsidRPr="00192567" w:rsidRDefault="00192567" w:rsidP="00192567">
      <w:pPr>
        <w:numPr>
          <w:ilvl w:val="0"/>
          <w:numId w:val="3"/>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Kommunikation ist immer Ursache und Wirkung.</w:t>
      </w:r>
    </w:p>
    <w:p w:rsidR="00192567" w:rsidRPr="00192567" w:rsidRDefault="00192567" w:rsidP="00192567">
      <w:pPr>
        <w:numPr>
          <w:ilvl w:val="0"/>
          <w:numId w:val="3"/>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Es gibt analoge und digitale Kommunikation.</w:t>
      </w:r>
    </w:p>
    <w:p w:rsidR="00192567" w:rsidRPr="00192567" w:rsidRDefault="00192567" w:rsidP="00192567">
      <w:pPr>
        <w:numPr>
          <w:ilvl w:val="0"/>
          <w:numId w:val="3"/>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Kommunikation ist symmetrisch oder komplementär.</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Sie beschreiben unter anderem die </w:t>
      </w:r>
      <w:r w:rsidRPr="00192567">
        <w:rPr>
          <w:rFonts w:ascii="inherit" w:eastAsia="Times New Roman" w:hAnsi="inherit" w:cs="Times New Roman"/>
          <w:b/>
          <w:bCs/>
          <w:color w:val="33475B"/>
          <w:sz w:val="27"/>
          <w:lang w:eastAsia="fr-FR"/>
        </w:rPr>
        <w:t>zwischenmenschliche Kommunikation, die auf einer Metaebene abläuft</w:t>
      </w:r>
      <w:r w:rsidRPr="00192567">
        <w:rPr>
          <w:rFonts w:ascii="inherit" w:eastAsia="Times New Roman" w:hAnsi="inherit" w:cs="Times New Roman"/>
          <w:color w:val="33475B"/>
          <w:sz w:val="27"/>
          <w:szCs w:val="27"/>
          <w:bdr w:val="none" w:sz="0" w:space="0" w:color="auto" w:frame="1"/>
          <w:lang w:eastAsia="fr-FR"/>
        </w:rPr>
        <w:t>. Dazu gehört, dass Menschen </w:t>
      </w:r>
      <w:r w:rsidRPr="00192567">
        <w:rPr>
          <w:rFonts w:ascii="inherit" w:eastAsia="Times New Roman" w:hAnsi="inherit" w:cs="Times New Roman"/>
          <w:b/>
          <w:bCs/>
          <w:color w:val="33475B"/>
          <w:sz w:val="27"/>
          <w:lang w:eastAsia="fr-FR"/>
        </w:rPr>
        <w:t xml:space="preserve">immer </w:t>
      </w:r>
      <w:r w:rsidRPr="00192567">
        <w:rPr>
          <w:rFonts w:ascii="inherit" w:eastAsia="Times New Roman" w:hAnsi="inherit" w:cs="Times New Roman"/>
          <w:b/>
          <w:bCs/>
          <w:color w:val="33475B"/>
          <w:sz w:val="27"/>
          <w:lang w:eastAsia="fr-FR"/>
        </w:rPr>
        <w:lastRenderedPageBreak/>
        <w:t>kommunizieren</w:t>
      </w:r>
      <w:r w:rsidRPr="00192567">
        <w:rPr>
          <w:rFonts w:ascii="inherit" w:eastAsia="Times New Roman" w:hAnsi="inherit" w:cs="Times New Roman"/>
          <w:color w:val="33475B"/>
          <w:sz w:val="27"/>
          <w:szCs w:val="27"/>
          <w:bdr w:val="none" w:sz="0" w:space="0" w:color="auto" w:frame="1"/>
          <w:lang w:eastAsia="fr-FR"/>
        </w:rPr>
        <w:t>, auch wenn sie das nach eigenem Ermessen nicht direkt tun. Deswegen ist ein Nicht-Kommunizieren nach Watzlawick </w:t>
      </w:r>
      <w:r w:rsidRPr="00192567">
        <w:rPr>
          <w:rFonts w:ascii="inherit" w:eastAsia="Times New Roman" w:hAnsi="inherit" w:cs="Times New Roman"/>
          <w:b/>
          <w:bCs/>
          <w:color w:val="33475B"/>
          <w:sz w:val="27"/>
          <w:lang w:eastAsia="fr-FR"/>
        </w:rPr>
        <w:t>unmöglich</w:t>
      </w:r>
      <w:r w:rsidRPr="00192567">
        <w:rPr>
          <w:rFonts w:ascii="inherit" w:eastAsia="Times New Roman" w:hAnsi="inherit" w:cs="Times New Roman"/>
          <w:color w:val="33475B"/>
          <w:sz w:val="27"/>
          <w:szCs w:val="27"/>
          <w:bdr w:val="none" w:sz="0" w:space="0" w:color="auto" w:frame="1"/>
          <w:lang w:eastAsia="fr-FR"/>
        </w:rPr>
        <w:t>.</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5) 4-Ohren-Modell nach Schulz von Thun</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Der Hamburger Friedemann Schulz von Thun entwickelte das häufig zitierte Nachrichtenquadrat, welches als Vier-Seiten- oder </w:t>
      </w:r>
      <w:hyperlink r:id="rId19" w:tgtFrame="_blank" w:history="1">
        <w:r w:rsidRPr="00192567">
          <w:rPr>
            <w:rFonts w:ascii="inherit" w:eastAsia="Times New Roman" w:hAnsi="inherit" w:cs="Times New Roman"/>
            <w:b/>
            <w:bCs/>
            <w:color w:val="0091AE"/>
            <w:sz w:val="24"/>
            <w:szCs w:val="24"/>
            <w:u w:val="single"/>
            <w:lang w:eastAsia="fr-FR"/>
          </w:rPr>
          <w:t>4-Ohren-Modell</w:t>
        </w:r>
      </w:hyperlink>
      <w:r w:rsidRPr="00192567">
        <w:rPr>
          <w:rFonts w:ascii="inherit" w:eastAsia="Times New Roman" w:hAnsi="inherit" w:cs="Times New Roman"/>
          <w:color w:val="33475B"/>
          <w:sz w:val="27"/>
          <w:szCs w:val="27"/>
          <w:bdr w:val="none" w:sz="0" w:space="0" w:color="auto" w:frame="1"/>
          <w:lang w:eastAsia="fr-FR"/>
        </w:rPr>
        <w:t> bekannt ist. Es besagt, vereinfacht ausgedrückt, dass Sie </w:t>
      </w:r>
      <w:r w:rsidRPr="00192567">
        <w:rPr>
          <w:rFonts w:ascii="inherit" w:eastAsia="Times New Roman" w:hAnsi="inherit" w:cs="Times New Roman"/>
          <w:b/>
          <w:bCs/>
          <w:color w:val="33475B"/>
          <w:sz w:val="27"/>
          <w:lang w:eastAsia="fr-FR"/>
        </w:rPr>
        <w:t>auf vier Ebenen kommunizieren</w:t>
      </w:r>
      <w:r w:rsidRPr="00192567">
        <w:rPr>
          <w:rFonts w:ascii="inherit" w:eastAsia="Times New Roman" w:hAnsi="inherit" w:cs="Times New Roman"/>
          <w:color w:val="33475B"/>
          <w:sz w:val="27"/>
          <w:szCs w:val="27"/>
          <w:bdr w:val="none" w:sz="0" w:space="0" w:color="auto" w:frame="1"/>
          <w:lang w:eastAsia="fr-FR"/>
        </w:rPr>
        <w:t>:</w:t>
      </w:r>
    </w:p>
    <w:p w:rsidR="00192567" w:rsidRPr="00192567" w:rsidRDefault="00192567" w:rsidP="00192567">
      <w:pPr>
        <w:numPr>
          <w:ilvl w:val="0"/>
          <w:numId w:val="4"/>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Sachebene</w:t>
      </w:r>
    </w:p>
    <w:p w:rsidR="00192567" w:rsidRPr="00192567" w:rsidRDefault="00192567" w:rsidP="00192567">
      <w:pPr>
        <w:numPr>
          <w:ilvl w:val="0"/>
          <w:numId w:val="4"/>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Selbstoffenbarung</w:t>
      </w:r>
    </w:p>
    <w:p w:rsidR="00192567" w:rsidRPr="00192567" w:rsidRDefault="00192567" w:rsidP="00192567">
      <w:pPr>
        <w:numPr>
          <w:ilvl w:val="0"/>
          <w:numId w:val="4"/>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Beziehungsebene</w:t>
      </w:r>
    </w:p>
    <w:p w:rsidR="00192567" w:rsidRPr="00192567" w:rsidRDefault="00192567" w:rsidP="00192567">
      <w:pPr>
        <w:numPr>
          <w:ilvl w:val="0"/>
          <w:numId w:val="4"/>
        </w:numPr>
        <w:spacing w:before="240" w:after="240" w:line="387" w:lineRule="atLeast"/>
        <w:ind w:left="0"/>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Appellebene</w:t>
      </w:r>
    </w:p>
    <w:p w:rsidR="00192567" w:rsidRPr="00192567" w:rsidRDefault="00192567" w:rsidP="00192567">
      <w:pPr>
        <w:spacing w:before="240" w:after="240" w:line="387" w:lineRule="atLeast"/>
        <w:textAlignment w:val="baseline"/>
        <w:rPr>
          <w:rFonts w:ascii="inherit" w:eastAsia="Times New Roman" w:hAnsi="inherit" w:cs="Times New Roman"/>
          <w:color w:val="33475B"/>
          <w:sz w:val="27"/>
          <w:szCs w:val="27"/>
          <w:bdr w:val="none" w:sz="0" w:space="0" w:color="auto" w:frame="1"/>
          <w:lang w:eastAsia="fr-FR"/>
        </w:rPr>
      </w:pPr>
      <w:r>
        <w:rPr>
          <w:rFonts w:ascii="inherit" w:eastAsia="Times New Roman" w:hAnsi="inherit" w:cs="Times New Roman"/>
          <w:noProof/>
          <w:color w:val="33475B"/>
          <w:sz w:val="27"/>
          <w:szCs w:val="27"/>
          <w:bdr w:val="none" w:sz="0" w:space="0" w:color="auto" w:frame="1"/>
          <w:lang w:eastAsia="fr-FR"/>
        </w:rPr>
        <w:drawing>
          <wp:inline distT="0" distB="0" distL="0" distR="0">
            <wp:extent cx="4991100" cy="4067175"/>
            <wp:effectExtent l="19050" t="0" r="0" b="0"/>
            <wp:docPr id="3" name="Image 3" descr="Das Vier Ohren Kommunikationsmodell nach Schulz von T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Vier Ohren Kommunikationsmodell nach Schulz von Thun"/>
                    <pic:cNvPicPr>
                      <a:picLocks noChangeAspect="1" noChangeArrowheads="1"/>
                    </pic:cNvPicPr>
                  </pic:nvPicPr>
                  <pic:blipFill>
                    <a:blip r:embed="rId15"/>
                    <a:srcRect/>
                    <a:stretch>
                      <a:fillRect/>
                    </a:stretch>
                  </pic:blipFill>
                  <pic:spPr bwMode="auto">
                    <a:xfrm>
                      <a:off x="0" y="0"/>
                      <a:ext cx="4991100" cy="4067175"/>
                    </a:xfrm>
                    <a:prstGeom prst="rect">
                      <a:avLst/>
                    </a:prstGeom>
                    <a:noFill/>
                    <a:ln w="9525">
                      <a:noFill/>
                      <a:miter lim="800000"/>
                      <a:headEnd/>
                      <a:tailEnd/>
                    </a:ln>
                  </pic:spPr>
                </pic:pic>
              </a:graphicData>
            </a:graphic>
          </wp:inline>
        </w:drawing>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Selbst simple Sätze wie „Mir ist heiß.“ kann von jedem Gegenüber </w:t>
      </w:r>
      <w:r w:rsidRPr="00192567">
        <w:rPr>
          <w:rFonts w:ascii="inherit" w:eastAsia="Times New Roman" w:hAnsi="inherit" w:cs="Times New Roman"/>
          <w:b/>
          <w:bCs/>
          <w:color w:val="33475B"/>
          <w:sz w:val="27"/>
          <w:lang w:eastAsia="fr-FR"/>
        </w:rPr>
        <w:t>unterschiedlich interpretiert werden</w:t>
      </w:r>
      <w:r w:rsidRPr="00192567">
        <w:rPr>
          <w:rFonts w:ascii="inherit" w:eastAsia="Times New Roman" w:hAnsi="inherit" w:cs="Times New Roman"/>
          <w:color w:val="33475B"/>
          <w:sz w:val="27"/>
          <w:szCs w:val="27"/>
          <w:bdr w:val="none" w:sz="0" w:space="0" w:color="auto" w:frame="1"/>
          <w:lang w:eastAsia="fr-FR"/>
        </w:rPr>
        <w:t> – zum Beispiel sachlich oder emotional. Der Grund: </w:t>
      </w:r>
      <w:r w:rsidRPr="00192567">
        <w:rPr>
          <w:rFonts w:ascii="inherit" w:eastAsia="Times New Roman" w:hAnsi="inherit" w:cs="Times New Roman"/>
          <w:b/>
          <w:bCs/>
          <w:color w:val="33475B"/>
          <w:sz w:val="27"/>
          <w:lang w:eastAsia="fr-FR"/>
        </w:rPr>
        <w:t>Jeder Mensch besitzt andere Schwerpunkte</w:t>
      </w:r>
      <w:r w:rsidRPr="00192567">
        <w:rPr>
          <w:rFonts w:ascii="inherit" w:eastAsia="Times New Roman" w:hAnsi="inherit" w:cs="Times New Roman"/>
          <w:color w:val="33475B"/>
          <w:sz w:val="27"/>
          <w:szCs w:val="27"/>
          <w:bdr w:val="none" w:sz="0" w:space="0" w:color="auto" w:frame="1"/>
          <w:lang w:eastAsia="fr-FR"/>
        </w:rPr>
        <w:t> in seiner Rolle als Sender und als Empfänger.</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lastRenderedPageBreak/>
        <w:t>6) NLP-Modell</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NLP steht für </w:t>
      </w:r>
      <w:r w:rsidRPr="00192567">
        <w:rPr>
          <w:rFonts w:ascii="inherit" w:eastAsia="Times New Roman" w:hAnsi="inherit" w:cs="Times New Roman"/>
          <w:b/>
          <w:bCs/>
          <w:color w:val="33475B"/>
          <w:sz w:val="27"/>
          <w:lang w:eastAsia="fr-FR"/>
        </w:rPr>
        <w:t>Neuro-Linguistisches Programmieren</w:t>
      </w:r>
      <w:r w:rsidRPr="00192567">
        <w:rPr>
          <w:rFonts w:ascii="inherit" w:eastAsia="Times New Roman" w:hAnsi="inherit" w:cs="Times New Roman"/>
          <w:color w:val="33475B"/>
          <w:sz w:val="27"/>
          <w:szCs w:val="27"/>
          <w:bdr w:val="none" w:sz="0" w:space="0" w:color="auto" w:frame="1"/>
          <w:lang w:eastAsia="fr-FR"/>
        </w:rPr>
        <w:t>. Das ist seit vielen Jahren sehr angesagt – aber genauso umstritten. Hinter dem NLP steckt eine Vielzahl an Kommunikationstechniken, die dazu eingesetzt werden können, </w:t>
      </w:r>
      <w:r w:rsidRPr="00192567">
        <w:rPr>
          <w:rFonts w:ascii="inherit" w:eastAsia="Times New Roman" w:hAnsi="inherit" w:cs="Times New Roman"/>
          <w:b/>
          <w:bCs/>
          <w:color w:val="33475B"/>
          <w:sz w:val="27"/>
          <w:lang w:eastAsia="fr-FR"/>
        </w:rPr>
        <w:t>Menschen zu „programmieren“</w:t>
      </w:r>
      <w:r w:rsidRPr="00192567">
        <w:rPr>
          <w:rFonts w:ascii="inherit" w:eastAsia="Times New Roman" w:hAnsi="inherit" w:cs="Times New Roman"/>
          <w:color w:val="33475B"/>
          <w:sz w:val="27"/>
          <w:szCs w:val="27"/>
          <w:bdr w:val="none" w:sz="0" w:space="0" w:color="auto" w:frame="1"/>
          <w:lang w:eastAsia="fr-FR"/>
        </w:rPr>
        <w:t>, wodurch sie </w:t>
      </w:r>
      <w:r w:rsidRPr="00192567">
        <w:rPr>
          <w:rFonts w:ascii="inherit" w:eastAsia="Times New Roman" w:hAnsi="inherit" w:cs="Times New Roman"/>
          <w:b/>
          <w:bCs/>
          <w:color w:val="33475B"/>
          <w:sz w:val="27"/>
          <w:lang w:eastAsia="fr-FR"/>
        </w:rPr>
        <w:t>gewisse Handlungen vollziehen</w:t>
      </w:r>
      <w:r w:rsidRPr="00192567">
        <w:rPr>
          <w:rFonts w:ascii="inherit" w:eastAsia="Times New Roman" w:hAnsi="inherit" w:cs="Times New Roman"/>
          <w:color w:val="33475B"/>
          <w:sz w:val="27"/>
          <w:szCs w:val="27"/>
          <w:bdr w:val="none" w:sz="0" w:space="0" w:color="auto" w:frame="1"/>
          <w:lang w:eastAsia="fr-FR"/>
        </w:rPr>
        <w:t>. Das kommt unter anderem bei Therapien und im Marketing zum Einsatz.</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Hinter dem NLP steckt die Annahme, dass wir Menschen </w:t>
      </w:r>
      <w:r w:rsidRPr="00192567">
        <w:rPr>
          <w:rFonts w:ascii="inherit" w:eastAsia="Times New Roman" w:hAnsi="inherit" w:cs="Times New Roman"/>
          <w:b/>
          <w:bCs/>
          <w:color w:val="33475B"/>
          <w:sz w:val="27"/>
          <w:lang w:eastAsia="fr-FR"/>
        </w:rPr>
        <w:t>unsere Umwelt über verschiedene Sinneskanäle aufnehmen</w:t>
      </w:r>
      <w:r w:rsidRPr="00192567">
        <w:rPr>
          <w:rFonts w:ascii="inherit" w:eastAsia="Times New Roman" w:hAnsi="inherit" w:cs="Times New Roman"/>
          <w:color w:val="33475B"/>
          <w:sz w:val="27"/>
          <w:szCs w:val="27"/>
          <w:bdr w:val="none" w:sz="0" w:space="0" w:color="auto" w:frame="1"/>
          <w:lang w:eastAsia="fr-FR"/>
        </w:rPr>
        <w:t> und wir ein oder zwei davon bevorzugen. Sind diese bekannt, lässt sich Kommunikation beeinflussen.</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7) Transaktionsanalyse</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Die Transaktionsanalyse (TA) wurde von Eric Berne entwickelt und dient dazu, </w:t>
      </w:r>
      <w:r w:rsidRPr="00192567">
        <w:rPr>
          <w:rFonts w:ascii="inherit" w:eastAsia="Times New Roman" w:hAnsi="inherit" w:cs="Times New Roman"/>
          <w:b/>
          <w:bCs/>
          <w:color w:val="33475B"/>
          <w:sz w:val="27"/>
          <w:lang w:eastAsia="fr-FR"/>
        </w:rPr>
        <w:t>Persönlichkeitsstrukturen zu entschlüsseln</w:t>
      </w:r>
      <w:r w:rsidRPr="00192567">
        <w:rPr>
          <w:rFonts w:ascii="inherit" w:eastAsia="Times New Roman" w:hAnsi="inherit" w:cs="Times New Roman"/>
          <w:color w:val="33475B"/>
          <w:sz w:val="27"/>
          <w:szCs w:val="27"/>
          <w:bdr w:val="none" w:sz="0" w:space="0" w:color="auto" w:frame="1"/>
          <w:lang w:eastAsia="fr-FR"/>
        </w:rPr>
        <w:t>. Damit können Sie das Verhalten anderer Menschen bewerten und Ihre eigene Wahrnehmung einordnen. Eine Grundlage der TA ist, dass die Kommunikation </w:t>
      </w:r>
      <w:r w:rsidRPr="00192567">
        <w:rPr>
          <w:rFonts w:ascii="inherit" w:eastAsia="Times New Roman" w:hAnsi="inherit" w:cs="Times New Roman"/>
          <w:b/>
          <w:bCs/>
          <w:color w:val="33475B"/>
          <w:sz w:val="27"/>
          <w:lang w:eastAsia="fr-FR"/>
        </w:rPr>
        <w:t>respektvoll, positiv und auf Augenhöhe</w:t>
      </w:r>
      <w:r w:rsidRPr="00192567">
        <w:rPr>
          <w:rFonts w:ascii="inherit" w:eastAsia="Times New Roman" w:hAnsi="inherit" w:cs="Times New Roman"/>
          <w:color w:val="33475B"/>
          <w:sz w:val="27"/>
          <w:szCs w:val="27"/>
          <w:bdr w:val="none" w:sz="0" w:space="0" w:color="auto" w:frame="1"/>
          <w:lang w:eastAsia="fr-FR"/>
        </w:rPr>
        <w:t> zu erfolgen hat. So entsteht das Menschenbild von „Ich bin okay, du bist okay.“ Die Transaktionsanalyse wird heute unter anderem </w:t>
      </w:r>
      <w:r w:rsidRPr="00192567">
        <w:rPr>
          <w:rFonts w:ascii="inherit" w:eastAsia="Times New Roman" w:hAnsi="inherit" w:cs="Times New Roman"/>
          <w:b/>
          <w:bCs/>
          <w:color w:val="33475B"/>
          <w:sz w:val="27"/>
          <w:lang w:eastAsia="fr-FR"/>
        </w:rPr>
        <w:t>im Kundensupport eingesetzt</w:t>
      </w:r>
      <w:r w:rsidRPr="00192567">
        <w:rPr>
          <w:rFonts w:ascii="inherit" w:eastAsia="Times New Roman" w:hAnsi="inherit" w:cs="Times New Roman"/>
          <w:color w:val="33475B"/>
          <w:sz w:val="27"/>
          <w:szCs w:val="27"/>
          <w:bdr w:val="none" w:sz="0" w:space="0" w:color="auto" w:frame="1"/>
          <w:lang w:eastAsia="fr-FR"/>
        </w:rPr>
        <w:t>, um Konflikte rechtzeitig zu entschärfen.</w:t>
      </w:r>
    </w:p>
    <w:p w:rsidR="00192567" w:rsidRPr="00192567" w:rsidRDefault="00192567" w:rsidP="00192567">
      <w:pPr>
        <w:spacing w:before="120" w:after="120" w:line="315" w:lineRule="atLeast"/>
        <w:textAlignment w:val="baseline"/>
        <w:outlineLvl w:val="1"/>
        <w:rPr>
          <w:rFonts w:ascii="inherit" w:eastAsia="Times New Roman" w:hAnsi="inherit" w:cs="Times New Roman"/>
          <w:b/>
          <w:bCs/>
          <w:color w:val="33475B"/>
          <w:sz w:val="36"/>
          <w:szCs w:val="36"/>
          <w:bdr w:val="none" w:sz="0" w:space="0" w:color="auto" w:frame="1"/>
          <w:lang w:eastAsia="fr-FR"/>
        </w:rPr>
      </w:pPr>
      <w:r w:rsidRPr="00192567">
        <w:rPr>
          <w:rFonts w:ascii="inherit" w:eastAsia="Times New Roman" w:hAnsi="inherit" w:cs="Times New Roman"/>
          <w:b/>
          <w:bCs/>
          <w:color w:val="33475B"/>
          <w:sz w:val="36"/>
          <w:szCs w:val="36"/>
          <w:bdr w:val="none" w:sz="0" w:space="0" w:color="auto" w:frame="1"/>
          <w:lang w:eastAsia="fr-FR"/>
        </w:rPr>
        <w:t>Ist es sinnvoll, Kommunikationsmodelle zu kennen?</w:t>
      </w:r>
    </w:p>
    <w:p w:rsidR="00192567" w:rsidRPr="00192567" w:rsidRDefault="00192567" w:rsidP="00192567">
      <w:pPr>
        <w:spacing w:after="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Absolut. Einerseits helfen sie Ihnen </w:t>
      </w:r>
      <w:r w:rsidRPr="00192567">
        <w:rPr>
          <w:rFonts w:ascii="inherit" w:eastAsia="Times New Roman" w:hAnsi="inherit" w:cs="Times New Roman"/>
          <w:b/>
          <w:bCs/>
          <w:color w:val="33475B"/>
          <w:sz w:val="27"/>
          <w:lang w:eastAsia="fr-FR"/>
        </w:rPr>
        <w:t>im Privatleben</w:t>
      </w:r>
      <w:r w:rsidRPr="00192567">
        <w:rPr>
          <w:rFonts w:ascii="inherit" w:eastAsia="Times New Roman" w:hAnsi="inherit" w:cs="Times New Roman"/>
          <w:color w:val="33475B"/>
          <w:sz w:val="27"/>
          <w:szCs w:val="27"/>
          <w:bdr w:val="none" w:sz="0" w:space="0" w:color="auto" w:frame="1"/>
          <w:lang w:eastAsia="fr-FR"/>
        </w:rPr>
        <w:t> weiter. Zum Beispiel für einen besseren Austausch mit Ihrem Partner oder Ihrer Partnerin, um die bekannten Missverständnisse innerhalb einer Beziehung zu beheben. Andererseits sind die TA, das 4-Ohren-Modell, die fünf Axiome etc. ein sehr guter Ansatz, um </w:t>
      </w:r>
      <w:r w:rsidRPr="00192567">
        <w:rPr>
          <w:rFonts w:ascii="inherit" w:eastAsia="Times New Roman" w:hAnsi="inherit" w:cs="Times New Roman"/>
          <w:b/>
          <w:bCs/>
          <w:color w:val="33475B"/>
          <w:sz w:val="27"/>
          <w:lang w:eastAsia="fr-FR"/>
        </w:rPr>
        <w:t>im Geschäftsleben</w:t>
      </w:r>
      <w:r w:rsidRPr="00192567">
        <w:rPr>
          <w:rFonts w:ascii="inherit" w:eastAsia="Times New Roman" w:hAnsi="inherit" w:cs="Times New Roman"/>
          <w:color w:val="33475B"/>
          <w:sz w:val="27"/>
          <w:szCs w:val="27"/>
          <w:bdr w:val="none" w:sz="0" w:space="0" w:color="auto" w:frame="1"/>
          <w:lang w:eastAsia="fr-FR"/>
        </w:rPr>
        <w:t> das Konfliktmanagement zu bewältigen.</w:t>
      </w:r>
    </w:p>
    <w:p w:rsidR="00192567" w:rsidRPr="00192567" w:rsidRDefault="00192567" w:rsidP="00192567">
      <w:pPr>
        <w:spacing w:before="240" w:after="240" w:line="387" w:lineRule="atLeast"/>
        <w:textAlignment w:val="baseline"/>
        <w:rPr>
          <w:rFonts w:ascii="inherit" w:eastAsia="Times New Roman" w:hAnsi="inherit" w:cs="Times New Roman"/>
          <w:color w:val="33475B"/>
          <w:sz w:val="27"/>
          <w:szCs w:val="27"/>
          <w:bdr w:val="none" w:sz="0" w:space="0" w:color="auto" w:frame="1"/>
          <w:lang w:eastAsia="fr-FR"/>
        </w:rPr>
      </w:pPr>
      <w:r w:rsidRPr="00192567">
        <w:rPr>
          <w:rFonts w:ascii="inherit" w:eastAsia="Times New Roman" w:hAnsi="inherit" w:cs="Times New Roman"/>
          <w:color w:val="33475B"/>
          <w:sz w:val="27"/>
          <w:szCs w:val="27"/>
          <w:bdr w:val="none" w:sz="0" w:space="0" w:color="auto" w:frame="1"/>
          <w:lang w:eastAsia="fr-FR"/>
        </w:rPr>
        <w:t>Wenn Sie besser verstehen, was andere Menschen wirklich wollen, wird die Zusammenarbeit deutlich leichter.</w:t>
      </w:r>
    </w:p>
    <w:p w:rsidR="006B34B6" w:rsidRDefault="00192567"/>
    <w:sectPr w:rsidR="006B34B6" w:rsidSect="00703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4C0"/>
    <w:multiLevelType w:val="multilevel"/>
    <w:tmpl w:val="02EED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C7D99"/>
    <w:multiLevelType w:val="multilevel"/>
    <w:tmpl w:val="622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31754"/>
    <w:multiLevelType w:val="multilevel"/>
    <w:tmpl w:val="46F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97E05"/>
    <w:multiLevelType w:val="multilevel"/>
    <w:tmpl w:val="C014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2567"/>
    <w:rsid w:val="00010454"/>
    <w:rsid w:val="00192567"/>
    <w:rsid w:val="007030AA"/>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AA"/>
  </w:style>
  <w:style w:type="paragraph" w:styleId="Titre2">
    <w:name w:val="heading 2"/>
    <w:basedOn w:val="Normal"/>
    <w:link w:val="Titre2Car"/>
    <w:uiPriority w:val="9"/>
    <w:qFormat/>
    <w:rsid w:val="001925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25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5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256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925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2567"/>
    <w:rPr>
      <w:color w:val="0000FF"/>
      <w:u w:val="single"/>
    </w:rPr>
  </w:style>
  <w:style w:type="character" w:styleId="lev">
    <w:name w:val="Strong"/>
    <w:basedOn w:val="Policepardfaut"/>
    <w:uiPriority w:val="22"/>
    <w:qFormat/>
    <w:rsid w:val="00192567"/>
    <w:rPr>
      <w:b/>
      <w:bCs/>
    </w:rPr>
  </w:style>
  <w:style w:type="character" w:customStyle="1" w:styleId="hs-cta-node">
    <w:name w:val="hs-cta-node"/>
    <w:basedOn w:val="Policepardfaut"/>
    <w:rsid w:val="00192567"/>
  </w:style>
  <w:style w:type="paragraph" w:styleId="Textedebulles">
    <w:name w:val="Balloon Text"/>
    <w:basedOn w:val="Normal"/>
    <w:link w:val="TextedebullesCar"/>
    <w:uiPriority w:val="99"/>
    <w:semiHidden/>
    <w:unhideWhenUsed/>
    <w:rsid w:val="001925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191492">
      <w:bodyDiv w:val="1"/>
      <w:marLeft w:val="0"/>
      <w:marRight w:val="0"/>
      <w:marTop w:val="0"/>
      <w:marBottom w:val="0"/>
      <w:divBdr>
        <w:top w:val="none" w:sz="0" w:space="0" w:color="auto"/>
        <w:left w:val="none" w:sz="0" w:space="0" w:color="auto"/>
        <w:bottom w:val="none" w:sz="0" w:space="0" w:color="auto"/>
        <w:right w:val="none" w:sz="0" w:space="0" w:color="auto"/>
      </w:divBdr>
      <w:divsChild>
        <w:div w:id="1538544760">
          <w:marLeft w:val="0"/>
          <w:marRight w:val="0"/>
          <w:marTop w:val="0"/>
          <w:marBottom w:val="0"/>
          <w:divBdr>
            <w:top w:val="none" w:sz="0" w:space="0" w:color="auto"/>
            <w:left w:val="none" w:sz="0" w:space="0" w:color="auto"/>
            <w:bottom w:val="none" w:sz="0" w:space="0" w:color="auto"/>
            <w:right w:val="none" w:sz="0" w:space="0" w:color="auto"/>
          </w:divBdr>
          <w:divsChild>
            <w:div w:id="14684777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hubspot.de/sales/kommunikationsmodelle" TargetMode="External"/><Relationship Id="rId13" Type="http://schemas.openxmlformats.org/officeDocument/2006/relationships/hyperlink" Target="https://blog.hubspot.de/sales/nonverbale-kommunikation" TargetMode="External"/><Relationship Id="rId18" Type="http://schemas.openxmlformats.org/officeDocument/2006/relationships/hyperlink" Target="https://blog.hubspot.de/marketing/pareto-prinzip-80-zu-20-reg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hubspot.de/sales/kommunikationsmodelle" TargetMode="External"/><Relationship Id="rId12" Type="http://schemas.openxmlformats.org/officeDocument/2006/relationships/hyperlink" Target="https://blog.hubspot.de/sales/kommunikationsmodelle" TargetMode="External"/><Relationship Id="rId17" Type="http://schemas.openxmlformats.org/officeDocument/2006/relationships/hyperlink" Target="https://blog.hubspot.de/sales/eisbergmodell" TargetMode="External"/><Relationship Id="rId2" Type="http://schemas.openxmlformats.org/officeDocument/2006/relationships/styles" Target="styles.xml"/><Relationship Id="rId16" Type="http://schemas.openxmlformats.org/officeDocument/2006/relationships/hyperlink" Target="https://commons.wikimedia.org/wiki/File:Sender-Empf%C3%A4nger-Modell.svg?uselang=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hubspot.de/sales/kommunikationsmodelle" TargetMode="External"/><Relationship Id="rId11" Type="http://schemas.openxmlformats.org/officeDocument/2006/relationships/hyperlink" Target="https://blog.hubspot.de/sales/kommunikationsmodelle" TargetMode="External"/><Relationship Id="rId5" Type="http://schemas.openxmlformats.org/officeDocument/2006/relationships/hyperlink" Target="https://blog.hubspot.de/sales/bedarfsanalyse" TargetMode="External"/><Relationship Id="rId15" Type="http://schemas.openxmlformats.org/officeDocument/2006/relationships/image" Target="media/image1.jpeg"/><Relationship Id="rId10" Type="http://schemas.openxmlformats.org/officeDocument/2006/relationships/hyperlink" Target="https://blog.hubspot.de/sales/kommunikationsmodelle" TargetMode="External"/><Relationship Id="rId19" Type="http://schemas.openxmlformats.org/officeDocument/2006/relationships/hyperlink" Target="https://blog.hubspot.de/sales/4-ohren-modell" TargetMode="External"/><Relationship Id="rId4" Type="http://schemas.openxmlformats.org/officeDocument/2006/relationships/webSettings" Target="webSettings.xml"/><Relationship Id="rId9" Type="http://schemas.openxmlformats.org/officeDocument/2006/relationships/hyperlink" Target="https://blog.hubspot.de/sales/kommunikationsmodelle" TargetMode="External"/><Relationship Id="rId14" Type="http://schemas.openxmlformats.org/officeDocument/2006/relationships/hyperlink" Target="https://blog.hubspot.de/sales/koerpersprache-deut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7816</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2022-05-18T14:21:00Z</dcterms:created>
  <dcterms:modified xsi:type="dcterms:W3CDTF">2022-05-18T14:21:00Z</dcterms:modified>
</cp:coreProperties>
</file>