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18" w:rsidRDefault="007B0918">
      <w:pPr>
        <w:pStyle w:val="normal0"/>
        <w:widowControl w:val="0"/>
        <w:pBdr>
          <w:top w:val="nil"/>
          <w:left w:val="nil"/>
          <w:bottom w:val="nil"/>
          <w:right w:val="nil"/>
          <w:between w:val="nil"/>
        </w:pBdr>
        <w:spacing w:line="578" w:lineRule="auto"/>
        <w:ind w:right="1155"/>
        <w:jc w:val="center"/>
        <w:rPr>
          <w:rFonts w:ascii="Calibri" w:eastAsia="Calibri" w:hAnsi="Calibri" w:cs="Calibri"/>
          <w:b/>
          <w:color w:val="000000"/>
          <w:sz w:val="48"/>
          <w:szCs w:val="48"/>
        </w:rPr>
      </w:pPr>
    </w:p>
    <w:p w:rsidR="00565102" w:rsidRDefault="007B0918">
      <w:pPr>
        <w:pStyle w:val="normal0"/>
        <w:widowControl w:val="0"/>
        <w:pBdr>
          <w:top w:val="nil"/>
          <w:left w:val="nil"/>
          <w:bottom w:val="nil"/>
          <w:right w:val="nil"/>
          <w:between w:val="nil"/>
        </w:pBdr>
        <w:spacing w:line="578" w:lineRule="auto"/>
        <w:ind w:right="1155"/>
        <w:jc w:val="center"/>
        <w:rPr>
          <w:rFonts w:ascii="Calibri" w:eastAsia="Calibri" w:hAnsi="Calibri" w:cs="Calibri"/>
          <w:b/>
          <w:color w:val="000000"/>
          <w:sz w:val="48"/>
          <w:szCs w:val="48"/>
        </w:rPr>
      </w:pPr>
      <w:r>
        <w:rPr>
          <w:noProof/>
          <w:color w:val="000000"/>
        </w:rPr>
        <w:drawing>
          <wp:inline distT="19050" distB="19050" distL="19050" distR="19050">
            <wp:extent cx="6297676" cy="10267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6297676" cy="1026795"/>
                    </a:xfrm>
                    <a:prstGeom prst="rect">
                      <a:avLst/>
                    </a:prstGeom>
                    <a:ln/>
                  </pic:spPr>
                </pic:pic>
              </a:graphicData>
            </a:graphic>
          </wp:inline>
        </w:drawing>
      </w:r>
      <w:r>
        <w:rPr>
          <w:rFonts w:ascii="Calibri" w:eastAsia="Calibri" w:hAnsi="Calibri" w:cs="Calibri"/>
          <w:b/>
          <w:color w:val="000000"/>
          <w:sz w:val="48"/>
          <w:szCs w:val="48"/>
        </w:rPr>
        <w:t xml:space="preserve">Manuel de la Comptabilité Nationale </w:t>
      </w:r>
    </w:p>
    <w:p w:rsidR="00565102" w:rsidRDefault="00565102">
      <w:pPr>
        <w:pStyle w:val="normal0"/>
        <w:widowControl w:val="0"/>
        <w:pBdr>
          <w:top w:val="nil"/>
          <w:left w:val="nil"/>
          <w:bottom w:val="nil"/>
          <w:right w:val="nil"/>
          <w:between w:val="nil"/>
        </w:pBdr>
        <w:spacing w:before="2085" w:line="240" w:lineRule="auto"/>
        <w:ind w:right="1179"/>
        <w:jc w:val="right"/>
        <w:rPr>
          <w:rFonts w:ascii="Calibri" w:eastAsia="Calibri" w:hAnsi="Calibri" w:cs="Calibri"/>
          <w:b/>
          <w:color w:val="000000"/>
          <w:sz w:val="36"/>
          <w:szCs w:val="36"/>
        </w:rPr>
      </w:pPr>
    </w:p>
    <w:p w:rsidR="00565102" w:rsidRDefault="00565102">
      <w:pPr>
        <w:pStyle w:val="normal0"/>
        <w:widowControl w:val="0"/>
        <w:pBdr>
          <w:top w:val="nil"/>
          <w:left w:val="nil"/>
          <w:bottom w:val="nil"/>
          <w:right w:val="nil"/>
          <w:between w:val="nil"/>
        </w:pBdr>
        <w:spacing w:before="285" w:line="240" w:lineRule="auto"/>
        <w:ind w:right="1183"/>
        <w:jc w:val="right"/>
        <w:rPr>
          <w:rFonts w:ascii="Calibri" w:eastAsia="Calibri" w:hAnsi="Calibri" w:cs="Calibri"/>
          <w:b/>
          <w:color w:val="000000"/>
          <w:sz w:val="36"/>
          <w:szCs w:val="36"/>
        </w:rPr>
      </w:pPr>
    </w:p>
    <w:p w:rsidR="00565102" w:rsidRDefault="00565102">
      <w:pPr>
        <w:pStyle w:val="normal0"/>
        <w:widowControl w:val="0"/>
        <w:pBdr>
          <w:top w:val="nil"/>
          <w:left w:val="nil"/>
          <w:bottom w:val="nil"/>
          <w:right w:val="nil"/>
          <w:between w:val="nil"/>
        </w:pBdr>
        <w:spacing w:before="3842" w:line="240" w:lineRule="auto"/>
        <w:ind w:right="1179"/>
        <w:jc w:val="right"/>
        <w:rPr>
          <w:rFonts w:ascii="Calibri" w:eastAsia="Calibri" w:hAnsi="Calibri" w:cs="Calibri"/>
        </w:rPr>
      </w:pPr>
    </w:p>
    <w:p w:rsidR="00565102" w:rsidRDefault="007B0918">
      <w:pPr>
        <w:pStyle w:val="normal0"/>
        <w:widowControl w:val="0"/>
        <w:pBdr>
          <w:top w:val="nil"/>
          <w:left w:val="nil"/>
          <w:bottom w:val="nil"/>
          <w:right w:val="nil"/>
          <w:between w:val="nil"/>
        </w:pBdr>
        <w:spacing w:before="3842" w:line="240" w:lineRule="auto"/>
        <w:ind w:right="1179"/>
        <w:rPr>
          <w:rFonts w:ascii="Calibri" w:eastAsia="Calibri" w:hAnsi="Calibri" w:cs="Calibri"/>
          <w:color w:val="000000"/>
        </w:rPr>
      </w:pPr>
      <w:r>
        <w:rPr>
          <w:rFonts w:ascii="Calibri" w:eastAsia="Calibri" w:hAnsi="Calibri" w:cs="Calibri"/>
          <w:color w:val="000000"/>
        </w:rPr>
        <w:lastRenderedPageBreak/>
        <w:t xml:space="preserve">1 </w:t>
      </w:r>
    </w:p>
    <w:p w:rsidR="00565102" w:rsidRDefault="007B0918">
      <w:pPr>
        <w:pStyle w:val="normal0"/>
        <w:widowControl w:val="0"/>
        <w:pBdr>
          <w:top w:val="nil"/>
          <w:left w:val="nil"/>
          <w:bottom w:val="nil"/>
          <w:right w:val="nil"/>
          <w:between w:val="nil"/>
        </w:pBdr>
        <w:spacing w:line="240" w:lineRule="auto"/>
        <w:ind w:right="4665"/>
        <w:jc w:val="right"/>
        <w:rPr>
          <w:rFonts w:ascii="Calibri" w:eastAsia="Calibri" w:hAnsi="Calibri" w:cs="Calibri"/>
          <w:b/>
          <w:color w:val="000000"/>
          <w:sz w:val="31"/>
          <w:szCs w:val="31"/>
        </w:rPr>
      </w:pPr>
      <w:r>
        <w:rPr>
          <w:rFonts w:ascii="Calibri" w:eastAsia="Calibri" w:hAnsi="Calibri" w:cs="Calibri"/>
          <w:b/>
          <w:color w:val="000000"/>
          <w:sz w:val="31"/>
          <w:szCs w:val="31"/>
        </w:rPr>
        <w:t xml:space="preserve">SOMMAIRE </w:t>
      </w:r>
    </w:p>
    <w:p w:rsidR="00565102" w:rsidRDefault="00565102">
      <w:pPr>
        <w:pStyle w:val="normal0"/>
        <w:widowControl w:val="0"/>
        <w:pBdr>
          <w:top w:val="nil"/>
          <w:left w:val="nil"/>
          <w:bottom w:val="nil"/>
          <w:right w:val="nil"/>
          <w:between w:val="nil"/>
        </w:pBdr>
        <w:spacing w:line="240" w:lineRule="auto"/>
        <w:ind w:right="4665"/>
        <w:jc w:val="right"/>
        <w:rPr>
          <w:rFonts w:ascii="Calibri" w:eastAsia="Calibri" w:hAnsi="Calibri" w:cs="Calibri"/>
          <w:b/>
          <w:sz w:val="31"/>
          <w:szCs w:val="31"/>
        </w:rPr>
      </w:pPr>
    </w:p>
    <w:p w:rsidR="00565102" w:rsidRDefault="007B0918">
      <w:pPr>
        <w:pStyle w:val="normal0"/>
        <w:widowControl w:val="0"/>
        <w:pBdr>
          <w:top w:val="nil"/>
          <w:left w:val="nil"/>
          <w:bottom w:val="nil"/>
          <w:right w:val="nil"/>
          <w:between w:val="nil"/>
        </w:pBdr>
        <w:spacing w:before="1573" w:line="240" w:lineRule="auto"/>
        <w:ind w:left="9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rsidR="00565102" w:rsidRDefault="007B0918">
      <w:pPr>
        <w:pStyle w:val="normal0"/>
        <w:widowControl w:val="0"/>
        <w:pBdr>
          <w:top w:val="nil"/>
          <w:left w:val="nil"/>
          <w:bottom w:val="nil"/>
          <w:right w:val="nil"/>
          <w:between w:val="nil"/>
        </w:pBdr>
        <w:spacing w:before="511"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6"/>
          <w:szCs w:val="26"/>
          <w:vertAlign w:val="superscript"/>
        </w:rPr>
        <w:t xml:space="preserve">er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Structure de la Comptabilité Nationale </w:t>
      </w:r>
    </w:p>
    <w:p w:rsidR="00565102" w:rsidRDefault="007B0918">
      <w:pPr>
        <w:pStyle w:val="normal0"/>
        <w:widowControl w:val="0"/>
        <w:pBdr>
          <w:top w:val="nil"/>
          <w:left w:val="nil"/>
          <w:bottom w:val="nil"/>
          <w:right w:val="nil"/>
          <w:between w:val="nil"/>
        </w:pBdr>
        <w:spacing w:before="512" w:line="659" w:lineRule="auto"/>
        <w:ind w:left="966" w:right="326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le </w:t>
      </w:r>
      <w:proofErr w:type="gramStart"/>
      <w:r>
        <w:rPr>
          <w:rFonts w:ascii="Times New Roman" w:eastAsia="Times New Roman" w:hAnsi="Times New Roman" w:cs="Times New Roman"/>
          <w:color w:val="000000"/>
          <w:sz w:val="24"/>
          <w:szCs w:val="24"/>
        </w:rPr>
        <w:t xml:space="preserve">champs de la production de la Comptabilité Nationale </w:t>
      </w:r>
      <w:r>
        <w:rPr>
          <w:rFonts w:ascii="Times New Roman" w:eastAsia="Times New Roman" w:hAnsi="Times New Roman" w:cs="Times New Roman"/>
          <w:b/>
          <w:color w:val="000000"/>
          <w:sz w:val="24"/>
          <w:szCs w:val="24"/>
          <w:u w:val="single"/>
        </w:rPr>
        <w:t>3</w:t>
      </w:r>
      <w:r>
        <w:rPr>
          <w:rFonts w:ascii="Times New Roman" w:eastAsia="Times New Roman" w:hAnsi="Times New Roman" w:cs="Times New Roman"/>
          <w:b/>
          <w:color w:val="000000"/>
          <w:sz w:val="26"/>
          <w:szCs w:val="26"/>
          <w:vertAlign w:val="superscript"/>
        </w:rPr>
        <w:t>e</w:t>
      </w:r>
      <w:proofErr w:type="gramEnd"/>
      <w:r>
        <w:rPr>
          <w:rFonts w:ascii="Times New Roman" w:eastAsia="Times New Roman" w:hAnsi="Times New Roman" w:cs="Times New Roman"/>
          <w:b/>
          <w:color w:val="000000"/>
          <w:sz w:val="26"/>
          <w:szCs w:val="26"/>
          <w:vertAlign w:val="superscript"/>
        </w:rPr>
        <w:t xml:space="preserv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les agents et les opérations économiques </w:t>
      </w:r>
    </w:p>
    <w:p w:rsidR="00565102" w:rsidRDefault="007B0918">
      <w:pPr>
        <w:pStyle w:val="normal0"/>
        <w:widowControl w:val="0"/>
        <w:pBdr>
          <w:top w:val="nil"/>
          <w:left w:val="nil"/>
          <w:bottom w:val="nil"/>
          <w:right w:val="nil"/>
          <w:between w:val="nil"/>
        </w:pBdr>
        <w:spacing w:before="92" w:line="659" w:lineRule="auto"/>
        <w:ind w:left="968" w:right="451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4</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Analyse des opérations sur Biens et Services </w:t>
      </w:r>
      <w:r>
        <w:rPr>
          <w:rFonts w:ascii="Times New Roman" w:eastAsia="Times New Roman" w:hAnsi="Times New Roman" w:cs="Times New Roman"/>
          <w:b/>
          <w:color w:val="000000"/>
          <w:sz w:val="24"/>
          <w:szCs w:val="24"/>
          <w:u w:val="single"/>
        </w:rPr>
        <w:t>5</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Les agrégats de la production </w:t>
      </w:r>
    </w:p>
    <w:p w:rsidR="00565102" w:rsidRDefault="007B0918">
      <w:pPr>
        <w:pStyle w:val="normal0"/>
        <w:widowControl w:val="0"/>
        <w:pBdr>
          <w:top w:val="nil"/>
          <w:left w:val="nil"/>
          <w:bottom w:val="nil"/>
          <w:right w:val="nil"/>
          <w:between w:val="nil"/>
        </w:pBdr>
        <w:spacing w:before="92" w:line="659" w:lineRule="auto"/>
        <w:ind w:left="966" w:right="2967"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6</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Analyse des opérations de Répartition et agrégats du Revenu </w:t>
      </w:r>
      <w:r>
        <w:rPr>
          <w:rFonts w:ascii="Times New Roman" w:eastAsia="Times New Roman" w:hAnsi="Times New Roman" w:cs="Times New Roman"/>
          <w:b/>
          <w:color w:val="000000"/>
          <w:sz w:val="24"/>
          <w:szCs w:val="24"/>
          <w:u w:val="single"/>
        </w:rPr>
        <w:t>7</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 xml:space="preserve">chapitre : </w:t>
      </w:r>
      <w:r>
        <w:rPr>
          <w:rFonts w:ascii="Times New Roman" w:eastAsia="Times New Roman" w:hAnsi="Times New Roman" w:cs="Times New Roman"/>
          <w:color w:val="000000"/>
          <w:sz w:val="24"/>
          <w:szCs w:val="24"/>
        </w:rPr>
        <w:t xml:space="preserve">Analyse des Opérations Financières </w:t>
      </w:r>
    </w:p>
    <w:p w:rsidR="00565102" w:rsidRDefault="007B0918">
      <w:pPr>
        <w:pStyle w:val="normal0"/>
        <w:widowControl w:val="0"/>
        <w:pBdr>
          <w:top w:val="nil"/>
          <w:left w:val="nil"/>
          <w:bottom w:val="nil"/>
          <w:right w:val="nil"/>
          <w:between w:val="nil"/>
        </w:pBdr>
        <w:spacing w:before="92" w:line="240" w:lineRule="auto"/>
        <w:ind w:left="969"/>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u w:val="single"/>
        </w:rPr>
        <w:t>8</w:t>
      </w:r>
      <w:r>
        <w:rPr>
          <w:rFonts w:ascii="Times New Roman" w:eastAsia="Times New Roman" w:hAnsi="Times New Roman" w:cs="Times New Roman"/>
          <w:b/>
          <w:color w:val="000000"/>
          <w:sz w:val="26"/>
          <w:szCs w:val="26"/>
          <w:vertAlign w:val="superscript"/>
        </w:rPr>
        <w:t xml:space="preserve">e </w:t>
      </w:r>
      <w:r>
        <w:rPr>
          <w:rFonts w:ascii="Times New Roman" w:eastAsia="Times New Roman" w:hAnsi="Times New Roman" w:cs="Times New Roman"/>
          <w:b/>
          <w:color w:val="000000"/>
          <w:sz w:val="24"/>
          <w:szCs w:val="24"/>
          <w:u w:val="single"/>
        </w:rPr>
        <w:t>chapitre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les comptes des agents </w:t>
      </w:r>
      <w:r>
        <w:rPr>
          <w:rFonts w:ascii="Times New Roman" w:eastAsia="Times New Roman" w:hAnsi="Times New Roman" w:cs="Times New Roman"/>
          <w:i/>
          <w:color w:val="000000"/>
          <w:sz w:val="24"/>
          <w:szCs w:val="24"/>
        </w:rPr>
        <w:t xml:space="preserve">économiques </w:t>
      </w:r>
    </w:p>
    <w:p w:rsidR="00565102" w:rsidRDefault="007B0918">
      <w:pPr>
        <w:pStyle w:val="normal0"/>
        <w:widowControl w:val="0"/>
        <w:pBdr>
          <w:top w:val="nil"/>
          <w:left w:val="nil"/>
          <w:bottom w:val="nil"/>
          <w:right w:val="nil"/>
          <w:between w:val="nil"/>
        </w:pBdr>
        <w:spacing w:before="511" w:line="240" w:lineRule="auto"/>
        <w:ind w:left="96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9</w:t>
      </w:r>
      <w:r>
        <w:rPr>
          <w:rFonts w:ascii="Times New Roman" w:eastAsia="Times New Roman" w:hAnsi="Times New Roman" w:cs="Times New Roman"/>
          <w:b/>
          <w:i/>
          <w:color w:val="000000"/>
          <w:sz w:val="26"/>
          <w:szCs w:val="26"/>
          <w:vertAlign w:val="superscript"/>
        </w:rPr>
        <w:t xml:space="preserve">e </w:t>
      </w:r>
      <w:r>
        <w:rPr>
          <w:rFonts w:ascii="Times New Roman" w:eastAsia="Times New Roman" w:hAnsi="Times New Roman" w:cs="Times New Roman"/>
          <w:b/>
          <w:i/>
          <w:color w:val="000000"/>
          <w:sz w:val="24"/>
          <w:szCs w:val="24"/>
          <w:u w:val="single"/>
        </w:rPr>
        <w:t xml:space="preserve">chapitre : </w:t>
      </w:r>
      <w:r>
        <w:rPr>
          <w:rFonts w:ascii="Times New Roman" w:eastAsia="Times New Roman" w:hAnsi="Times New Roman" w:cs="Times New Roman"/>
          <w:i/>
          <w:color w:val="000000"/>
          <w:sz w:val="24"/>
          <w:szCs w:val="24"/>
        </w:rPr>
        <w:t xml:space="preserve">les tableaux centraux de la Comptabilité Nationale:  </w:t>
      </w:r>
    </w:p>
    <w:p w:rsidR="00565102" w:rsidRDefault="007B0918">
      <w:pPr>
        <w:pStyle w:val="normal0"/>
        <w:widowControl w:val="0"/>
        <w:pBdr>
          <w:top w:val="nil"/>
          <w:left w:val="nil"/>
          <w:bottom w:val="nil"/>
          <w:right w:val="nil"/>
          <w:between w:val="nil"/>
        </w:pBdr>
        <w:spacing w:before="235" w:line="240" w:lineRule="auto"/>
        <w:ind w:left="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Tableau Economique d’Ensemble TEE </w:t>
      </w:r>
    </w:p>
    <w:p w:rsidR="00565102" w:rsidRDefault="007B0918">
      <w:pPr>
        <w:pStyle w:val="normal0"/>
        <w:widowControl w:val="0"/>
        <w:pBdr>
          <w:top w:val="nil"/>
          <w:left w:val="nil"/>
          <w:bottom w:val="nil"/>
          <w:right w:val="nil"/>
          <w:between w:val="nil"/>
        </w:pBdr>
        <w:spacing w:before="36" w:line="240" w:lineRule="auto"/>
        <w:ind w:left="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Tableau Entrées Sorties TES </w:t>
      </w:r>
    </w:p>
    <w:p w:rsidR="00565102" w:rsidRDefault="007B0918">
      <w:pPr>
        <w:pStyle w:val="normal0"/>
        <w:widowControl w:val="0"/>
        <w:pBdr>
          <w:top w:val="nil"/>
          <w:left w:val="nil"/>
          <w:bottom w:val="nil"/>
          <w:right w:val="nil"/>
          <w:between w:val="nil"/>
        </w:pBdr>
        <w:spacing w:before="39" w:line="240" w:lineRule="auto"/>
        <w:ind w:left="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Tableau des Opérations Financières TOF</w:t>
      </w:r>
    </w:p>
    <w:p w:rsidR="00565102" w:rsidRDefault="007B0918">
      <w:pPr>
        <w:pStyle w:val="normal0"/>
        <w:widowControl w:val="0"/>
        <w:pBdr>
          <w:top w:val="nil"/>
          <w:left w:val="nil"/>
          <w:bottom w:val="nil"/>
          <w:right w:val="nil"/>
          <w:between w:val="nil"/>
        </w:pBdr>
        <w:spacing w:before="3051" w:line="240" w:lineRule="auto"/>
        <w:ind w:right="754"/>
        <w:jc w:val="right"/>
        <w:rPr>
          <w:rFonts w:ascii="Calibri" w:eastAsia="Calibri" w:hAnsi="Calibri" w:cs="Calibri"/>
          <w:color w:val="000000"/>
        </w:rPr>
      </w:pPr>
      <w:r>
        <w:rPr>
          <w:rFonts w:ascii="Calibri" w:eastAsia="Calibri" w:hAnsi="Calibri" w:cs="Calibri"/>
          <w:color w:val="000000"/>
        </w:rPr>
        <w:lastRenderedPageBreak/>
        <w:t xml:space="preserve">2 </w:t>
      </w:r>
    </w:p>
    <w:p w:rsidR="007B0918" w:rsidRDefault="007B0918">
      <w:pPr>
        <w:pStyle w:val="normal0"/>
        <w:widowControl w:val="0"/>
        <w:pBdr>
          <w:top w:val="nil"/>
          <w:left w:val="nil"/>
          <w:bottom w:val="nil"/>
          <w:right w:val="nil"/>
          <w:between w:val="nil"/>
        </w:pBdr>
        <w:spacing w:line="240" w:lineRule="auto"/>
        <w:ind w:left="967"/>
        <w:rPr>
          <w:rFonts w:ascii="Times New Roman" w:eastAsia="Times New Roman" w:hAnsi="Times New Roman" w:cs="Times New Roman"/>
          <w:b/>
          <w:color w:val="000000"/>
          <w:sz w:val="24"/>
          <w:szCs w:val="24"/>
          <w:u w:val="single"/>
        </w:rPr>
      </w:pPr>
    </w:p>
    <w:p w:rsidR="00565102" w:rsidRDefault="007B0918">
      <w:pPr>
        <w:pStyle w:val="normal0"/>
        <w:widowControl w:val="0"/>
        <w:pBdr>
          <w:top w:val="nil"/>
          <w:left w:val="nil"/>
          <w:bottom w:val="nil"/>
          <w:right w:val="nil"/>
          <w:between w:val="nil"/>
        </w:pBdr>
        <w:spacing w:line="240" w:lineRule="auto"/>
        <w:ind w:left="9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Introduction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36" w:line="265" w:lineRule="auto"/>
        <w:ind w:left="967" w:right="696"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comptabilité National (CN) est apparue en tant que telle entre les deux guerres sous  l’impulsion de la théorie Keynésienne, et depuis que l’intervention de l’état s’est accrue. </w:t>
      </w:r>
    </w:p>
    <w:p w:rsidR="00565102" w:rsidRDefault="007B0918">
      <w:pPr>
        <w:pStyle w:val="normal0"/>
        <w:widowControl w:val="0"/>
        <w:pBdr>
          <w:top w:val="nil"/>
          <w:left w:val="nil"/>
          <w:bottom w:val="nil"/>
          <w:right w:val="nil"/>
          <w:between w:val="nil"/>
        </w:pBdr>
        <w:spacing w:before="210" w:line="263" w:lineRule="auto"/>
        <w:ind w:left="972" w:right="700"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Afin de quantifier ses interventions (qui visaient la relance de l’emploi </w:t>
      </w:r>
      <w:r>
        <w:rPr>
          <w:rFonts w:ascii="Times New Roman" w:eastAsia="Times New Roman" w:hAnsi="Times New Roman" w:cs="Times New Roman"/>
          <w:color w:val="000000"/>
          <w:sz w:val="24"/>
          <w:szCs w:val="24"/>
        </w:rPr>
        <w:t xml:space="preserve">et de la production), il  fallait connaitre les caractéristiques de l’économie nationale comme le PIB. </w:t>
      </w:r>
    </w:p>
    <w:p w:rsidR="00565102" w:rsidRDefault="007B0918">
      <w:pPr>
        <w:pStyle w:val="normal0"/>
        <w:widowControl w:val="0"/>
        <w:pBdr>
          <w:top w:val="nil"/>
          <w:left w:val="nil"/>
          <w:bottom w:val="nil"/>
          <w:right w:val="nil"/>
          <w:between w:val="nil"/>
        </w:pBdr>
        <w:spacing w:before="214" w:line="341" w:lineRule="auto"/>
        <w:ind w:left="966" w:right="694"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principal objectif de la comptabilité nationale est de fournir un cadre théorique et  comptable complet permettant de créer une base de données macro</w:t>
      </w:r>
      <w:r>
        <w:rPr>
          <w:rFonts w:ascii="Times New Roman" w:eastAsia="Times New Roman" w:hAnsi="Times New Roman" w:cs="Times New Roman"/>
          <w:color w:val="000000"/>
          <w:sz w:val="24"/>
          <w:szCs w:val="24"/>
        </w:rPr>
        <w:t>économiques convenant pour  l'analyse et l'évaluation des performances d'une économie</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4"/>
          <w:szCs w:val="24"/>
        </w:rPr>
        <w:t xml:space="preserve">.A partir du fait que la comptabilité  nationale est une méthode comptable qui utilise les résultats de la théorie économique avec des  données statistiques brutes, afin </w:t>
      </w:r>
      <w:r>
        <w:rPr>
          <w:rFonts w:ascii="Times New Roman" w:eastAsia="Times New Roman" w:hAnsi="Times New Roman" w:cs="Times New Roman"/>
          <w:color w:val="000000"/>
          <w:sz w:val="24"/>
          <w:szCs w:val="24"/>
        </w:rPr>
        <w:t xml:space="preserve">de donner une image chiffrée, globale, et simplifiée de  l’économie nationale pendant une période donnée. </w:t>
      </w:r>
    </w:p>
    <w:p w:rsidR="00565102" w:rsidRDefault="007B0918">
      <w:pPr>
        <w:pStyle w:val="normal0"/>
        <w:widowControl w:val="0"/>
        <w:pBdr>
          <w:top w:val="nil"/>
          <w:left w:val="nil"/>
          <w:bottom w:val="nil"/>
          <w:right w:val="nil"/>
          <w:between w:val="nil"/>
        </w:pBdr>
        <w:spacing w:before="231" w:line="335" w:lineRule="auto"/>
        <w:ind w:left="971" w:right="694"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La comptabilité nationale appréhende la trace monétaire de l’économie d’un pays, et  elle est en fait une représentation intégrée par le biais d’un schéma comptable généralisé »</w:t>
      </w:r>
      <w:r>
        <w:rPr>
          <w:rFonts w:ascii="Times New Roman" w:eastAsia="Times New Roman" w:hAnsi="Times New Roman" w:cs="Times New Roman"/>
          <w:color w:val="000000"/>
          <w:sz w:val="26"/>
          <w:szCs w:val="26"/>
          <w:vertAlign w:val="superscript"/>
        </w:rPr>
        <w:t>2</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8" w:line="343" w:lineRule="auto"/>
        <w:ind w:left="971" w:right="699" w:firstLine="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Nous pouvons aussi mentionner brièvement d’autres utilisations ou finalités de la  comptabilité nationale telles qu’elles sont perçues par le SCN 1993 : </w:t>
      </w:r>
    </w:p>
    <w:p w:rsidR="00565102" w:rsidRDefault="007B0918">
      <w:pPr>
        <w:pStyle w:val="normal0"/>
        <w:widowControl w:val="0"/>
        <w:pBdr>
          <w:top w:val="nil"/>
          <w:left w:val="nil"/>
          <w:bottom w:val="nil"/>
          <w:right w:val="nil"/>
          <w:between w:val="nil"/>
        </w:pBdr>
        <w:spacing w:before="230"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suivre le comportement d’une ou de plusieurs économies. </w:t>
      </w:r>
    </w:p>
    <w:p w:rsidR="00565102" w:rsidRDefault="007B0918">
      <w:pPr>
        <w:pStyle w:val="normal0"/>
        <w:widowControl w:val="0"/>
        <w:pBdr>
          <w:top w:val="nil"/>
          <w:left w:val="nil"/>
          <w:bottom w:val="nil"/>
          <w:right w:val="nil"/>
          <w:between w:val="nil"/>
        </w:pBdr>
        <w:spacing w:before="334"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effectuer des analyses macroéconomiques. </w:t>
      </w:r>
    </w:p>
    <w:p w:rsidR="00565102" w:rsidRDefault="007B0918">
      <w:pPr>
        <w:pStyle w:val="normal0"/>
        <w:widowControl w:val="0"/>
        <w:pBdr>
          <w:top w:val="nil"/>
          <w:left w:val="nil"/>
          <w:bottom w:val="nil"/>
          <w:right w:val="nil"/>
          <w:between w:val="nil"/>
        </w:pBdr>
        <w:spacing w:before="334"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prise de décision et la formulation de politiques économiques. </w:t>
      </w:r>
    </w:p>
    <w:p w:rsidR="00565102" w:rsidRDefault="007B0918">
      <w:pPr>
        <w:pStyle w:val="normal0"/>
        <w:widowControl w:val="0"/>
        <w:pBdr>
          <w:top w:val="nil"/>
          <w:left w:val="nil"/>
          <w:bottom w:val="nil"/>
          <w:right w:val="nil"/>
          <w:between w:val="nil"/>
        </w:pBdr>
        <w:spacing w:before="331" w:line="345" w:lineRule="auto"/>
        <w:ind w:left="968" w:right="699"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effectuer diverses comparaisons internationales ou régionales sur la structure  économique, la croissance et l’évolution économique, les niveaux de vie, etc. </w:t>
      </w:r>
    </w:p>
    <w:p w:rsidR="00565102" w:rsidRDefault="007B0918">
      <w:pPr>
        <w:pStyle w:val="normal0"/>
        <w:widowControl w:val="0"/>
        <w:pBdr>
          <w:top w:val="nil"/>
          <w:left w:val="nil"/>
          <w:bottom w:val="nil"/>
          <w:right w:val="nil"/>
          <w:between w:val="nil"/>
        </w:pBdr>
        <w:spacing w:before="228"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effectuer des prévision</w:t>
      </w:r>
      <w:r>
        <w:rPr>
          <w:rFonts w:ascii="Times New Roman" w:eastAsia="Times New Roman" w:hAnsi="Times New Roman" w:cs="Times New Roman"/>
          <w:color w:val="000000"/>
          <w:sz w:val="24"/>
          <w:szCs w:val="24"/>
        </w:rPr>
        <w:t xml:space="preserve">s et projections économiques. </w:t>
      </w:r>
    </w:p>
    <w:p w:rsidR="00565102" w:rsidRDefault="007B0918">
      <w:pPr>
        <w:pStyle w:val="normal0"/>
        <w:widowControl w:val="0"/>
        <w:pBdr>
          <w:top w:val="nil"/>
          <w:left w:val="nil"/>
          <w:bottom w:val="nil"/>
          <w:right w:val="nil"/>
          <w:between w:val="nil"/>
        </w:pBdr>
        <w:spacing w:before="331" w:line="345" w:lineRule="auto"/>
        <w:ind w:left="1677" w:right="697" w:firstLine="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construire divers modèles économétriques du fonctionnement de l’économie, à cet  égard, les tableaux d’entrées sorties, de même que certaines autres parties des comptes,  sont largement utilisés pour construire des modèles destinés à simuler l’impact de </w:t>
      </w:r>
      <w:r>
        <w:rPr>
          <w:rFonts w:ascii="Times New Roman" w:eastAsia="Times New Roman" w:hAnsi="Times New Roman" w:cs="Times New Roman"/>
          <w:color w:val="000000"/>
          <w:sz w:val="24"/>
          <w:szCs w:val="24"/>
        </w:rPr>
        <w:t xml:space="preserve"> diverses politiques économiques ou sociales ou pour mesurer les retombées directes ou  </w:t>
      </w:r>
    </w:p>
    <w:p w:rsidR="00565102" w:rsidRDefault="007B0918">
      <w:pPr>
        <w:pStyle w:val="normal0"/>
        <w:widowControl w:val="0"/>
        <w:pBdr>
          <w:top w:val="nil"/>
          <w:left w:val="nil"/>
          <w:bottom w:val="nil"/>
          <w:right w:val="nil"/>
          <w:between w:val="nil"/>
        </w:pBdr>
        <w:spacing w:before="10"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ind w:left="965" w:right="2003" w:firstLine="8"/>
        <w:rPr>
          <w:rFonts w:ascii="Times New Roman" w:eastAsia="Times New Roman" w:hAnsi="Times New Roman" w:cs="Times New Roman"/>
          <w:color w:val="000000"/>
          <w:sz w:val="19"/>
          <w:szCs w:val="19"/>
        </w:rPr>
      </w:pPr>
      <w:r>
        <w:rPr>
          <w:rFonts w:ascii="Calibri" w:eastAsia="Calibri" w:hAnsi="Calibri" w:cs="Calibri"/>
          <w:color w:val="000000"/>
          <w:sz w:val="21"/>
          <w:szCs w:val="21"/>
          <w:vertAlign w:val="superscript"/>
        </w:rPr>
        <w:t>1</w:t>
      </w:r>
      <w:r>
        <w:rPr>
          <w:rFonts w:ascii="Times New Roman" w:eastAsia="Times New Roman" w:hAnsi="Times New Roman" w:cs="Times New Roman"/>
          <w:color w:val="000000"/>
          <w:sz w:val="19"/>
          <w:szCs w:val="19"/>
        </w:rPr>
        <w:t xml:space="preserve">H.V. GBOSSA </w:t>
      </w:r>
      <w:r>
        <w:rPr>
          <w:rFonts w:ascii="Calibri" w:eastAsia="Calibri" w:hAnsi="Calibri" w:cs="Calibri"/>
          <w:color w:val="000000"/>
          <w:sz w:val="19"/>
          <w:szCs w:val="19"/>
        </w:rPr>
        <w:t xml:space="preserve">« </w:t>
      </w:r>
      <w:r>
        <w:rPr>
          <w:rFonts w:ascii="Times New Roman" w:eastAsia="Times New Roman" w:hAnsi="Times New Roman" w:cs="Times New Roman"/>
          <w:color w:val="000000"/>
          <w:sz w:val="19"/>
          <w:szCs w:val="19"/>
        </w:rPr>
        <w:t xml:space="preserve">Le système des comptes nationaux » in « Comptes nationaux » Munich Centre for  </w:t>
      </w:r>
      <w:proofErr w:type="spellStart"/>
      <w:r>
        <w:rPr>
          <w:rFonts w:ascii="Times New Roman" w:eastAsia="Times New Roman" w:hAnsi="Times New Roman" w:cs="Times New Roman"/>
          <w:color w:val="000000"/>
          <w:sz w:val="19"/>
          <w:szCs w:val="19"/>
        </w:rPr>
        <w:t>Economic</w:t>
      </w:r>
      <w:proofErr w:type="gramStart"/>
      <w:r>
        <w:rPr>
          <w:rFonts w:ascii="Times New Roman" w:eastAsia="Times New Roman" w:hAnsi="Times New Roman" w:cs="Times New Roman"/>
          <w:color w:val="000000"/>
          <w:sz w:val="19"/>
          <w:szCs w:val="19"/>
        </w:rPr>
        <w:t>,Environmental</w:t>
      </w:r>
      <w:proofErr w:type="spellEnd"/>
      <w:proofErr w:type="gramEnd"/>
      <w:r>
        <w:rPr>
          <w:rFonts w:ascii="Times New Roman" w:eastAsia="Times New Roman" w:hAnsi="Times New Roman" w:cs="Times New Roman"/>
          <w:color w:val="000000"/>
          <w:sz w:val="19"/>
          <w:szCs w:val="19"/>
        </w:rPr>
        <w:t xml:space="preserve"> and Social </w:t>
      </w:r>
      <w:proofErr w:type="spellStart"/>
      <w:r>
        <w:rPr>
          <w:rFonts w:ascii="Times New Roman" w:eastAsia="Times New Roman" w:hAnsi="Times New Roman" w:cs="Times New Roman"/>
          <w:color w:val="000000"/>
          <w:sz w:val="19"/>
          <w:szCs w:val="19"/>
        </w:rPr>
        <w:t>Statistics</w:t>
      </w:r>
      <w:proofErr w:type="spellEnd"/>
      <w:r>
        <w:rPr>
          <w:rFonts w:ascii="Times New Roman" w:eastAsia="Times New Roman" w:hAnsi="Times New Roman" w:cs="Times New Roman"/>
          <w:color w:val="000000"/>
          <w:sz w:val="19"/>
          <w:szCs w:val="19"/>
        </w:rPr>
        <w:t xml:space="preserve"> Munich 2001, p 35 </w:t>
      </w:r>
    </w:p>
    <w:p w:rsidR="00565102" w:rsidRDefault="007B0918">
      <w:pPr>
        <w:pStyle w:val="normal0"/>
        <w:widowControl w:val="0"/>
        <w:pBdr>
          <w:top w:val="nil"/>
          <w:left w:val="nil"/>
          <w:bottom w:val="nil"/>
          <w:right w:val="nil"/>
          <w:between w:val="nil"/>
        </w:pBdr>
        <w:spacing w:before="200" w:line="240" w:lineRule="auto"/>
        <w:ind w:left="96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2 </w:t>
      </w:r>
      <w:r>
        <w:rPr>
          <w:rFonts w:ascii="Times New Roman" w:eastAsia="Times New Roman" w:hAnsi="Times New Roman" w:cs="Times New Roman"/>
          <w:color w:val="000000"/>
          <w:sz w:val="19"/>
          <w:szCs w:val="19"/>
        </w:rPr>
        <w:t xml:space="preserve">M. </w:t>
      </w:r>
      <w:proofErr w:type="spellStart"/>
      <w:r>
        <w:rPr>
          <w:rFonts w:ascii="Times New Roman" w:eastAsia="Times New Roman" w:hAnsi="Times New Roman" w:cs="Times New Roman"/>
          <w:color w:val="000000"/>
          <w:sz w:val="19"/>
          <w:szCs w:val="19"/>
        </w:rPr>
        <w:t>Séruzier</w:t>
      </w:r>
      <w:proofErr w:type="spellEnd"/>
      <w:r>
        <w:rPr>
          <w:rFonts w:ascii="Times New Roman" w:eastAsia="Times New Roman" w:hAnsi="Times New Roman" w:cs="Times New Roman"/>
          <w:color w:val="000000"/>
          <w:sz w:val="19"/>
          <w:szCs w:val="19"/>
        </w:rPr>
        <w:t xml:space="preserve"> « Construire les comptes de la nation, selon le SCN 1993 » édition </w:t>
      </w:r>
      <w:proofErr w:type="spellStart"/>
      <w:r>
        <w:rPr>
          <w:rFonts w:ascii="Times New Roman" w:eastAsia="Times New Roman" w:hAnsi="Times New Roman" w:cs="Times New Roman"/>
          <w:color w:val="000000"/>
          <w:sz w:val="19"/>
          <w:szCs w:val="19"/>
        </w:rPr>
        <w:t>Economica</w:t>
      </w:r>
      <w:proofErr w:type="spellEnd"/>
      <w:r>
        <w:rPr>
          <w:rFonts w:ascii="Times New Roman" w:eastAsia="Times New Roman" w:hAnsi="Times New Roman" w:cs="Times New Roman"/>
          <w:color w:val="000000"/>
          <w:sz w:val="19"/>
          <w:szCs w:val="19"/>
        </w:rPr>
        <w:t>, Paris 1996 p 31</w:t>
      </w:r>
    </w:p>
    <w:p w:rsidR="00565102" w:rsidRDefault="007B0918">
      <w:pPr>
        <w:pStyle w:val="normal0"/>
        <w:widowControl w:val="0"/>
        <w:pBdr>
          <w:top w:val="nil"/>
          <w:left w:val="nil"/>
          <w:bottom w:val="nil"/>
          <w:right w:val="nil"/>
          <w:between w:val="nil"/>
        </w:pBdr>
        <w:spacing w:before="914" w:line="240" w:lineRule="auto"/>
        <w:ind w:right="754"/>
        <w:jc w:val="right"/>
        <w:rPr>
          <w:rFonts w:ascii="Calibri" w:eastAsia="Calibri" w:hAnsi="Calibri" w:cs="Calibri"/>
          <w:color w:val="000000"/>
        </w:rPr>
      </w:pPr>
      <w:r>
        <w:rPr>
          <w:rFonts w:ascii="Calibri" w:eastAsia="Calibri" w:hAnsi="Calibri" w:cs="Calibri"/>
          <w:color w:val="000000"/>
        </w:rPr>
        <w:t xml:space="preserve">3 </w:t>
      </w:r>
    </w:p>
    <w:p w:rsidR="00565102" w:rsidRDefault="007B0918">
      <w:pPr>
        <w:pStyle w:val="normal0"/>
        <w:widowControl w:val="0"/>
        <w:pBdr>
          <w:top w:val="nil"/>
          <w:left w:val="nil"/>
          <w:bottom w:val="nil"/>
          <w:right w:val="nil"/>
          <w:between w:val="nil"/>
        </w:pBdr>
        <w:spacing w:line="344" w:lineRule="auto"/>
        <w:ind w:left="1676" w:right="69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indirectes</w:t>
      </w:r>
      <w:proofErr w:type="gramEnd"/>
      <w:r>
        <w:rPr>
          <w:rFonts w:ascii="Times New Roman" w:eastAsia="Times New Roman" w:hAnsi="Times New Roman" w:cs="Times New Roman"/>
          <w:color w:val="000000"/>
          <w:sz w:val="24"/>
          <w:szCs w:val="24"/>
        </w:rPr>
        <w:t xml:space="preserve"> de projets d’investissement ou de variations dans le niveau d’activité de  certaines industries. </w:t>
      </w:r>
    </w:p>
    <w:p w:rsidR="00565102" w:rsidRDefault="007B0918">
      <w:pPr>
        <w:pStyle w:val="normal0"/>
        <w:widowControl w:val="0"/>
        <w:pBdr>
          <w:top w:val="nil"/>
          <w:left w:val="nil"/>
          <w:bottom w:val="nil"/>
          <w:right w:val="nil"/>
          <w:between w:val="nil"/>
        </w:pBdr>
        <w:spacing w:before="311" w:line="338" w:lineRule="auto"/>
        <w:ind w:left="964" w:right="697"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Même si la comptabilité nationale est un instrument utile à de nombreux points de vue et  pour de multiples usages : pédagogique, théorique, pratique, politique économique,  institutionnels mais, elle a des limites et rencontre des difficultés à ne pas per</w:t>
      </w:r>
      <w:r>
        <w:rPr>
          <w:rFonts w:ascii="Times New Roman" w:eastAsia="Times New Roman" w:hAnsi="Times New Roman" w:cs="Times New Roman"/>
          <w:color w:val="000000"/>
          <w:sz w:val="24"/>
          <w:szCs w:val="24"/>
        </w:rPr>
        <w:t>dre de vue</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317" w:line="577" w:lineRule="auto"/>
        <w:ind w:left="1759" w:right="2049" w:hanging="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représentation de la réalité économique mais non la réalité elle-même. - Une comptabilité purement économique et monétaire  </w:t>
      </w:r>
    </w:p>
    <w:p w:rsidR="00565102" w:rsidRDefault="007B0918">
      <w:pPr>
        <w:pStyle w:val="normal0"/>
        <w:widowControl w:val="0"/>
        <w:pBdr>
          <w:top w:val="nil"/>
          <w:left w:val="nil"/>
          <w:bottom w:val="nil"/>
          <w:right w:val="nil"/>
          <w:between w:val="nil"/>
        </w:pBdr>
        <w:spacing w:before="78" w:line="331" w:lineRule="auto"/>
        <w:ind w:left="968" w:right="698" w:firstLine="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Une précision illusoire, en réalité des marges d’erreur de l’ordre de 10% sont tout à fait  courantes (5% pour les meilleures évaluations, 20% pour les moins bonnes</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4</w:t>
      </w:r>
      <w:proofErr w:type="gramEnd"/>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324" w:line="344" w:lineRule="auto"/>
        <w:ind w:left="964" w:right="695" w:firstLine="7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Une comptabilité ex-post qui ne fait apparaître que les équilibres nécessairement  réalisés ex-post. Elle rend mal compte des déséquilibres existants ex-post et pas du tout des  déséquilibres ex-ante ni des phénomènes d'anticipation dont l'analyse économ</w:t>
      </w:r>
      <w:r>
        <w:rPr>
          <w:rFonts w:ascii="Times New Roman" w:eastAsia="Times New Roman" w:hAnsi="Times New Roman" w:cs="Times New Roman"/>
          <w:color w:val="000000"/>
          <w:sz w:val="24"/>
          <w:szCs w:val="24"/>
        </w:rPr>
        <w:t xml:space="preserve">ique moderne  souligne l'importance pour la compréhension des évolutions. </w:t>
      </w:r>
    </w:p>
    <w:p w:rsidR="00565102" w:rsidRDefault="007B0918">
      <w:pPr>
        <w:pStyle w:val="normal0"/>
        <w:widowControl w:val="0"/>
        <w:pBdr>
          <w:top w:val="nil"/>
          <w:left w:val="nil"/>
          <w:bottom w:val="nil"/>
          <w:right w:val="nil"/>
          <w:between w:val="nil"/>
        </w:pBdr>
        <w:spacing w:before="308" w:line="240" w:lineRule="auto"/>
        <w:ind w:left="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 difficultés croissantes pour rendre compte des phénomènes de valeur. </w:t>
      </w:r>
    </w:p>
    <w:p w:rsidR="00565102" w:rsidRDefault="007B0918">
      <w:pPr>
        <w:pStyle w:val="normal0"/>
        <w:widowControl w:val="0"/>
        <w:pBdr>
          <w:top w:val="nil"/>
          <w:left w:val="nil"/>
          <w:bottom w:val="nil"/>
          <w:right w:val="nil"/>
          <w:between w:val="nil"/>
        </w:pBdr>
        <w:spacing w:before="413" w:line="345" w:lineRule="auto"/>
        <w:ind w:left="966" w:right="699" w:firstLine="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 cadre essentiellement national mal adapté à la réalité contemporaine de la  mondialisation. </w:t>
      </w:r>
    </w:p>
    <w:p w:rsidR="00565102" w:rsidRDefault="007B0918">
      <w:pPr>
        <w:pStyle w:val="normal0"/>
        <w:widowControl w:val="0"/>
        <w:pBdr>
          <w:top w:val="nil"/>
          <w:left w:val="nil"/>
          <w:bottom w:val="nil"/>
          <w:right w:val="nil"/>
          <w:between w:val="nil"/>
        </w:pBdr>
        <w:spacing w:before="307" w:line="344" w:lineRule="auto"/>
        <w:ind w:left="965" w:right="697" w:firstLine="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Après avoir exposé quelques éléments de comptabilité nationale, on présentera tour à  tour les différentes catégories comptables dans le SCN et dans le SCEA, tout au long de cette  section, (et à chaque fois qu’il est possible de le faire). </w:t>
      </w:r>
    </w:p>
    <w:p w:rsidR="00565102" w:rsidRDefault="007B0918">
      <w:pPr>
        <w:pStyle w:val="normal0"/>
        <w:widowControl w:val="0"/>
        <w:pBdr>
          <w:top w:val="nil"/>
          <w:left w:val="nil"/>
          <w:bottom w:val="nil"/>
          <w:right w:val="nil"/>
          <w:between w:val="nil"/>
        </w:pBdr>
        <w:spacing w:before="1965"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40" w:lineRule="auto"/>
        <w:ind w:left="9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3 </w:t>
      </w:r>
      <w:r>
        <w:rPr>
          <w:rFonts w:ascii="Times New Roman" w:eastAsia="Times New Roman" w:hAnsi="Times New Roman" w:cs="Times New Roman"/>
          <w:color w:val="000000"/>
          <w:sz w:val="19"/>
          <w:szCs w:val="19"/>
        </w:rPr>
        <w:t>Voir à ce</w:t>
      </w:r>
      <w:r>
        <w:rPr>
          <w:rFonts w:ascii="Times New Roman" w:eastAsia="Times New Roman" w:hAnsi="Times New Roman" w:cs="Times New Roman"/>
          <w:color w:val="000000"/>
          <w:sz w:val="19"/>
          <w:szCs w:val="19"/>
        </w:rPr>
        <w:t xml:space="preserve"> sujet : </w:t>
      </w:r>
    </w:p>
    <w:p w:rsidR="00565102" w:rsidRDefault="007B0918">
      <w:pPr>
        <w:pStyle w:val="normal0"/>
        <w:widowControl w:val="0"/>
        <w:pBdr>
          <w:top w:val="nil"/>
          <w:left w:val="nil"/>
          <w:bottom w:val="nil"/>
          <w:right w:val="nil"/>
          <w:between w:val="nil"/>
        </w:pBdr>
        <w:spacing w:before="235" w:line="250" w:lineRule="auto"/>
        <w:ind w:left="1330" w:right="792"/>
        <w:rPr>
          <w:rFonts w:ascii="Book Antiqua" w:eastAsia="Book Antiqua" w:hAnsi="Book Antiqua" w:cs="Book Antiqua"/>
          <w:color w:val="000000"/>
          <w:sz w:val="19"/>
          <w:szCs w:val="19"/>
        </w:rPr>
      </w:pPr>
      <w:r>
        <w:rPr>
          <w:rFonts w:ascii="Times New Roman" w:eastAsia="Times New Roman" w:hAnsi="Times New Roman" w:cs="Times New Roman"/>
          <w:color w:val="000000"/>
          <w:sz w:val="19"/>
          <w:szCs w:val="19"/>
        </w:rPr>
        <w:t xml:space="preserve">- </w:t>
      </w:r>
      <w:r>
        <w:rPr>
          <w:rFonts w:ascii="Calibri" w:eastAsia="Calibri" w:hAnsi="Calibri" w:cs="Calibri"/>
          <w:color w:val="000000"/>
          <w:sz w:val="19"/>
          <w:szCs w:val="19"/>
        </w:rPr>
        <w:t>E</w:t>
      </w:r>
      <w:r>
        <w:rPr>
          <w:rFonts w:ascii="Book Antiqua" w:eastAsia="Book Antiqua" w:hAnsi="Book Antiqua" w:cs="Book Antiqua"/>
          <w:color w:val="000000"/>
          <w:sz w:val="19"/>
          <w:szCs w:val="19"/>
        </w:rPr>
        <w:t xml:space="preserve">. Archambault, « Comptabilité nationale », édition </w:t>
      </w:r>
      <w:proofErr w:type="spellStart"/>
      <w:r>
        <w:rPr>
          <w:rFonts w:ascii="Book Antiqua" w:eastAsia="Book Antiqua" w:hAnsi="Book Antiqua" w:cs="Book Antiqua"/>
          <w:color w:val="000000"/>
          <w:sz w:val="19"/>
          <w:szCs w:val="19"/>
        </w:rPr>
        <w:t>Economica</w:t>
      </w:r>
      <w:proofErr w:type="spellEnd"/>
      <w:r>
        <w:rPr>
          <w:rFonts w:ascii="Book Antiqua" w:eastAsia="Book Antiqua" w:hAnsi="Book Antiqua" w:cs="Book Antiqua"/>
          <w:color w:val="000000"/>
          <w:sz w:val="19"/>
          <w:szCs w:val="19"/>
        </w:rPr>
        <w:t>, 6</w:t>
      </w:r>
      <w:r>
        <w:rPr>
          <w:rFonts w:ascii="Book Antiqua" w:eastAsia="Book Antiqua" w:hAnsi="Book Antiqua" w:cs="Book Antiqua"/>
          <w:color w:val="000000"/>
          <w:sz w:val="21"/>
          <w:szCs w:val="21"/>
          <w:vertAlign w:val="superscript"/>
        </w:rPr>
        <w:t xml:space="preserve">ème </w:t>
      </w:r>
      <w:r>
        <w:rPr>
          <w:rFonts w:ascii="Book Antiqua" w:eastAsia="Book Antiqua" w:hAnsi="Book Antiqua" w:cs="Book Antiqua"/>
          <w:color w:val="000000"/>
          <w:sz w:val="19"/>
          <w:szCs w:val="19"/>
        </w:rPr>
        <w:t xml:space="preserve">édition Paris 2003, p 587  </w:t>
      </w:r>
      <w:r>
        <w:rPr>
          <w:rFonts w:ascii="Times New Roman" w:eastAsia="Times New Roman" w:hAnsi="Times New Roman" w:cs="Times New Roman"/>
          <w:color w:val="000000"/>
          <w:sz w:val="19"/>
          <w:szCs w:val="19"/>
        </w:rPr>
        <w:t xml:space="preserve">- </w:t>
      </w:r>
      <w:proofErr w:type="spellStart"/>
      <w:r>
        <w:rPr>
          <w:rFonts w:ascii="Calibri" w:eastAsia="Calibri" w:hAnsi="Calibri" w:cs="Calibri"/>
          <w:color w:val="000000"/>
          <w:sz w:val="19"/>
          <w:szCs w:val="19"/>
        </w:rPr>
        <w:t>O</w:t>
      </w:r>
      <w:r>
        <w:rPr>
          <w:rFonts w:ascii="Book Antiqua" w:eastAsia="Book Antiqua" w:hAnsi="Book Antiqua" w:cs="Book Antiqua"/>
          <w:color w:val="000000"/>
          <w:sz w:val="19"/>
          <w:szCs w:val="19"/>
        </w:rPr>
        <w:t>.Arkhipoff</w:t>
      </w:r>
      <w:proofErr w:type="spellEnd"/>
      <w:r>
        <w:rPr>
          <w:rFonts w:ascii="Book Antiqua" w:eastAsia="Book Antiqua" w:hAnsi="Book Antiqua" w:cs="Book Antiqua"/>
          <w:color w:val="000000"/>
          <w:sz w:val="19"/>
          <w:szCs w:val="19"/>
        </w:rPr>
        <w:t xml:space="preserve"> « introduction à la comptabilité nationale » éditions Ellipses Paris 1996, chapitre XIII  pp 252-262 </w:t>
      </w:r>
    </w:p>
    <w:p w:rsidR="00565102" w:rsidRDefault="007B0918">
      <w:pPr>
        <w:pStyle w:val="normal0"/>
        <w:widowControl w:val="0"/>
        <w:pBdr>
          <w:top w:val="nil"/>
          <w:left w:val="nil"/>
          <w:bottom w:val="nil"/>
          <w:right w:val="nil"/>
          <w:between w:val="nil"/>
        </w:pBdr>
        <w:spacing w:before="8" w:line="240" w:lineRule="auto"/>
        <w:ind w:left="963"/>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4</w:t>
      </w:r>
      <w:r>
        <w:rPr>
          <w:rFonts w:ascii="Book Antiqua" w:eastAsia="Book Antiqua" w:hAnsi="Book Antiqua" w:cs="Book Antiqua"/>
          <w:color w:val="000000"/>
          <w:sz w:val="19"/>
          <w:szCs w:val="19"/>
        </w:rPr>
        <w:t>Ibid p 324</w:t>
      </w:r>
    </w:p>
    <w:p w:rsidR="00565102" w:rsidRDefault="007B0918">
      <w:pPr>
        <w:pStyle w:val="normal0"/>
        <w:widowControl w:val="0"/>
        <w:pBdr>
          <w:top w:val="nil"/>
          <w:left w:val="nil"/>
          <w:bottom w:val="nil"/>
          <w:right w:val="nil"/>
          <w:between w:val="nil"/>
        </w:pBdr>
        <w:spacing w:before="449" w:line="240" w:lineRule="auto"/>
        <w:ind w:right="754"/>
        <w:jc w:val="right"/>
        <w:rPr>
          <w:rFonts w:ascii="Calibri" w:eastAsia="Calibri" w:hAnsi="Calibri" w:cs="Calibri"/>
          <w:color w:val="000000"/>
        </w:rPr>
      </w:pPr>
      <w:r>
        <w:rPr>
          <w:rFonts w:ascii="Calibri" w:eastAsia="Calibri" w:hAnsi="Calibri" w:cs="Calibri"/>
          <w:color w:val="000000"/>
        </w:rPr>
        <w:t xml:space="preserve">4 </w:t>
      </w:r>
    </w:p>
    <w:p w:rsidR="007B0918" w:rsidRDefault="007B0918">
      <w:pPr>
        <w:pStyle w:val="normal0"/>
        <w:widowControl w:val="0"/>
        <w:pBdr>
          <w:top w:val="nil"/>
          <w:left w:val="nil"/>
          <w:bottom w:val="nil"/>
          <w:right w:val="nil"/>
          <w:between w:val="nil"/>
        </w:pBdr>
        <w:spacing w:line="240" w:lineRule="auto"/>
        <w:ind w:left="1705"/>
        <w:rPr>
          <w:rFonts w:ascii="Times New Roman" w:eastAsia="Times New Roman" w:hAnsi="Times New Roman" w:cs="Times New Roman"/>
          <w:b/>
          <w:color w:val="000000"/>
          <w:sz w:val="24"/>
          <w:szCs w:val="24"/>
        </w:rPr>
      </w:pPr>
    </w:p>
    <w:p w:rsidR="00565102" w:rsidRDefault="007B0918">
      <w:pPr>
        <w:pStyle w:val="normal0"/>
        <w:widowControl w:val="0"/>
        <w:pBdr>
          <w:top w:val="nil"/>
          <w:left w:val="nil"/>
          <w:bottom w:val="nil"/>
          <w:right w:val="nil"/>
          <w:between w:val="nil"/>
        </w:pBdr>
        <w:spacing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Le Système de Comptabilité Nationale (SCN) de l’ONU </w:t>
      </w:r>
    </w:p>
    <w:p w:rsidR="00565102" w:rsidRDefault="007B0918">
      <w:pPr>
        <w:pStyle w:val="normal0"/>
        <w:widowControl w:val="0"/>
        <w:pBdr>
          <w:top w:val="nil"/>
          <w:left w:val="nil"/>
          <w:bottom w:val="nil"/>
          <w:right w:val="nil"/>
          <w:between w:val="nil"/>
        </w:pBdr>
        <w:spacing w:before="334" w:line="344" w:lineRule="auto"/>
        <w:ind w:left="966" w:right="699" w:firstLine="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 cette sous section seront abordés l’aspect historique des systèmes de comptabilité  nationale de l’ONU </w:t>
      </w:r>
      <w:proofErr w:type="spellStart"/>
      <w:r>
        <w:rPr>
          <w:rFonts w:ascii="Times New Roman" w:eastAsia="Times New Roman" w:hAnsi="Times New Roman" w:cs="Times New Roman"/>
          <w:color w:val="000000"/>
          <w:sz w:val="24"/>
          <w:szCs w:val="24"/>
        </w:rPr>
        <w:t>notamment</w:t>
      </w:r>
      <w:proofErr w:type="gramStart"/>
      <w:r>
        <w:rPr>
          <w:rFonts w:ascii="Times New Roman" w:eastAsia="Times New Roman" w:hAnsi="Times New Roman" w:cs="Times New Roman"/>
          <w:color w:val="000000"/>
          <w:sz w:val="24"/>
          <w:szCs w:val="24"/>
        </w:rPr>
        <w:t>,le</w:t>
      </w:r>
      <w:proofErr w:type="spellEnd"/>
      <w:proofErr w:type="gramEnd"/>
      <w:r>
        <w:rPr>
          <w:rFonts w:ascii="Times New Roman" w:eastAsia="Times New Roman" w:hAnsi="Times New Roman" w:cs="Times New Roman"/>
          <w:color w:val="000000"/>
          <w:sz w:val="24"/>
          <w:szCs w:val="24"/>
        </w:rPr>
        <w:t xml:space="preserve"> Système de Comptabilité Nationale (SCN) et quelques  éléments concernant les no</w:t>
      </w:r>
      <w:r>
        <w:rPr>
          <w:rFonts w:ascii="Times New Roman" w:eastAsia="Times New Roman" w:hAnsi="Times New Roman" w:cs="Times New Roman"/>
          <w:color w:val="000000"/>
          <w:sz w:val="24"/>
          <w:szCs w:val="24"/>
        </w:rPr>
        <w:t xml:space="preserve">uveautés de la quatrième révision qui est approfondie. </w:t>
      </w:r>
    </w:p>
    <w:p w:rsidR="00565102" w:rsidRDefault="007B0918">
      <w:pPr>
        <w:pStyle w:val="normal0"/>
        <w:widowControl w:val="0"/>
        <w:pBdr>
          <w:top w:val="nil"/>
          <w:left w:val="nil"/>
          <w:bottom w:val="nil"/>
          <w:right w:val="nil"/>
          <w:between w:val="nil"/>
        </w:pBdr>
        <w:spacing w:before="227"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Bref aperçu historique </w:t>
      </w:r>
    </w:p>
    <w:p w:rsidR="00565102" w:rsidRDefault="007B0918">
      <w:pPr>
        <w:pStyle w:val="normal0"/>
        <w:widowControl w:val="0"/>
        <w:pBdr>
          <w:top w:val="nil"/>
          <w:left w:val="nil"/>
          <w:bottom w:val="nil"/>
          <w:right w:val="nil"/>
          <w:between w:val="nil"/>
        </w:pBdr>
        <w:spacing w:before="334" w:line="345" w:lineRule="auto"/>
        <w:ind w:left="964" w:right="693"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origines du SCN remontent au rapport du sous-comité des statistiques du revenu  national de la Société des Nations publié en 1947. Ce rapport et son annexe, ‘‘Définition et  mesure du revenu national et des agrégats sous-jacents’’ élaborés par Richard </w:t>
      </w:r>
      <w:r>
        <w:rPr>
          <w:rFonts w:ascii="Times New Roman" w:eastAsia="Times New Roman" w:hAnsi="Times New Roman" w:cs="Times New Roman"/>
          <w:color w:val="000000"/>
          <w:sz w:val="24"/>
          <w:szCs w:val="24"/>
        </w:rPr>
        <w:t>Stone, président  du sous-comité, montraient comment obtenir le revenu national et le produit national brut en  sélectionnant et en combinant les opérations élémentaires du système économique, en même  temps que la façon de présenter l’interdépendance de c</w:t>
      </w:r>
      <w:r>
        <w:rPr>
          <w:rFonts w:ascii="Times New Roman" w:eastAsia="Times New Roman" w:hAnsi="Times New Roman" w:cs="Times New Roman"/>
          <w:color w:val="000000"/>
          <w:sz w:val="24"/>
          <w:szCs w:val="24"/>
        </w:rPr>
        <w:t xml:space="preserve">es opérations. </w:t>
      </w:r>
    </w:p>
    <w:p w:rsidR="00565102" w:rsidRDefault="007B0918">
      <w:pPr>
        <w:pStyle w:val="normal0"/>
        <w:widowControl w:val="0"/>
        <w:pBdr>
          <w:top w:val="nil"/>
          <w:left w:val="nil"/>
          <w:bottom w:val="nil"/>
          <w:right w:val="nil"/>
          <w:between w:val="nil"/>
        </w:pBdr>
        <w:spacing w:before="229" w:line="343" w:lineRule="auto"/>
        <w:ind w:left="966" w:right="694"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1953, l’O.N.U. publie la première version de son " Système de comptabilité  nationale ", présenté comme un modèle pour les pays souhaitant se doter de comptes nationaux  selon les normes occidentales. </w:t>
      </w:r>
    </w:p>
    <w:p w:rsidR="00565102" w:rsidRDefault="007B0918">
      <w:pPr>
        <w:pStyle w:val="normal0"/>
        <w:widowControl w:val="0"/>
        <w:pBdr>
          <w:top w:val="nil"/>
          <w:left w:val="nil"/>
          <w:bottom w:val="nil"/>
          <w:right w:val="nil"/>
          <w:between w:val="nil"/>
        </w:pBdr>
        <w:spacing w:before="312" w:line="344" w:lineRule="auto"/>
        <w:ind w:left="964" w:right="716"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L’évolution ultérieure est celle d</w:t>
      </w:r>
      <w:r>
        <w:rPr>
          <w:rFonts w:ascii="Times New Roman" w:eastAsia="Times New Roman" w:hAnsi="Times New Roman" w:cs="Times New Roman"/>
          <w:color w:val="000000"/>
          <w:sz w:val="24"/>
          <w:szCs w:val="24"/>
        </w:rPr>
        <w:t xml:space="preserve">’une diffusion internationale rapide de la  comptabilité nationale, doublée d’un mouvement d’extension de celle-ci, visant à couvrir des  dimensions jusque là délaissées : calculs à prix constants, intégration de tableaux d’entrées sorties, intégration de </w:t>
      </w:r>
      <w:r>
        <w:rPr>
          <w:rFonts w:ascii="Times New Roman" w:eastAsia="Times New Roman" w:hAnsi="Times New Roman" w:cs="Times New Roman"/>
          <w:color w:val="000000"/>
          <w:sz w:val="24"/>
          <w:szCs w:val="24"/>
        </w:rPr>
        <w:t>comptes financiers et patrimoniaux ; et d’efforts continus pour parvenir à  une plus grande homogénéisation internationale à partir des travaux réalisés par les experts dans  le cadre des organismes internationaux. La même année 1970, on voit apparaître un</w:t>
      </w:r>
      <w:r>
        <w:rPr>
          <w:rFonts w:ascii="Times New Roman" w:eastAsia="Times New Roman" w:hAnsi="Times New Roman" w:cs="Times New Roman"/>
          <w:color w:val="000000"/>
          <w:sz w:val="24"/>
          <w:szCs w:val="24"/>
        </w:rPr>
        <w:t xml:space="preserve"> nouveau  système de l’ONU (SCN 70) et la première version du Système européen de comptes  économiques intégrés (SEC 70). L’effondrement de l’Union soviétique et la dissolution du camp  socialiste amène la disparition du système de Comptabilité du produit </w:t>
      </w:r>
      <w:r>
        <w:rPr>
          <w:rFonts w:ascii="Times New Roman" w:eastAsia="Times New Roman" w:hAnsi="Times New Roman" w:cs="Times New Roman"/>
          <w:color w:val="000000"/>
          <w:sz w:val="24"/>
          <w:szCs w:val="24"/>
        </w:rPr>
        <w:t xml:space="preserve">matériel (SCPM) que les  pays socialistes présentaient comme une alternative au SCN. </w:t>
      </w:r>
    </w:p>
    <w:p w:rsidR="00565102" w:rsidRDefault="007B0918">
      <w:pPr>
        <w:pStyle w:val="normal0"/>
        <w:widowControl w:val="0"/>
        <w:pBdr>
          <w:top w:val="nil"/>
          <w:left w:val="nil"/>
          <w:bottom w:val="nil"/>
          <w:right w:val="nil"/>
          <w:between w:val="nil"/>
        </w:pBdr>
        <w:spacing w:before="309" w:line="344" w:lineRule="auto"/>
        <w:ind w:left="965" w:right="716"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1993, une importante révision du système de l’ONU interviendra ensuite (SCN 93) et  sera suivie de la définition en 1995, d’un Système européen des comptes nationaux et régionaux  dans la communauté européenne (en abrégé SEC 95), cohérent avec le SCN 93</w:t>
      </w:r>
      <w:r>
        <w:rPr>
          <w:rFonts w:ascii="Times New Roman" w:eastAsia="Times New Roman" w:hAnsi="Times New Roman" w:cs="Times New Roman"/>
          <w:color w:val="000000"/>
          <w:sz w:val="24"/>
          <w:szCs w:val="24"/>
        </w:rPr>
        <w:t>, adopté comme  Règlement par le Conseil de l’Union européenne en 1996 appliqué, au plus tard en 2005, dans  tous les pays de l’Union Européenne.</w:t>
      </w:r>
    </w:p>
    <w:p w:rsidR="00565102" w:rsidRDefault="007B0918">
      <w:pPr>
        <w:pStyle w:val="normal0"/>
        <w:widowControl w:val="0"/>
        <w:pBdr>
          <w:top w:val="nil"/>
          <w:left w:val="nil"/>
          <w:bottom w:val="nil"/>
          <w:right w:val="nil"/>
          <w:between w:val="nil"/>
        </w:pBdr>
        <w:spacing w:before="872" w:line="240" w:lineRule="auto"/>
        <w:ind w:right="754"/>
        <w:jc w:val="right"/>
        <w:rPr>
          <w:rFonts w:ascii="Calibri" w:eastAsia="Calibri" w:hAnsi="Calibri" w:cs="Calibri"/>
          <w:color w:val="000000"/>
        </w:rPr>
      </w:pPr>
      <w:r>
        <w:rPr>
          <w:rFonts w:ascii="Calibri" w:eastAsia="Calibri" w:hAnsi="Calibri" w:cs="Calibri"/>
          <w:color w:val="000000"/>
        </w:rPr>
        <w:t xml:space="preserve">5 </w:t>
      </w:r>
    </w:p>
    <w:p w:rsidR="00565102" w:rsidRDefault="007B0918">
      <w:pPr>
        <w:pStyle w:val="normal0"/>
        <w:widowControl w:val="0"/>
        <w:pBdr>
          <w:top w:val="nil"/>
          <w:left w:val="nil"/>
          <w:bottom w:val="nil"/>
          <w:right w:val="nil"/>
          <w:between w:val="nil"/>
        </w:pBdr>
        <w:spacing w:line="345" w:lineRule="auto"/>
        <w:ind w:left="971" w:right="769" w:firstLine="7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Système de Comptabilité Nationale, Le "System of National </w:t>
      </w:r>
      <w:proofErr w:type="spellStart"/>
      <w:r>
        <w:rPr>
          <w:rFonts w:ascii="Times New Roman" w:eastAsia="Times New Roman" w:hAnsi="Times New Roman" w:cs="Times New Roman"/>
          <w:color w:val="000000"/>
          <w:sz w:val="24"/>
          <w:szCs w:val="24"/>
        </w:rPr>
        <w:t>Accounts</w:t>
      </w:r>
      <w:proofErr w:type="spellEnd"/>
      <w:r>
        <w:rPr>
          <w:rFonts w:ascii="Times New Roman" w:eastAsia="Times New Roman" w:hAnsi="Times New Roman" w:cs="Times New Roman"/>
          <w:color w:val="000000"/>
          <w:sz w:val="24"/>
          <w:szCs w:val="24"/>
        </w:rPr>
        <w:t xml:space="preserve"> 1993 (SNA)"  a été préparé conjointem</w:t>
      </w:r>
      <w:r>
        <w:rPr>
          <w:rFonts w:ascii="Times New Roman" w:eastAsia="Times New Roman" w:hAnsi="Times New Roman" w:cs="Times New Roman"/>
          <w:color w:val="000000"/>
          <w:sz w:val="24"/>
          <w:szCs w:val="24"/>
        </w:rPr>
        <w:t xml:space="preserve">ent par les Nations unies, le Fond monétaire international, la  </w:t>
      </w:r>
      <w:r>
        <w:rPr>
          <w:rFonts w:ascii="Times New Roman" w:eastAsia="Times New Roman" w:hAnsi="Times New Roman" w:cs="Times New Roman"/>
          <w:color w:val="000000"/>
          <w:sz w:val="24"/>
          <w:szCs w:val="24"/>
        </w:rPr>
        <w:lastRenderedPageBreak/>
        <w:t xml:space="preserve">Commission des Communautés européennes, l’OCDE et la Banque mondiale. </w:t>
      </w:r>
    </w:p>
    <w:p w:rsidR="00565102" w:rsidRDefault="007B0918">
      <w:pPr>
        <w:pStyle w:val="normal0"/>
        <w:widowControl w:val="0"/>
        <w:pBdr>
          <w:top w:val="nil"/>
          <w:left w:val="nil"/>
          <w:bottom w:val="nil"/>
          <w:right w:val="nil"/>
          <w:between w:val="nil"/>
        </w:pBdr>
        <w:spacing w:before="308" w:line="343" w:lineRule="auto"/>
        <w:ind w:left="962" w:right="694"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ce fait la collaboration entre le Fonds monétaire international (FMI) et les auteurs du  SCN-1993 a conduit à une harmonisation des nomenclatures du SCN-1993 avec les normes du  FMI en matière de balance de paiements et de statistiques financières des g</w:t>
      </w:r>
      <w:r>
        <w:rPr>
          <w:rFonts w:ascii="Times New Roman" w:eastAsia="Times New Roman" w:hAnsi="Times New Roman" w:cs="Times New Roman"/>
          <w:color w:val="000000"/>
          <w:sz w:val="24"/>
          <w:szCs w:val="24"/>
        </w:rPr>
        <w:t>ouvernements. Le  même type d’intégration fut effectué avec les normes du Bureau international du Travail (BIT)  en ce qui concerne les statistiques de main-d’œuvre et d’emploi. Le SCN-1993 a aussi intégré  dans ses normes la dernière Classification intern</w:t>
      </w:r>
      <w:r>
        <w:rPr>
          <w:rFonts w:ascii="Times New Roman" w:eastAsia="Times New Roman" w:hAnsi="Times New Roman" w:cs="Times New Roman"/>
          <w:color w:val="000000"/>
          <w:sz w:val="24"/>
          <w:szCs w:val="24"/>
        </w:rPr>
        <w:t>ationale type, par industrie CITI, de toutes les  branches d’activité économique, des Nations Unies, ainsi que la classification centrale des  produits du même organisme</w:t>
      </w:r>
      <w:r>
        <w:rPr>
          <w:rFonts w:ascii="Times New Roman" w:eastAsia="Times New Roman" w:hAnsi="Times New Roman" w:cs="Times New Roman"/>
          <w:color w:val="000000"/>
          <w:sz w:val="26"/>
          <w:szCs w:val="26"/>
          <w:vertAlign w:val="superscript"/>
        </w:rPr>
        <w:t>5</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0"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Les nouveautés du SCN 1993 </w:t>
      </w:r>
    </w:p>
    <w:p w:rsidR="00565102" w:rsidRDefault="007B0918">
      <w:pPr>
        <w:pStyle w:val="normal0"/>
        <w:widowControl w:val="0"/>
        <w:pBdr>
          <w:top w:val="nil"/>
          <w:left w:val="nil"/>
          <w:bottom w:val="nil"/>
          <w:right w:val="nil"/>
          <w:between w:val="nil"/>
        </w:pBdr>
        <w:spacing w:before="415" w:line="344" w:lineRule="auto"/>
        <w:ind w:left="965" w:right="764"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SCN 1993 a été favorablement accueilli et approuvé à l’unanimité par la Commission de statistique des Nations unies, et devrait être utilisé comme cadre universel pour  l'établissement des comptes nationaux, afin de promouvoir l’intégration des statisti</w:t>
      </w:r>
      <w:r>
        <w:rPr>
          <w:rFonts w:ascii="Times New Roman" w:eastAsia="Times New Roman" w:hAnsi="Times New Roman" w:cs="Times New Roman"/>
          <w:color w:val="000000"/>
          <w:sz w:val="24"/>
          <w:szCs w:val="24"/>
        </w:rPr>
        <w:t>ques  économiques et des domaines connexes. A ce titre il constitue une Tendance à l'universalité et  une harmonisation internationale des comptes économiques nationaux des pays membres de  l’ONU, notamment après la disparition de l’autre système de compta</w:t>
      </w:r>
      <w:r>
        <w:rPr>
          <w:rFonts w:ascii="Times New Roman" w:eastAsia="Times New Roman" w:hAnsi="Times New Roman" w:cs="Times New Roman"/>
          <w:color w:val="000000"/>
          <w:sz w:val="24"/>
          <w:szCs w:val="24"/>
        </w:rPr>
        <w:t xml:space="preserve">bilité Nationale de l’ONU  le SCPM avec la disparition du bloc socialiste. </w:t>
      </w:r>
    </w:p>
    <w:p w:rsidR="00565102" w:rsidRDefault="007B0918">
      <w:pPr>
        <w:pStyle w:val="normal0"/>
        <w:widowControl w:val="0"/>
        <w:pBdr>
          <w:top w:val="nil"/>
          <w:left w:val="nil"/>
          <w:bottom w:val="nil"/>
          <w:right w:val="nil"/>
          <w:between w:val="nil"/>
        </w:pBdr>
        <w:spacing w:before="308" w:line="342" w:lineRule="auto"/>
        <w:ind w:left="968" w:right="693"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SCN 1993 est un ensemble de comptes macro-économiques complet, cohérent et  souple visant à répondre aux besoins des analystes publics et privés, des responsables politiques  et des décideurs. Il a été conçu pour être utilisé dans des pays à économie de</w:t>
      </w:r>
      <w:r>
        <w:rPr>
          <w:rFonts w:ascii="Times New Roman" w:eastAsia="Times New Roman" w:hAnsi="Times New Roman" w:cs="Times New Roman"/>
          <w:color w:val="000000"/>
          <w:sz w:val="24"/>
          <w:szCs w:val="24"/>
        </w:rPr>
        <w:t xml:space="preserve"> marché, quel que  soit leur niveau de développement, mais aussi dans les pays en transition vers ce type  d'économie</w:t>
      </w:r>
      <w:r>
        <w:rPr>
          <w:rFonts w:ascii="Times New Roman" w:eastAsia="Times New Roman" w:hAnsi="Times New Roman" w:cs="Times New Roman"/>
          <w:color w:val="000000"/>
          <w:sz w:val="26"/>
          <w:szCs w:val="26"/>
          <w:vertAlign w:val="superscript"/>
        </w:rPr>
        <w:t>6</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2" w:line="345" w:lineRule="auto"/>
        <w:ind w:left="971" w:right="701"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Depuis 1996, et à l’instar des autres pays membres de l’ONU, l’adoption du SCN 1993  en Algérie est à l’ordre du jour, mais jusqu’à pr</w:t>
      </w:r>
      <w:r>
        <w:rPr>
          <w:rFonts w:ascii="Times New Roman" w:eastAsia="Times New Roman" w:hAnsi="Times New Roman" w:cs="Times New Roman"/>
          <w:color w:val="000000"/>
          <w:sz w:val="24"/>
          <w:szCs w:val="24"/>
        </w:rPr>
        <w:t xml:space="preserve">ésent rien n’a encore été fait. </w:t>
      </w:r>
    </w:p>
    <w:p w:rsidR="00565102" w:rsidRDefault="007B0918">
      <w:pPr>
        <w:pStyle w:val="normal0"/>
        <w:widowControl w:val="0"/>
        <w:pBdr>
          <w:top w:val="nil"/>
          <w:left w:val="nil"/>
          <w:bottom w:val="nil"/>
          <w:right w:val="nil"/>
          <w:between w:val="nil"/>
        </w:pBdr>
        <w:spacing w:before="569"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64" w:lineRule="auto"/>
        <w:ind w:left="973" w:right="743" w:hanging="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5 </w:t>
      </w:r>
      <w:r>
        <w:rPr>
          <w:rFonts w:ascii="Times New Roman" w:eastAsia="Times New Roman" w:hAnsi="Times New Roman" w:cs="Times New Roman"/>
          <w:color w:val="000000"/>
          <w:sz w:val="19"/>
          <w:szCs w:val="19"/>
        </w:rPr>
        <w:t xml:space="preserve">D. </w:t>
      </w:r>
      <w:proofErr w:type="spellStart"/>
      <w:r>
        <w:rPr>
          <w:rFonts w:ascii="Times New Roman" w:eastAsia="Times New Roman" w:hAnsi="Times New Roman" w:cs="Times New Roman"/>
          <w:color w:val="000000"/>
          <w:sz w:val="19"/>
          <w:szCs w:val="19"/>
        </w:rPr>
        <w:t>Baribeau</w:t>
      </w:r>
      <w:proofErr w:type="spellEnd"/>
      <w:r>
        <w:rPr>
          <w:rFonts w:ascii="Times New Roman" w:eastAsia="Times New Roman" w:hAnsi="Times New Roman" w:cs="Times New Roman"/>
          <w:color w:val="000000"/>
          <w:sz w:val="19"/>
          <w:szCs w:val="19"/>
        </w:rPr>
        <w:t xml:space="preserve"> « La comptabilité nationale ou économique et certains de ses systèmes de classification » Institut de la  statistique du Québec, septembre 2000 </w:t>
      </w:r>
    </w:p>
    <w:p w:rsidR="00565102" w:rsidRDefault="007B0918">
      <w:pPr>
        <w:pStyle w:val="normal0"/>
        <w:widowControl w:val="0"/>
        <w:pBdr>
          <w:top w:val="nil"/>
          <w:left w:val="nil"/>
          <w:bottom w:val="nil"/>
          <w:right w:val="nil"/>
          <w:between w:val="nil"/>
        </w:pBdr>
        <w:spacing w:before="209" w:line="240" w:lineRule="auto"/>
        <w:ind w:left="9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6 </w:t>
      </w:r>
      <w:r>
        <w:rPr>
          <w:rFonts w:ascii="Times New Roman" w:eastAsia="Times New Roman" w:hAnsi="Times New Roman" w:cs="Times New Roman"/>
          <w:color w:val="000000"/>
          <w:sz w:val="19"/>
          <w:szCs w:val="19"/>
        </w:rPr>
        <w:t xml:space="preserve">System of National </w:t>
      </w:r>
      <w:proofErr w:type="spellStart"/>
      <w:r>
        <w:rPr>
          <w:rFonts w:ascii="Times New Roman" w:eastAsia="Times New Roman" w:hAnsi="Times New Roman" w:cs="Times New Roman"/>
          <w:color w:val="000000"/>
          <w:sz w:val="19"/>
          <w:szCs w:val="19"/>
        </w:rPr>
        <w:t>Accounts</w:t>
      </w:r>
      <w:proofErr w:type="spellEnd"/>
      <w:r>
        <w:rPr>
          <w:rFonts w:ascii="Times New Roman" w:eastAsia="Times New Roman" w:hAnsi="Times New Roman" w:cs="Times New Roman"/>
          <w:color w:val="000000"/>
          <w:sz w:val="19"/>
          <w:szCs w:val="19"/>
        </w:rPr>
        <w:t xml:space="preserve"> 1993 (SNA)</w:t>
      </w:r>
    </w:p>
    <w:p w:rsidR="00565102" w:rsidRDefault="007B0918">
      <w:pPr>
        <w:pStyle w:val="normal0"/>
        <w:widowControl w:val="0"/>
        <w:pBdr>
          <w:top w:val="nil"/>
          <w:left w:val="nil"/>
          <w:bottom w:val="nil"/>
          <w:right w:val="nil"/>
          <w:between w:val="nil"/>
        </w:pBdr>
        <w:spacing w:before="434" w:line="240" w:lineRule="auto"/>
        <w:ind w:right="754"/>
        <w:jc w:val="right"/>
        <w:rPr>
          <w:rFonts w:ascii="Calibri" w:eastAsia="Calibri" w:hAnsi="Calibri" w:cs="Calibri"/>
          <w:color w:val="000000"/>
        </w:rPr>
      </w:pPr>
      <w:r>
        <w:rPr>
          <w:rFonts w:ascii="Calibri" w:eastAsia="Calibri" w:hAnsi="Calibri" w:cs="Calibri"/>
          <w:color w:val="000000"/>
        </w:rPr>
        <w:t xml:space="preserve">6 </w:t>
      </w:r>
    </w:p>
    <w:p w:rsidR="00565102" w:rsidRDefault="007B0918">
      <w:pPr>
        <w:pStyle w:val="normal0"/>
        <w:widowControl w:val="0"/>
        <w:pBdr>
          <w:top w:val="nil"/>
          <w:left w:val="nil"/>
          <w:bottom w:val="nil"/>
          <w:right w:val="nil"/>
          <w:between w:val="nil"/>
        </w:pBdr>
        <w:spacing w:line="337" w:lineRule="auto"/>
        <w:ind w:left="967" w:right="694" w:firstLine="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Concernant les nouveautés du SCN 1993 qui est la quatrième révision</w:t>
      </w:r>
      <w:r>
        <w:rPr>
          <w:rFonts w:ascii="Times New Roman" w:eastAsia="Times New Roman" w:hAnsi="Times New Roman" w:cs="Times New Roman"/>
          <w:color w:val="000000"/>
          <w:sz w:val="26"/>
          <w:szCs w:val="26"/>
          <w:vertAlign w:val="superscript"/>
        </w:rPr>
        <w:t>7</w:t>
      </w:r>
      <w:r>
        <w:rPr>
          <w:rFonts w:ascii="Times New Roman" w:eastAsia="Times New Roman" w:hAnsi="Times New Roman" w:cs="Times New Roman"/>
          <w:color w:val="000000"/>
          <w:sz w:val="24"/>
          <w:szCs w:val="24"/>
        </w:rPr>
        <w:t xml:space="preserve">. Les grandes  lignes du changement peuvent être résumées comme suit : </w:t>
      </w:r>
    </w:p>
    <w:p w:rsidR="00565102" w:rsidRDefault="007B0918">
      <w:pPr>
        <w:pStyle w:val="normal0"/>
        <w:widowControl w:val="0"/>
        <w:pBdr>
          <w:top w:val="nil"/>
          <w:left w:val="nil"/>
          <w:bottom w:val="nil"/>
          <w:right w:val="nil"/>
          <w:between w:val="nil"/>
        </w:pBdr>
        <w:spacing w:before="230" w:line="240" w:lineRule="auto"/>
        <w:ind w:left="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révision de la structure des comptes et nouveaux soldes. </w:t>
      </w:r>
    </w:p>
    <w:p w:rsidR="00565102" w:rsidRDefault="007B0918">
      <w:pPr>
        <w:pStyle w:val="normal0"/>
        <w:widowControl w:val="0"/>
        <w:pBdr>
          <w:top w:val="nil"/>
          <w:left w:val="nil"/>
          <w:bottom w:val="nil"/>
          <w:right w:val="nil"/>
          <w:between w:val="nil"/>
        </w:pBdr>
        <w:spacing w:before="255" w:line="343" w:lineRule="auto"/>
        <w:ind w:left="1702" w:right="695"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Nouvelles définitions des unités statistiques, révisio</w:t>
      </w:r>
      <w:r>
        <w:rPr>
          <w:rFonts w:ascii="Times New Roman" w:eastAsia="Times New Roman" w:hAnsi="Times New Roman" w:cs="Times New Roman"/>
          <w:color w:val="000000"/>
          <w:sz w:val="24"/>
          <w:szCs w:val="24"/>
        </w:rPr>
        <w:t xml:space="preserve">ns des ventilations par  secteur.  </w:t>
      </w:r>
    </w:p>
    <w:p w:rsidR="00565102" w:rsidRDefault="007B0918">
      <w:pPr>
        <w:pStyle w:val="normal0"/>
        <w:widowControl w:val="0"/>
        <w:pBdr>
          <w:top w:val="nil"/>
          <w:left w:val="nil"/>
          <w:bottom w:val="nil"/>
          <w:right w:val="nil"/>
          <w:between w:val="nil"/>
        </w:pBdr>
        <w:spacing w:before="151" w:line="343" w:lineRule="auto"/>
        <w:ind w:left="1691" w:right="700" w:firstLine="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définition plus précise des opérations rentrant dans la frontière de la  production. </w:t>
      </w:r>
    </w:p>
    <w:p w:rsidR="00565102" w:rsidRDefault="007B0918">
      <w:pPr>
        <w:pStyle w:val="normal0"/>
        <w:widowControl w:val="0"/>
        <w:pBdr>
          <w:top w:val="nil"/>
          <w:left w:val="nil"/>
          <w:bottom w:val="nil"/>
          <w:right w:val="nil"/>
          <w:between w:val="nil"/>
        </w:pBdr>
        <w:spacing w:before="151" w:line="240" w:lineRule="auto"/>
        <w:ind w:right="152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Modification de l’évaluation et du traitement des impôts sur les produits. </w:t>
      </w:r>
    </w:p>
    <w:p w:rsidR="00565102" w:rsidRDefault="007B0918">
      <w:pPr>
        <w:pStyle w:val="normal0"/>
        <w:widowControl w:val="0"/>
        <w:pBdr>
          <w:top w:val="nil"/>
          <w:left w:val="nil"/>
          <w:bottom w:val="nil"/>
          <w:right w:val="nil"/>
          <w:between w:val="nil"/>
        </w:pBdr>
        <w:spacing w:before="253" w:line="345" w:lineRule="auto"/>
        <w:ind w:left="1693" w:right="696" w:firstLine="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Distinction entre la production marchande et les autres types de production non  marchande. </w:t>
      </w:r>
    </w:p>
    <w:p w:rsidR="00565102" w:rsidRDefault="007B0918">
      <w:pPr>
        <w:pStyle w:val="normal0"/>
        <w:widowControl w:val="0"/>
        <w:pBdr>
          <w:top w:val="nil"/>
          <w:left w:val="nil"/>
          <w:bottom w:val="nil"/>
          <w:right w:val="nil"/>
          <w:between w:val="nil"/>
        </w:pBdr>
        <w:spacing w:before="146" w:line="345" w:lineRule="auto"/>
        <w:ind w:left="1698" w:right="699"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Elargissement et précisions des concepts d’actifs, de formation de capital, de  consommation de capital fixe, des instruments et d’actifs financiers. </w:t>
      </w:r>
    </w:p>
    <w:p w:rsidR="00565102" w:rsidRDefault="007B0918">
      <w:pPr>
        <w:pStyle w:val="normal0"/>
        <w:widowControl w:val="0"/>
        <w:pBdr>
          <w:top w:val="nil"/>
          <w:left w:val="nil"/>
          <w:bottom w:val="nil"/>
          <w:right w:val="nil"/>
          <w:between w:val="nil"/>
        </w:pBdr>
        <w:spacing w:before="226" w:line="240" w:lineRule="auto"/>
        <w:ind w:right="16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Mesure de prix et de volume et introduction de la notion de revenu réel. </w:t>
      </w:r>
    </w:p>
    <w:p w:rsidR="00565102" w:rsidRDefault="007B0918">
      <w:pPr>
        <w:pStyle w:val="normal0"/>
        <w:widowControl w:val="0"/>
        <w:pBdr>
          <w:top w:val="nil"/>
          <w:left w:val="nil"/>
          <w:bottom w:val="nil"/>
          <w:right w:val="nil"/>
          <w:between w:val="nil"/>
        </w:pBdr>
        <w:spacing w:before="334" w:line="345" w:lineRule="auto"/>
        <w:ind w:left="1698" w:right="699"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L’adoption de la révision de la nomenclature CITI (Cf. supra 1.2.2.1.1 les  Classification de l’ONU : la CITI REV 4). </w:t>
      </w:r>
    </w:p>
    <w:p w:rsidR="00565102" w:rsidRDefault="007B0918">
      <w:pPr>
        <w:pStyle w:val="normal0"/>
        <w:widowControl w:val="0"/>
        <w:pBdr>
          <w:top w:val="nil"/>
          <w:left w:val="nil"/>
          <w:bottom w:val="nil"/>
          <w:right w:val="nil"/>
          <w:between w:val="nil"/>
        </w:pBdr>
        <w:spacing w:before="226" w:line="345" w:lineRule="auto"/>
        <w:ind w:left="1696" w:right="700" w:firstLine="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 gros effort d’explication, et une mise en cohérence complète des concepts et  définitions retenus, ce qui a donné des modifications dans la terminologie. </w:t>
      </w:r>
    </w:p>
    <w:p w:rsidR="00565102" w:rsidRDefault="007B0918">
      <w:pPr>
        <w:pStyle w:val="normal0"/>
        <w:widowControl w:val="0"/>
        <w:pBdr>
          <w:top w:val="nil"/>
          <w:left w:val="nil"/>
          <w:bottom w:val="nil"/>
          <w:right w:val="nil"/>
          <w:between w:val="nil"/>
        </w:pBdr>
        <w:spacing w:before="216" w:line="240" w:lineRule="auto"/>
        <w:ind w:right="159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une amélioration de l’analyse économique</w:t>
      </w:r>
      <w:r>
        <w:rPr>
          <w:rFonts w:ascii="Times New Roman" w:eastAsia="Times New Roman" w:hAnsi="Times New Roman" w:cs="Times New Roman"/>
          <w:color w:val="000000"/>
          <w:sz w:val="26"/>
          <w:szCs w:val="26"/>
          <w:vertAlign w:val="superscript"/>
        </w:rPr>
        <w:t>8</w:t>
      </w:r>
      <w:r>
        <w:rPr>
          <w:rFonts w:ascii="Times New Roman" w:eastAsia="Times New Roman" w:hAnsi="Times New Roman" w:cs="Times New Roman"/>
          <w:color w:val="000000"/>
          <w:sz w:val="24"/>
          <w:szCs w:val="24"/>
        </w:rPr>
        <w:t xml:space="preserve">, et un principe de flexibilité. </w:t>
      </w:r>
    </w:p>
    <w:p w:rsidR="00565102" w:rsidRDefault="007B0918">
      <w:pPr>
        <w:pStyle w:val="normal0"/>
        <w:widowControl w:val="0"/>
        <w:pBdr>
          <w:top w:val="nil"/>
          <w:left w:val="nil"/>
          <w:bottom w:val="nil"/>
          <w:right w:val="nil"/>
          <w:between w:val="nil"/>
        </w:pBdr>
        <w:spacing w:before="944" w:line="240" w:lineRule="auto"/>
        <w:ind w:left="17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Aperçu sur le Systè</w:t>
      </w:r>
      <w:r>
        <w:rPr>
          <w:rFonts w:ascii="Times New Roman" w:eastAsia="Times New Roman" w:hAnsi="Times New Roman" w:cs="Times New Roman"/>
          <w:b/>
          <w:color w:val="000000"/>
          <w:sz w:val="24"/>
          <w:szCs w:val="24"/>
        </w:rPr>
        <w:t xml:space="preserve">me des Comptes Economiques Algériens SCEA </w:t>
      </w:r>
    </w:p>
    <w:p w:rsidR="00565102" w:rsidRDefault="007B0918">
      <w:pPr>
        <w:pStyle w:val="normal0"/>
        <w:widowControl w:val="0"/>
        <w:pBdr>
          <w:top w:val="nil"/>
          <w:left w:val="nil"/>
          <w:bottom w:val="nil"/>
          <w:right w:val="nil"/>
          <w:between w:val="nil"/>
        </w:pBdr>
        <w:spacing w:before="334" w:line="344" w:lineRule="auto"/>
        <w:ind w:left="967" w:right="693"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Pendant la période 1958-1978, c’est le système de la comptabilité Nationale Algérienne  (CNA) qui prévalait, inspiré de l’ancien système de comptabilité nationale française (CNF). Afin  d’adapter le système de comptabilité nationale avec la structure socio</w:t>
      </w:r>
      <w:r>
        <w:rPr>
          <w:rFonts w:ascii="Times New Roman" w:eastAsia="Times New Roman" w:hAnsi="Times New Roman" w:cs="Times New Roman"/>
          <w:color w:val="000000"/>
          <w:sz w:val="24"/>
          <w:szCs w:val="24"/>
        </w:rPr>
        <w:t xml:space="preserve">économique d’un pays en  voie de développement, les comptables nationaux algériens ont mis en place le Système des  Comptes Economiques Algériens (SCEA) qui est entré en vigueur à partir de 1979. </w:t>
      </w:r>
    </w:p>
    <w:p w:rsidR="00565102" w:rsidRDefault="007B0918">
      <w:pPr>
        <w:pStyle w:val="normal0"/>
        <w:widowControl w:val="0"/>
        <w:pBdr>
          <w:top w:val="nil"/>
          <w:left w:val="nil"/>
          <w:bottom w:val="nil"/>
          <w:right w:val="nil"/>
          <w:between w:val="nil"/>
        </w:pBdr>
        <w:spacing w:before="25"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40" w:lineRule="auto"/>
        <w:ind w:left="96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7 </w:t>
      </w:r>
      <w:r>
        <w:rPr>
          <w:rFonts w:ascii="Times New Roman" w:eastAsia="Times New Roman" w:hAnsi="Times New Roman" w:cs="Times New Roman"/>
          <w:color w:val="000000"/>
          <w:sz w:val="19"/>
          <w:szCs w:val="19"/>
        </w:rPr>
        <w:t xml:space="preserve">M. </w:t>
      </w:r>
      <w:proofErr w:type="spellStart"/>
      <w:r>
        <w:rPr>
          <w:rFonts w:ascii="Times New Roman" w:eastAsia="Times New Roman" w:hAnsi="Times New Roman" w:cs="Times New Roman"/>
          <w:color w:val="000000"/>
          <w:sz w:val="19"/>
          <w:szCs w:val="19"/>
        </w:rPr>
        <w:t>Séruzier</w:t>
      </w:r>
      <w:proofErr w:type="spellEnd"/>
      <w:r>
        <w:rPr>
          <w:rFonts w:ascii="Times New Roman" w:eastAsia="Times New Roman" w:hAnsi="Times New Roman" w:cs="Times New Roman"/>
          <w:color w:val="000000"/>
          <w:sz w:val="19"/>
          <w:szCs w:val="19"/>
        </w:rPr>
        <w:t xml:space="preserve"> « Construire les comptes de la nation, sel</w:t>
      </w:r>
      <w:r>
        <w:rPr>
          <w:rFonts w:ascii="Times New Roman" w:eastAsia="Times New Roman" w:hAnsi="Times New Roman" w:cs="Times New Roman"/>
          <w:color w:val="000000"/>
          <w:sz w:val="19"/>
          <w:szCs w:val="19"/>
        </w:rPr>
        <w:t xml:space="preserve">on le SCN 1993 » op. </w:t>
      </w:r>
      <w:proofErr w:type="spellStart"/>
      <w:r>
        <w:rPr>
          <w:rFonts w:ascii="Times New Roman" w:eastAsia="Times New Roman" w:hAnsi="Times New Roman" w:cs="Times New Roman"/>
          <w:color w:val="000000"/>
          <w:sz w:val="19"/>
          <w:szCs w:val="19"/>
        </w:rPr>
        <w:t>Cit</w:t>
      </w:r>
      <w:proofErr w:type="spellEnd"/>
      <w:r>
        <w:rPr>
          <w:rFonts w:ascii="Times New Roman" w:eastAsia="Times New Roman" w:hAnsi="Times New Roman" w:cs="Times New Roman"/>
          <w:color w:val="000000"/>
          <w:sz w:val="19"/>
          <w:szCs w:val="19"/>
        </w:rPr>
        <w:t xml:space="preserve">. p 128 </w:t>
      </w:r>
    </w:p>
    <w:p w:rsidR="00565102" w:rsidRDefault="007B0918">
      <w:pPr>
        <w:pStyle w:val="normal0"/>
        <w:widowControl w:val="0"/>
        <w:pBdr>
          <w:top w:val="nil"/>
          <w:left w:val="nil"/>
          <w:bottom w:val="nil"/>
          <w:right w:val="nil"/>
          <w:between w:val="nil"/>
        </w:pBdr>
        <w:spacing w:before="230" w:line="264" w:lineRule="auto"/>
        <w:ind w:left="966" w:right="1040" w:firstLine="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8 </w:t>
      </w:r>
      <w:r>
        <w:rPr>
          <w:rFonts w:ascii="Times New Roman" w:eastAsia="Times New Roman" w:hAnsi="Times New Roman" w:cs="Times New Roman"/>
          <w:color w:val="000000"/>
          <w:sz w:val="19"/>
          <w:szCs w:val="19"/>
        </w:rPr>
        <w:t xml:space="preserve">Ce point est considéré par M. </w:t>
      </w:r>
      <w:proofErr w:type="spellStart"/>
      <w:r>
        <w:rPr>
          <w:rFonts w:ascii="Times New Roman" w:eastAsia="Times New Roman" w:hAnsi="Times New Roman" w:cs="Times New Roman"/>
          <w:color w:val="000000"/>
          <w:sz w:val="19"/>
          <w:szCs w:val="19"/>
        </w:rPr>
        <w:t>Séruzier</w:t>
      </w:r>
      <w:proofErr w:type="spellEnd"/>
      <w:r>
        <w:rPr>
          <w:rFonts w:ascii="Times New Roman" w:eastAsia="Times New Roman" w:hAnsi="Times New Roman" w:cs="Times New Roman"/>
          <w:color w:val="000000"/>
          <w:sz w:val="19"/>
          <w:szCs w:val="19"/>
        </w:rPr>
        <w:t xml:space="preserve"> comme étant la principale innovation méthodologique du nouveau SCN,  </w:t>
      </w:r>
      <w:proofErr w:type="spellStart"/>
      <w:r>
        <w:rPr>
          <w:rFonts w:ascii="Times New Roman" w:eastAsia="Times New Roman" w:hAnsi="Times New Roman" w:cs="Times New Roman"/>
          <w:color w:val="000000"/>
          <w:sz w:val="19"/>
          <w:szCs w:val="19"/>
        </w:rPr>
        <w:t>Ibid</w:t>
      </w:r>
      <w:proofErr w:type="spellEnd"/>
      <w:r>
        <w:rPr>
          <w:rFonts w:ascii="Times New Roman" w:eastAsia="Times New Roman" w:hAnsi="Times New Roman" w:cs="Times New Roman"/>
          <w:color w:val="000000"/>
          <w:sz w:val="19"/>
          <w:szCs w:val="19"/>
        </w:rPr>
        <w:t xml:space="preserve"> p 129</w:t>
      </w:r>
    </w:p>
    <w:p w:rsidR="00565102" w:rsidRDefault="007B0918">
      <w:pPr>
        <w:pStyle w:val="normal0"/>
        <w:widowControl w:val="0"/>
        <w:pBdr>
          <w:top w:val="nil"/>
          <w:left w:val="nil"/>
          <w:bottom w:val="nil"/>
          <w:right w:val="nil"/>
          <w:between w:val="nil"/>
        </w:pBdr>
        <w:spacing w:before="414" w:line="240" w:lineRule="auto"/>
        <w:ind w:right="754"/>
        <w:jc w:val="right"/>
        <w:rPr>
          <w:rFonts w:ascii="Calibri" w:eastAsia="Calibri" w:hAnsi="Calibri" w:cs="Calibri"/>
          <w:color w:val="000000"/>
        </w:rPr>
      </w:pPr>
      <w:r>
        <w:rPr>
          <w:rFonts w:ascii="Calibri" w:eastAsia="Calibri" w:hAnsi="Calibri" w:cs="Calibri"/>
          <w:color w:val="000000"/>
        </w:rPr>
        <w:t xml:space="preserve">7 </w:t>
      </w:r>
    </w:p>
    <w:p w:rsidR="00565102" w:rsidRDefault="007B0918">
      <w:pPr>
        <w:pStyle w:val="normal0"/>
        <w:widowControl w:val="0"/>
        <w:pBdr>
          <w:top w:val="nil"/>
          <w:left w:val="nil"/>
          <w:bottom w:val="nil"/>
          <w:right w:val="nil"/>
          <w:between w:val="nil"/>
        </w:pBdr>
        <w:spacing w:line="341" w:lineRule="auto"/>
        <w:ind w:left="964" w:right="696"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L’avènement du SCEA est parti d’une meilleure connaissance de l’économie algérienne,  avec une prise en considération des besoins et des objectifs de la planification nationale, où la  finalité était aussi de traduire la présence d’un secteur public import</w:t>
      </w:r>
      <w:r>
        <w:rPr>
          <w:rFonts w:ascii="Times New Roman" w:eastAsia="Times New Roman" w:hAnsi="Times New Roman" w:cs="Times New Roman"/>
          <w:color w:val="000000"/>
          <w:sz w:val="24"/>
          <w:szCs w:val="24"/>
        </w:rPr>
        <w:t>ant, et décrire clairement la  production et les revenus</w:t>
      </w:r>
      <w:r>
        <w:rPr>
          <w:rFonts w:ascii="Times New Roman" w:eastAsia="Times New Roman" w:hAnsi="Times New Roman" w:cs="Times New Roman"/>
          <w:color w:val="000000"/>
          <w:sz w:val="26"/>
          <w:szCs w:val="26"/>
          <w:vertAlign w:val="superscript"/>
        </w:rPr>
        <w:t>9</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3" w:line="345" w:lineRule="auto"/>
        <w:ind w:left="972" w:right="693"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SCEA est inspiré de l’ancien système français (Méthodes de la comptabilité nationale  </w:t>
      </w:r>
      <w:r>
        <w:rPr>
          <w:rFonts w:ascii="Times New Roman" w:eastAsia="Times New Roman" w:hAnsi="Times New Roman" w:cs="Times New Roman"/>
          <w:color w:val="000000"/>
          <w:sz w:val="24"/>
          <w:szCs w:val="24"/>
        </w:rPr>
        <w:lastRenderedPageBreak/>
        <w:t xml:space="preserve">française /CNA), ainsi que des systèmes internationaux de comptabilité nationale de l’ONU, le  Système de Comptabilité Nationale (SCN 1968), et le système des comptes </w:t>
      </w:r>
      <w:r>
        <w:rPr>
          <w:rFonts w:ascii="Times New Roman" w:eastAsia="Times New Roman" w:hAnsi="Times New Roman" w:cs="Times New Roman"/>
          <w:color w:val="000000"/>
          <w:sz w:val="24"/>
          <w:szCs w:val="24"/>
        </w:rPr>
        <w:t xml:space="preserve">du produit matériel (SCPM 1971). </w:t>
      </w:r>
    </w:p>
    <w:p w:rsidR="00565102" w:rsidRDefault="007B0918">
      <w:pPr>
        <w:pStyle w:val="normal0"/>
        <w:widowControl w:val="0"/>
        <w:pBdr>
          <w:top w:val="nil"/>
          <w:left w:val="nil"/>
          <w:bottom w:val="nil"/>
          <w:right w:val="nil"/>
          <w:between w:val="nil"/>
        </w:pBdr>
        <w:spacing w:before="9770"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40" w:lineRule="auto"/>
        <w:ind w:left="966"/>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 xml:space="preserve">9 </w:t>
      </w:r>
      <w:r>
        <w:rPr>
          <w:rFonts w:ascii="Book Antiqua" w:eastAsia="Book Antiqua" w:hAnsi="Book Antiqua" w:cs="Book Antiqua"/>
          <w:color w:val="000000"/>
          <w:sz w:val="19"/>
          <w:szCs w:val="19"/>
        </w:rPr>
        <w:t xml:space="preserve">M. </w:t>
      </w:r>
      <w:proofErr w:type="spellStart"/>
      <w:r>
        <w:rPr>
          <w:rFonts w:ascii="Book Antiqua" w:eastAsia="Book Antiqua" w:hAnsi="Book Antiqua" w:cs="Book Antiqua"/>
          <w:color w:val="000000"/>
          <w:sz w:val="19"/>
          <w:szCs w:val="19"/>
        </w:rPr>
        <w:t>Labidi</w:t>
      </w:r>
      <w:proofErr w:type="spellEnd"/>
      <w:r>
        <w:rPr>
          <w:rFonts w:ascii="Book Antiqua" w:eastAsia="Book Antiqua" w:hAnsi="Book Antiqua" w:cs="Book Antiqua"/>
          <w:color w:val="000000"/>
          <w:sz w:val="19"/>
          <w:szCs w:val="19"/>
        </w:rPr>
        <w:t xml:space="preserve"> “Manuel de comptabilité nationale”, édition OPU, Alger 1981, p 148</w:t>
      </w:r>
    </w:p>
    <w:p w:rsidR="00565102" w:rsidRDefault="007B0918">
      <w:pPr>
        <w:pStyle w:val="normal0"/>
        <w:widowControl w:val="0"/>
        <w:pBdr>
          <w:top w:val="nil"/>
          <w:left w:val="nil"/>
          <w:bottom w:val="nil"/>
          <w:right w:val="nil"/>
          <w:between w:val="nil"/>
        </w:pBdr>
        <w:spacing w:before="449" w:line="240" w:lineRule="auto"/>
        <w:ind w:right="754"/>
        <w:jc w:val="right"/>
        <w:rPr>
          <w:rFonts w:ascii="Calibri" w:eastAsia="Calibri" w:hAnsi="Calibri" w:cs="Calibri"/>
          <w:color w:val="000000"/>
        </w:rPr>
      </w:pPr>
      <w:r>
        <w:rPr>
          <w:rFonts w:ascii="Calibri" w:eastAsia="Calibri" w:hAnsi="Calibri" w:cs="Calibri"/>
          <w:color w:val="000000"/>
        </w:rPr>
        <w:t xml:space="preserve">8 </w:t>
      </w:r>
    </w:p>
    <w:p w:rsidR="00565102" w:rsidRDefault="007B0918">
      <w:pPr>
        <w:pStyle w:val="normal0"/>
        <w:widowControl w:val="0"/>
        <w:pBdr>
          <w:top w:val="nil"/>
          <w:left w:val="nil"/>
          <w:bottom w:val="nil"/>
          <w:right w:val="nil"/>
          <w:between w:val="nil"/>
        </w:pBdr>
        <w:spacing w:line="240" w:lineRule="auto"/>
        <w:ind w:right="3265"/>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PREMIER : </w:t>
      </w:r>
    </w:p>
    <w:p w:rsidR="00565102" w:rsidRDefault="007B0918">
      <w:pPr>
        <w:pStyle w:val="normal0"/>
        <w:widowControl w:val="0"/>
        <w:pBdr>
          <w:top w:val="nil"/>
          <w:left w:val="nil"/>
          <w:bottom w:val="nil"/>
          <w:right w:val="nil"/>
          <w:between w:val="nil"/>
        </w:pBdr>
        <w:spacing w:before="262" w:line="263" w:lineRule="auto"/>
        <w:ind w:left="2136" w:right="1814"/>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STRUCTURE DE LA COMPTABILITE  NATIONALE</w:t>
      </w:r>
    </w:p>
    <w:p w:rsidR="00565102" w:rsidRDefault="007B0918">
      <w:pPr>
        <w:pStyle w:val="normal0"/>
        <w:widowControl w:val="0"/>
        <w:pBdr>
          <w:top w:val="nil"/>
          <w:left w:val="nil"/>
          <w:bottom w:val="nil"/>
          <w:right w:val="nil"/>
          <w:between w:val="nil"/>
        </w:pBdr>
        <w:spacing w:before="5728" w:line="240" w:lineRule="auto"/>
        <w:ind w:right="754"/>
        <w:jc w:val="right"/>
        <w:rPr>
          <w:rFonts w:ascii="Calibri" w:eastAsia="Calibri" w:hAnsi="Calibri" w:cs="Calibri"/>
          <w:color w:val="000000"/>
        </w:rPr>
      </w:pPr>
      <w:r>
        <w:rPr>
          <w:rFonts w:ascii="Calibri" w:eastAsia="Calibri" w:hAnsi="Calibri" w:cs="Calibri"/>
          <w:color w:val="000000"/>
        </w:rPr>
        <w:lastRenderedPageBreak/>
        <w:t xml:space="preserve">9 </w:t>
      </w:r>
    </w:p>
    <w:p w:rsidR="00565102" w:rsidRDefault="007B0918">
      <w:pPr>
        <w:pStyle w:val="normal0"/>
        <w:widowControl w:val="0"/>
        <w:pBdr>
          <w:top w:val="nil"/>
          <w:left w:val="nil"/>
          <w:bottom w:val="nil"/>
          <w:right w:val="nil"/>
          <w:between w:val="nil"/>
        </w:pBdr>
        <w:spacing w:line="240" w:lineRule="auto"/>
        <w:ind w:left="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01 : Structure de la Comptabilité Nationale </w:t>
      </w:r>
    </w:p>
    <w:p w:rsidR="00565102" w:rsidRDefault="007B0918">
      <w:pPr>
        <w:pStyle w:val="normal0"/>
        <w:widowControl w:val="0"/>
        <w:pBdr>
          <w:top w:val="nil"/>
          <w:left w:val="nil"/>
          <w:bottom w:val="nil"/>
          <w:right w:val="nil"/>
          <w:between w:val="nil"/>
        </w:pBdr>
        <w:spacing w:before="754"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cadre comptable </w:t>
      </w:r>
    </w:p>
    <w:p w:rsidR="00565102" w:rsidRDefault="007B0918">
      <w:pPr>
        <w:pStyle w:val="normal0"/>
        <w:widowControl w:val="0"/>
        <w:pBdr>
          <w:top w:val="nil"/>
          <w:left w:val="nil"/>
          <w:bottom w:val="nil"/>
          <w:right w:val="nil"/>
          <w:between w:val="nil"/>
        </w:pBdr>
        <w:spacing w:before="238"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cadre temporel </w:t>
      </w:r>
    </w:p>
    <w:p w:rsidR="00565102" w:rsidRDefault="007B0918">
      <w:pPr>
        <w:pStyle w:val="normal0"/>
        <w:widowControl w:val="0"/>
        <w:pBdr>
          <w:top w:val="nil"/>
          <w:left w:val="nil"/>
          <w:bottom w:val="nil"/>
          <w:right w:val="nil"/>
          <w:between w:val="nil"/>
        </w:pBdr>
        <w:spacing w:before="235"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cadre spatial </w:t>
      </w:r>
    </w:p>
    <w:p w:rsidR="00565102" w:rsidRDefault="007B0918">
      <w:pPr>
        <w:pStyle w:val="normal0"/>
        <w:widowControl w:val="0"/>
        <w:pBdr>
          <w:top w:val="nil"/>
          <w:left w:val="nil"/>
          <w:bottom w:val="nil"/>
          <w:right w:val="nil"/>
          <w:between w:val="nil"/>
        </w:pBdr>
        <w:spacing w:before="238" w:line="240" w:lineRule="auto"/>
        <w:ind w:left="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Cadre de la Comptabilité Nationale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35" w:line="265" w:lineRule="auto"/>
        <w:ind w:left="968" w:right="694"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représentation du circuit économique nous a donné un aperçu sur la façon que constitue le  cadre formel de la CN. </w:t>
      </w:r>
    </w:p>
    <w:p w:rsidR="00565102" w:rsidRDefault="007B0918">
      <w:pPr>
        <w:pStyle w:val="normal0"/>
        <w:widowControl w:val="0"/>
        <w:pBdr>
          <w:top w:val="nil"/>
          <w:left w:val="nil"/>
          <w:bottom w:val="nil"/>
          <w:right w:val="nil"/>
          <w:between w:val="nil"/>
        </w:pBdr>
        <w:spacing w:before="210" w:line="263" w:lineRule="auto"/>
        <w:ind w:left="975" w:right="697"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 le cadre, trois dimensions vont être abordé, la dimension comptable, temporel et enfin  spatial. </w:t>
      </w:r>
    </w:p>
    <w:p w:rsidR="00565102" w:rsidRDefault="007B0918">
      <w:pPr>
        <w:pStyle w:val="normal0"/>
        <w:widowControl w:val="0"/>
        <w:pBdr>
          <w:top w:val="nil"/>
          <w:left w:val="nil"/>
          <w:bottom w:val="nil"/>
          <w:right w:val="nil"/>
          <w:between w:val="nil"/>
        </w:pBdr>
        <w:spacing w:before="214"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1) la dimension comptable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5" w:line="264" w:lineRule="auto"/>
        <w:ind w:left="968" w:right="69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système comptable permet a travers l’écriture symétrique de présenter une situation équilibré  grâce aux principes de la partie double qui permet le contrôle comptable et la vérification que  chaque opération a été enregistrée et de ce fait, les comptes</w:t>
      </w:r>
      <w:r>
        <w:rPr>
          <w:rFonts w:ascii="Times New Roman" w:eastAsia="Times New Roman" w:hAnsi="Times New Roman" w:cs="Times New Roman"/>
          <w:color w:val="000000"/>
          <w:sz w:val="24"/>
          <w:szCs w:val="24"/>
        </w:rPr>
        <w:t xml:space="preserve"> sont toujours équilibrés car la somme  des ressources est égale à la somme des emplois. Il s’agit bien sûr d’un équilibre comptable ex </w:t>
      </w:r>
    </w:p>
    <w:p w:rsidR="00565102" w:rsidRDefault="007B0918">
      <w:pPr>
        <w:pStyle w:val="normal0"/>
        <w:widowControl w:val="0"/>
        <w:pBdr>
          <w:top w:val="nil"/>
          <w:left w:val="nil"/>
          <w:bottom w:val="nil"/>
          <w:right w:val="nil"/>
          <w:between w:val="nil"/>
        </w:pBdr>
        <w:spacing w:before="12" w:line="240" w:lineRule="auto"/>
        <w:ind w:left="96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post</w:t>
      </w:r>
      <w:proofErr w:type="gramEnd"/>
      <w:r>
        <w:rPr>
          <w:rFonts w:ascii="Times New Roman" w:eastAsia="Times New Roman" w:hAnsi="Times New Roman" w:cs="Times New Roman"/>
          <w:color w:val="000000"/>
          <w:sz w:val="24"/>
          <w:szCs w:val="24"/>
        </w:rPr>
        <w:t xml:space="preserve"> ! </w:t>
      </w:r>
    </w:p>
    <w:p w:rsidR="00565102" w:rsidRDefault="007B0918">
      <w:pPr>
        <w:pStyle w:val="normal0"/>
        <w:widowControl w:val="0"/>
        <w:pBdr>
          <w:top w:val="nil"/>
          <w:left w:val="nil"/>
          <w:bottom w:val="nil"/>
          <w:right w:val="nil"/>
          <w:between w:val="nil"/>
        </w:pBdr>
        <w:spacing w:before="238" w:line="264" w:lineRule="auto"/>
        <w:ind w:left="968" w:right="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peut y avoir un équilibre comptable macroéconomique sans qu’il </w:t>
      </w:r>
      <w:proofErr w:type="gramStart"/>
      <w:r>
        <w:rPr>
          <w:rFonts w:ascii="Times New Roman" w:eastAsia="Times New Roman" w:hAnsi="Times New Roman" w:cs="Times New Roman"/>
          <w:color w:val="000000"/>
          <w:sz w:val="24"/>
          <w:szCs w:val="24"/>
        </w:rPr>
        <w:t>traduit</w:t>
      </w:r>
      <w:proofErr w:type="gramEnd"/>
      <w:r>
        <w:rPr>
          <w:rFonts w:ascii="Times New Roman" w:eastAsia="Times New Roman" w:hAnsi="Times New Roman" w:cs="Times New Roman"/>
          <w:color w:val="000000"/>
          <w:sz w:val="24"/>
          <w:szCs w:val="24"/>
        </w:rPr>
        <w:t xml:space="preserve"> forcement un  équilibre économique. </w:t>
      </w:r>
    </w:p>
    <w:p w:rsidR="00565102" w:rsidRDefault="007B0918">
      <w:pPr>
        <w:pStyle w:val="normal0"/>
        <w:widowControl w:val="0"/>
        <w:pBdr>
          <w:top w:val="nil"/>
          <w:left w:val="nil"/>
          <w:bottom w:val="nil"/>
          <w:right w:val="nil"/>
          <w:between w:val="nil"/>
        </w:pBdr>
        <w:spacing w:before="214"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2) la dimension temporel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5" w:line="264" w:lineRule="auto"/>
        <w:ind w:left="965" w:right="69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s’agit de distinguer entre les comptes de flux et les comptes de stocks, entre les variations de  stock et les variations de flux, les variations de stock sont datées mais n’ont pas la dimension  temporelle (le recensement de</w:t>
      </w:r>
      <w:r>
        <w:rPr>
          <w:rFonts w:ascii="Times New Roman" w:eastAsia="Times New Roman" w:hAnsi="Times New Roman" w:cs="Times New Roman"/>
          <w:color w:val="000000"/>
          <w:sz w:val="24"/>
          <w:szCs w:val="24"/>
        </w:rPr>
        <w:t xml:space="preserve"> la population, la masse monétaire). </w:t>
      </w:r>
    </w:p>
    <w:p w:rsidR="00565102" w:rsidRDefault="007B0918">
      <w:pPr>
        <w:pStyle w:val="normal0"/>
        <w:widowControl w:val="0"/>
        <w:pBdr>
          <w:top w:val="nil"/>
          <w:left w:val="nil"/>
          <w:bottom w:val="nil"/>
          <w:right w:val="nil"/>
          <w:between w:val="nil"/>
        </w:pBdr>
        <w:spacing w:before="211" w:line="261" w:lineRule="auto"/>
        <w:ind w:left="969" w:right="694"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variations de flux ont une dimension temporelle car le flux s’effectue pendant une durée  déterminé la durée durant laquelle s’est effectuée l’observation. En CN, cette durée est  généralement l’année civile, ou l’</w:t>
      </w:r>
      <w:r>
        <w:rPr>
          <w:rFonts w:ascii="Times New Roman" w:eastAsia="Times New Roman" w:hAnsi="Times New Roman" w:cs="Times New Roman"/>
          <w:color w:val="000000"/>
          <w:sz w:val="24"/>
          <w:szCs w:val="24"/>
        </w:rPr>
        <w:t>opération économique enregistre entre le 1</w:t>
      </w:r>
      <w:r>
        <w:rPr>
          <w:rFonts w:ascii="Times New Roman" w:eastAsia="Times New Roman" w:hAnsi="Times New Roman" w:cs="Times New Roman"/>
          <w:color w:val="000000"/>
          <w:sz w:val="26"/>
          <w:szCs w:val="26"/>
          <w:vertAlign w:val="superscript"/>
        </w:rPr>
        <w:t xml:space="preserve">er </w:t>
      </w:r>
      <w:r>
        <w:rPr>
          <w:rFonts w:ascii="Times New Roman" w:eastAsia="Times New Roman" w:hAnsi="Times New Roman" w:cs="Times New Roman"/>
          <w:color w:val="000000"/>
          <w:sz w:val="24"/>
          <w:szCs w:val="24"/>
        </w:rPr>
        <w:t xml:space="preserve">Janviers et le 31  décembre de la même année, toutefois il faut savoir qu’il peut y </w:t>
      </w:r>
      <w:proofErr w:type="spellStart"/>
      <w:r>
        <w:rPr>
          <w:rFonts w:ascii="Times New Roman" w:eastAsia="Times New Roman" w:hAnsi="Times New Roman" w:cs="Times New Roman"/>
          <w:color w:val="000000"/>
          <w:sz w:val="24"/>
          <w:szCs w:val="24"/>
        </w:rPr>
        <w:t>avoirdes</w:t>
      </w:r>
      <w:proofErr w:type="spellEnd"/>
      <w:r>
        <w:rPr>
          <w:rFonts w:ascii="Times New Roman" w:eastAsia="Times New Roman" w:hAnsi="Times New Roman" w:cs="Times New Roman"/>
          <w:color w:val="000000"/>
          <w:sz w:val="24"/>
          <w:szCs w:val="24"/>
        </w:rPr>
        <w:t xml:space="preserve"> comptes trimestriels ou  semestriels. </w:t>
      </w:r>
    </w:p>
    <w:p w:rsidR="00565102" w:rsidRDefault="007B0918">
      <w:pPr>
        <w:pStyle w:val="normal0"/>
        <w:widowControl w:val="0"/>
        <w:pBdr>
          <w:top w:val="nil"/>
          <w:left w:val="nil"/>
          <w:bottom w:val="nil"/>
          <w:right w:val="nil"/>
          <w:between w:val="nil"/>
        </w:pBdr>
        <w:spacing w:before="216"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 cadre spatial : </w:t>
      </w:r>
    </w:p>
    <w:p w:rsidR="00565102" w:rsidRDefault="007B0918">
      <w:pPr>
        <w:pStyle w:val="normal0"/>
        <w:widowControl w:val="0"/>
        <w:pBdr>
          <w:top w:val="nil"/>
          <w:left w:val="nil"/>
          <w:bottom w:val="nil"/>
          <w:right w:val="nil"/>
          <w:between w:val="nil"/>
        </w:pBdr>
        <w:spacing w:before="238" w:line="263" w:lineRule="auto"/>
        <w:ind w:left="966" w:right="6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CN doit préciser l’ensemble des agents qu’elle décrit. Elle peut opter pour l’optique juridique  et à ce moment, elle va décrire l’activité économique des unités économiques qui ont la  nationalité Algérienne. </w:t>
      </w:r>
    </w:p>
    <w:p w:rsidR="00565102" w:rsidRDefault="007B0918">
      <w:pPr>
        <w:pStyle w:val="normal0"/>
        <w:widowControl w:val="0"/>
        <w:pBdr>
          <w:top w:val="nil"/>
          <w:left w:val="nil"/>
          <w:bottom w:val="nil"/>
          <w:right w:val="nil"/>
          <w:between w:val="nil"/>
        </w:pBdr>
        <w:spacing w:before="214" w:line="263" w:lineRule="auto"/>
        <w:ind w:left="965" w:right="694"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 peut aussi opter pour le critère géog</w:t>
      </w:r>
      <w:r>
        <w:rPr>
          <w:rFonts w:ascii="Times New Roman" w:eastAsia="Times New Roman" w:hAnsi="Times New Roman" w:cs="Times New Roman"/>
          <w:color w:val="000000"/>
          <w:sz w:val="24"/>
          <w:szCs w:val="24"/>
        </w:rPr>
        <w:t xml:space="preserve">raphique, et à ce moment, elle va décrire l’activité des  unités économiques qui exerce au niveau du territoire national (ce critère étant établi par la CN).  Le SCEA a adopté le critère de résidence, ainsi il a délimité l’économie « Intérieur » qui </w:t>
      </w:r>
    </w:p>
    <w:p w:rsidR="00565102" w:rsidRDefault="007B0918">
      <w:pPr>
        <w:pStyle w:val="normal0"/>
        <w:widowControl w:val="0"/>
        <w:pBdr>
          <w:top w:val="nil"/>
          <w:left w:val="nil"/>
          <w:bottom w:val="nil"/>
          <w:right w:val="nil"/>
          <w:between w:val="nil"/>
        </w:pBdr>
        <w:spacing w:before="231" w:line="240" w:lineRule="auto"/>
        <w:ind w:right="752"/>
        <w:jc w:val="right"/>
        <w:rPr>
          <w:rFonts w:ascii="Calibri" w:eastAsia="Calibri" w:hAnsi="Calibri" w:cs="Calibri"/>
          <w:color w:val="000000"/>
        </w:rPr>
      </w:pPr>
      <w:r>
        <w:rPr>
          <w:rFonts w:ascii="Calibri" w:eastAsia="Calibri" w:hAnsi="Calibri" w:cs="Calibri"/>
          <w:color w:val="000000"/>
        </w:rPr>
        <w:t xml:space="preserve">10 </w:t>
      </w:r>
    </w:p>
    <w:p w:rsidR="00565102" w:rsidRDefault="007B0918">
      <w:pPr>
        <w:pStyle w:val="normal0"/>
        <w:widowControl w:val="0"/>
        <w:pBdr>
          <w:top w:val="nil"/>
          <w:left w:val="nil"/>
          <w:bottom w:val="nil"/>
          <w:right w:val="nil"/>
          <w:between w:val="nil"/>
        </w:pBdr>
        <w:spacing w:line="264" w:lineRule="auto"/>
        <w:ind w:left="964" w:right="693" w:firstLine="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concernera</w:t>
      </w:r>
      <w:proofErr w:type="gramEnd"/>
      <w:r>
        <w:rPr>
          <w:rFonts w:ascii="Times New Roman" w:eastAsia="Times New Roman" w:hAnsi="Times New Roman" w:cs="Times New Roman"/>
          <w:color w:val="000000"/>
          <w:sz w:val="24"/>
          <w:szCs w:val="24"/>
        </w:rPr>
        <w:t xml:space="preserve"> désormais l’activité de l’ensemble des unités économiques résidente, c'est-à-dire  </w:t>
      </w:r>
      <w:r>
        <w:rPr>
          <w:rFonts w:ascii="Times New Roman" w:eastAsia="Times New Roman" w:hAnsi="Times New Roman" w:cs="Times New Roman"/>
          <w:color w:val="000000"/>
          <w:sz w:val="24"/>
          <w:szCs w:val="24"/>
        </w:rPr>
        <w:lastRenderedPageBreak/>
        <w:t>l’ensemble des unités économiques qui ont un centre d’intérêt sur le territoire national.  Autrement dit, l’ensemble des unités qui effectue des opérations économ</w:t>
      </w:r>
      <w:r>
        <w:rPr>
          <w:rFonts w:ascii="Times New Roman" w:eastAsia="Times New Roman" w:hAnsi="Times New Roman" w:cs="Times New Roman"/>
          <w:color w:val="000000"/>
          <w:sz w:val="24"/>
          <w:szCs w:val="24"/>
        </w:rPr>
        <w:t xml:space="preserve">iques sur le territoire  national pour une durée d’une année ou plus. </w:t>
      </w:r>
    </w:p>
    <w:p w:rsidR="00565102" w:rsidRDefault="007B0918">
      <w:pPr>
        <w:pStyle w:val="normal0"/>
        <w:widowControl w:val="0"/>
        <w:pBdr>
          <w:top w:val="nil"/>
          <w:left w:val="nil"/>
          <w:bottom w:val="nil"/>
          <w:right w:val="nil"/>
          <w:between w:val="nil"/>
        </w:pBdr>
        <w:spacing w:before="211" w:line="263" w:lineRule="auto"/>
        <w:ind w:left="969" w:right="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est aussi possible d’établir des comptes régionaux pour les besoins d’une politique de  décentralisation.</w:t>
      </w:r>
    </w:p>
    <w:p w:rsidR="00565102" w:rsidRDefault="007B0918">
      <w:pPr>
        <w:pStyle w:val="normal0"/>
        <w:widowControl w:val="0"/>
        <w:pBdr>
          <w:top w:val="nil"/>
          <w:left w:val="nil"/>
          <w:bottom w:val="nil"/>
          <w:right w:val="nil"/>
          <w:between w:val="nil"/>
        </w:pBdr>
        <w:spacing w:before="12119" w:line="240" w:lineRule="auto"/>
        <w:ind w:right="752"/>
        <w:jc w:val="right"/>
        <w:rPr>
          <w:rFonts w:ascii="Calibri" w:eastAsia="Calibri" w:hAnsi="Calibri" w:cs="Calibri"/>
          <w:color w:val="000000"/>
        </w:rPr>
      </w:pPr>
      <w:r>
        <w:rPr>
          <w:rFonts w:ascii="Calibri" w:eastAsia="Calibri" w:hAnsi="Calibri" w:cs="Calibri"/>
          <w:color w:val="000000"/>
        </w:rPr>
        <w:t xml:space="preserve">11 </w:t>
      </w:r>
    </w:p>
    <w:p w:rsidR="00565102" w:rsidRDefault="007B0918">
      <w:pPr>
        <w:pStyle w:val="normal0"/>
        <w:widowControl w:val="0"/>
        <w:pBdr>
          <w:top w:val="nil"/>
          <w:left w:val="nil"/>
          <w:bottom w:val="nil"/>
          <w:right w:val="nil"/>
          <w:between w:val="nil"/>
        </w:pBdr>
        <w:spacing w:line="240" w:lineRule="auto"/>
        <w:ind w:right="3642"/>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DEUX : </w:t>
      </w:r>
    </w:p>
    <w:p w:rsidR="00565102" w:rsidRDefault="007B0918">
      <w:pPr>
        <w:pStyle w:val="normal0"/>
        <w:widowControl w:val="0"/>
        <w:pBdr>
          <w:top w:val="nil"/>
          <w:left w:val="nil"/>
          <w:bottom w:val="nil"/>
          <w:right w:val="nil"/>
          <w:between w:val="nil"/>
        </w:pBdr>
        <w:spacing w:before="261" w:line="240" w:lineRule="auto"/>
        <w:ind w:right="1307"/>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lastRenderedPageBreak/>
        <w:t>LE CHAMP DE LA PRODUCTION DU SCEA</w:t>
      </w:r>
    </w:p>
    <w:p w:rsidR="00565102" w:rsidRDefault="007B0918">
      <w:pPr>
        <w:pStyle w:val="normal0"/>
        <w:widowControl w:val="0"/>
        <w:pBdr>
          <w:top w:val="nil"/>
          <w:left w:val="nil"/>
          <w:bottom w:val="nil"/>
          <w:right w:val="nil"/>
          <w:between w:val="nil"/>
        </w:pBdr>
        <w:spacing w:before="10952" w:line="240" w:lineRule="auto"/>
        <w:ind w:right="752"/>
        <w:jc w:val="right"/>
        <w:rPr>
          <w:rFonts w:ascii="Calibri" w:eastAsia="Calibri" w:hAnsi="Calibri" w:cs="Calibri"/>
          <w:color w:val="000000"/>
        </w:rPr>
      </w:pPr>
      <w:r>
        <w:rPr>
          <w:rFonts w:ascii="Calibri" w:eastAsia="Calibri" w:hAnsi="Calibri" w:cs="Calibri"/>
          <w:color w:val="000000"/>
        </w:rPr>
        <w:t xml:space="preserve">12 </w:t>
      </w:r>
    </w:p>
    <w:p w:rsidR="00565102" w:rsidRDefault="007B0918">
      <w:pPr>
        <w:pStyle w:val="normal0"/>
        <w:widowControl w:val="0"/>
        <w:pBdr>
          <w:top w:val="nil"/>
          <w:left w:val="nil"/>
          <w:bottom w:val="nil"/>
          <w:right w:val="nil"/>
          <w:between w:val="nil"/>
        </w:pBdr>
        <w:spacing w:line="240" w:lineRule="auto"/>
        <w:ind w:right="270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02 : Le champ de la production du SCEA </w:t>
      </w:r>
    </w:p>
    <w:p w:rsidR="00565102" w:rsidRDefault="007B0918">
      <w:pPr>
        <w:pStyle w:val="normal0"/>
        <w:widowControl w:val="0"/>
        <w:pBdr>
          <w:top w:val="nil"/>
          <w:left w:val="nil"/>
          <w:bottom w:val="nil"/>
          <w:right w:val="nil"/>
          <w:between w:val="nil"/>
        </w:pBdr>
        <w:spacing w:before="236" w:line="240" w:lineRule="auto"/>
        <w:ind w:left="16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3.1.3. Le champ de production  </w:t>
      </w:r>
    </w:p>
    <w:p w:rsidR="00565102" w:rsidRDefault="007B0918">
      <w:pPr>
        <w:pStyle w:val="normal0"/>
        <w:widowControl w:val="0"/>
        <w:pBdr>
          <w:top w:val="nil"/>
          <w:left w:val="nil"/>
          <w:bottom w:val="nil"/>
          <w:right w:val="nil"/>
          <w:between w:val="nil"/>
        </w:pBdr>
        <w:spacing w:before="334" w:line="345" w:lineRule="auto"/>
        <w:ind w:left="962" w:right="699"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répondre aux interrogations posées à la fin de la sous section précédente, la  comptabilité nationale interpelle la théorie économique, en tenant compte de la réalité  socioéconomique de chaque pays, car la définition de la production et donc du champ</w:t>
      </w:r>
      <w:r>
        <w:rPr>
          <w:rFonts w:ascii="Times New Roman" w:eastAsia="Times New Roman" w:hAnsi="Times New Roman" w:cs="Times New Roman"/>
          <w:color w:val="000000"/>
          <w:sz w:val="24"/>
          <w:szCs w:val="24"/>
        </w:rPr>
        <w:t xml:space="preserve"> de  production constitue l’identité de tout système de comptabilité nationale. </w:t>
      </w:r>
    </w:p>
    <w:p w:rsidR="00565102" w:rsidRDefault="007B0918">
      <w:pPr>
        <w:pStyle w:val="normal0"/>
        <w:widowControl w:val="0"/>
        <w:pBdr>
          <w:top w:val="nil"/>
          <w:left w:val="nil"/>
          <w:bottom w:val="nil"/>
          <w:right w:val="nil"/>
          <w:between w:val="nil"/>
        </w:pBdr>
        <w:spacing w:before="226" w:line="345" w:lineRule="auto"/>
        <w:ind w:left="964" w:right="699" w:firstLine="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C’est à partir de cette définition que sera mesurée la production de chaque pays, du  </w:t>
      </w:r>
      <w:r>
        <w:rPr>
          <w:rFonts w:ascii="Times New Roman" w:eastAsia="Times New Roman" w:hAnsi="Times New Roman" w:cs="Times New Roman"/>
          <w:color w:val="000000"/>
          <w:sz w:val="24"/>
          <w:szCs w:val="24"/>
        </w:rPr>
        <w:lastRenderedPageBreak/>
        <w:t xml:space="preserve">moment que c’est la définition qui détermine le contenu des biens et des services. </w:t>
      </w:r>
    </w:p>
    <w:p w:rsidR="00565102" w:rsidRDefault="007B0918">
      <w:pPr>
        <w:pStyle w:val="normal0"/>
        <w:widowControl w:val="0"/>
        <w:pBdr>
          <w:top w:val="nil"/>
          <w:left w:val="nil"/>
          <w:bottom w:val="nil"/>
          <w:right w:val="nil"/>
          <w:between w:val="nil"/>
        </w:pBdr>
        <w:spacing w:before="229" w:line="344" w:lineRule="auto"/>
        <w:ind w:left="967" w:right="699"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Plus </w:t>
      </w:r>
      <w:r>
        <w:rPr>
          <w:rFonts w:ascii="Times New Roman" w:eastAsia="Times New Roman" w:hAnsi="Times New Roman" w:cs="Times New Roman"/>
          <w:color w:val="000000"/>
          <w:sz w:val="24"/>
          <w:szCs w:val="24"/>
        </w:rPr>
        <w:t xml:space="preserve">le champ de la production est large, plus le volume de la production est élevé, et vis  versa, plus le champ de la production est moins large, plus le volume de la production est moins  élevé. </w:t>
      </w:r>
    </w:p>
    <w:p w:rsidR="00565102" w:rsidRDefault="007B0918">
      <w:pPr>
        <w:pStyle w:val="normal0"/>
        <w:widowControl w:val="0"/>
        <w:pBdr>
          <w:top w:val="nil"/>
          <w:left w:val="nil"/>
          <w:bottom w:val="nil"/>
          <w:right w:val="nil"/>
          <w:between w:val="nil"/>
        </w:pBdr>
        <w:spacing w:before="229" w:line="344" w:lineRule="auto"/>
        <w:ind w:left="962" w:right="696"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Ainsi on ne peut s’en passer de la théorie économique, si on veut délimiter le champ de la  production. Le contenu du champ de la production a été beaucoup développé depuis les  physiocrates au XVIIIème siècle, qui considéraient que la terre est la source </w:t>
      </w:r>
      <w:r>
        <w:rPr>
          <w:rFonts w:ascii="Times New Roman" w:eastAsia="Times New Roman" w:hAnsi="Times New Roman" w:cs="Times New Roman"/>
          <w:color w:val="000000"/>
          <w:sz w:val="24"/>
          <w:szCs w:val="24"/>
        </w:rPr>
        <w:t>unique de la  production, les autres activités qui n’avaient aucune relation avec la terre étaient considérées  comme stériles et non productives. Le champ de la production a commencé à s’élargir avec A.  Smith (1722-1790) qui l’étend aux activités qui don</w:t>
      </w:r>
      <w:r>
        <w:rPr>
          <w:rFonts w:ascii="Times New Roman" w:eastAsia="Times New Roman" w:hAnsi="Times New Roman" w:cs="Times New Roman"/>
          <w:color w:val="000000"/>
          <w:sz w:val="24"/>
          <w:szCs w:val="24"/>
        </w:rPr>
        <w:t xml:space="preserve">nent la production de biens y compris le  commerce. </w:t>
      </w:r>
    </w:p>
    <w:p w:rsidR="00565102" w:rsidRDefault="007B0918">
      <w:pPr>
        <w:pStyle w:val="normal0"/>
        <w:widowControl w:val="0"/>
        <w:pBdr>
          <w:top w:val="nil"/>
          <w:left w:val="nil"/>
          <w:bottom w:val="nil"/>
          <w:right w:val="nil"/>
          <w:between w:val="nil"/>
        </w:pBdr>
        <w:spacing w:before="227" w:line="341" w:lineRule="auto"/>
        <w:ind w:left="969" w:right="696"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Marx maintient presque la définition d’A. Smith, mais d’un point de vue différent,  ainsi la production dans la définition marxiste est l’« activité économique qui transforme les  objets de travail af</w:t>
      </w:r>
      <w:r>
        <w:rPr>
          <w:rFonts w:ascii="Times New Roman" w:eastAsia="Times New Roman" w:hAnsi="Times New Roman" w:cs="Times New Roman"/>
          <w:color w:val="000000"/>
          <w:sz w:val="24"/>
          <w:szCs w:val="24"/>
        </w:rPr>
        <w:t>in de les rendre susceptible de subvenir aux besoins sociaux et les valeurs  d’usage »</w:t>
      </w:r>
      <w:r>
        <w:rPr>
          <w:rFonts w:ascii="Times New Roman" w:eastAsia="Times New Roman" w:hAnsi="Times New Roman" w:cs="Times New Roman"/>
          <w:color w:val="000000"/>
          <w:sz w:val="26"/>
          <w:szCs w:val="26"/>
          <w:vertAlign w:val="superscript"/>
        </w:rPr>
        <w:t>10</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2" w:line="344" w:lineRule="auto"/>
        <w:ind w:left="965" w:right="700"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champ de la production s’étend d’avantage avec les néoclassiques, pour ne pas se  limiter uniquement à la production des biens, mais tous les services, et cela en</w:t>
      </w:r>
      <w:r>
        <w:rPr>
          <w:rFonts w:ascii="Times New Roman" w:eastAsia="Times New Roman" w:hAnsi="Times New Roman" w:cs="Times New Roman"/>
          <w:color w:val="000000"/>
          <w:sz w:val="24"/>
          <w:szCs w:val="24"/>
        </w:rPr>
        <w:t xml:space="preserve"> se basant sur la  théorie de la valeur utilité, où toute activité qui procure des biens ou des services est considérée  comme productive. </w:t>
      </w:r>
    </w:p>
    <w:p w:rsidR="00565102" w:rsidRDefault="007B0918">
      <w:pPr>
        <w:pStyle w:val="normal0"/>
        <w:widowControl w:val="0"/>
        <w:pBdr>
          <w:top w:val="nil"/>
          <w:left w:val="nil"/>
          <w:bottom w:val="nil"/>
          <w:right w:val="nil"/>
          <w:between w:val="nil"/>
        </w:pBdr>
        <w:spacing w:before="229" w:line="343" w:lineRule="auto"/>
        <w:ind w:left="970" w:right="696"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Afin de déterminer leur champ de la production, les deux systèmes de comptabilité de  l’ONU, le SCN et le SCPM -(avant sa disparition)-, se référaient à l’une des deux théories,  </w:t>
      </w:r>
    </w:p>
    <w:p w:rsidR="00565102" w:rsidRDefault="007B0918">
      <w:pPr>
        <w:pStyle w:val="normal0"/>
        <w:widowControl w:val="0"/>
        <w:pBdr>
          <w:top w:val="nil"/>
          <w:left w:val="nil"/>
          <w:bottom w:val="nil"/>
          <w:right w:val="nil"/>
          <w:between w:val="nil"/>
        </w:pBdr>
        <w:spacing w:before="19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3" w:line="240" w:lineRule="auto"/>
        <w:ind w:left="973"/>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10 </w:t>
      </w:r>
      <w:r>
        <w:rPr>
          <w:rFonts w:ascii="Calibri" w:eastAsia="Calibri" w:hAnsi="Calibri" w:cs="Calibri"/>
          <w:color w:val="000000"/>
          <w:sz w:val="19"/>
          <w:szCs w:val="19"/>
        </w:rPr>
        <w:t xml:space="preserve">J. </w:t>
      </w:r>
      <w:proofErr w:type="spellStart"/>
      <w:r>
        <w:rPr>
          <w:rFonts w:ascii="Calibri" w:eastAsia="Calibri" w:hAnsi="Calibri" w:cs="Calibri"/>
          <w:color w:val="000000"/>
          <w:sz w:val="19"/>
          <w:szCs w:val="19"/>
        </w:rPr>
        <w:t>Ibarola</w:t>
      </w:r>
      <w:proofErr w:type="spellEnd"/>
      <w:r>
        <w:rPr>
          <w:rFonts w:ascii="Calibri" w:eastAsia="Calibri" w:hAnsi="Calibri" w:cs="Calibri"/>
          <w:color w:val="000000"/>
          <w:sz w:val="19"/>
          <w:szCs w:val="19"/>
        </w:rPr>
        <w:t xml:space="preserve">, N. </w:t>
      </w:r>
      <w:proofErr w:type="spellStart"/>
      <w:r>
        <w:rPr>
          <w:rFonts w:ascii="Calibri" w:eastAsia="Calibri" w:hAnsi="Calibri" w:cs="Calibri"/>
          <w:color w:val="000000"/>
          <w:sz w:val="19"/>
          <w:szCs w:val="19"/>
        </w:rPr>
        <w:t>Pasquarelli</w:t>
      </w:r>
      <w:proofErr w:type="spellEnd"/>
      <w:r>
        <w:rPr>
          <w:rFonts w:ascii="Calibri" w:eastAsia="Calibri" w:hAnsi="Calibri" w:cs="Calibri"/>
          <w:color w:val="000000"/>
          <w:sz w:val="19"/>
          <w:szCs w:val="19"/>
        </w:rPr>
        <w:t xml:space="preserve"> « Nouveau dictionnaire économique et sociale » édition sociale, Paris 1981, p 500</w:t>
      </w:r>
    </w:p>
    <w:p w:rsidR="00565102" w:rsidRDefault="007B0918">
      <w:pPr>
        <w:pStyle w:val="normal0"/>
        <w:widowControl w:val="0"/>
        <w:pBdr>
          <w:top w:val="nil"/>
          <w:left w:val="nil"/>
          <w:bottom w:val="nil"/>
          <w:right w:val="nil"/>
          <w:between w:val="nil"/>
        </w:pBdr>
        <w:spacing w:before="446" w:line="240" w:lineRule="auto"/>
        <w:ind w:right="752"/>
        <w:jc w:val="right"/>
        <w:rPr>
          <w:rFonts w:ascii="Calibri" w:eastAsia="Calibri" w:hAnsi="Calibri" w:cs="Calibri"/>
          <w:color w:val="000000"/>
        </w:rPr>
      </w:pPr>
      <w:r>
        <w:rPr>
          <w:rFonts w:ascii="Calibri" w:eastAsia="Calibri" w:hAnsi="Calibri" w:cs="Calibri"/>
          <w:color w:val="000000"/>
        </w:rPr>
        <w:t xml:space="preserve">13 </w:t>
      </w:r>
    </w:p>
    <w:p w:rsidR="00565102" w:rsidRDefault="007B0918">
      <w:pPr>
        <w:pStyle w:val="normal0"/>
        <w:widowControl w:val="0"/>
        <w:pBdr>
          <w:top w:val="nil"/>
          <w:left w:val="nil"/>
          <w:bottom w:val="nil"/>
          <w:right w:val="nil"/>
          <w:between w:val="nil"/>
        </w:pBdr>
        <w:spacing w:line="345" w:lineRule="auto"/>
        <w:ind w:left="966" w:right="70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marxiste</w:t>
      </w:r>
      <w:proofErr w:type="gramEnd"/>
      <w:r>
        <w:rPr>
          <w:rFonts w:ascii="Times New Roman" w:eastAsia="Times New Roman" w:hAnsi="Times New Roman" w:cs="Times New Roman"/>
          <w:color w:val="000000"/>
          <w:sz w:val="24"/>
          <w:szCs w:val="24"/>
        </w:rPr>
        <w:t xml:space="preserve"> ou néoclassique. Pour comprendre le champ de la production du SCEA, il est important  de le présenter brièvement dans les deux systèmes de comptabilité de l’ONU, vu le fait que le  SCEA s’en est inspiré d’eux. </w:t>
      </w:r>
    </w:p>
    <w:p w:rsidR="00565102" w:rsidRDefault="007B0918">
      <w:pPr>
        <w:pStyle w:val="normal0"/>
        <w:widowControl w:val="0"/>
        <w:pBdr>
          <w:top w:val="nil"/>
          <w:left w:val="nil"/>
          <w:bottom w:val="nil"/>
          <w:right w:val="nil"/>
          <w:between w:val="nil"/>
        </w:pBdr>
        <w:spacing w:before="841"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Le champ de la production du SCPM</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334" w:line="240" w:lineRule="auto"/>
        <w:ind w:left="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SCPM divise l’activité économique en deux secteurs : </w:t>
      </w:r>
    </w:p>
    <w:p w:rsidR="00565102" w:rsidRDefault="007B0918">
      <w:pPr>
        <w:pStyle w:val="normal0"/>
        <w:widowControl w:val="0"/>
        <w:pBdr>
          <w:top w:val="nil"/>
          <w:left w:val="nil"/>
          <w:bottom w:val="nil"/>
          <w:right w:val="nil"/>
          <w:between w:val="nil"/>
        </w:pBdr>
        <w:spacing w:before="336" w:line="240" w:lineRule="auto"/>
        <w:ind w:right="1520"/>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 secteur de la production matérielle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activité productive. </w:t>
      </w:r>
    </w:p>
    <w:p w:rsidR="00565102" w:rsidRDefault="007B0918">
      <w:pPr>
        <w:pStyle w:val="normal0"/>
        <w:widowControl w:val="0"/>
        <w:pBdr>
          <w:top w:val="nil"/>
          <w:left w:val="nil"/>
          <w:bottom w:val="nil"/>
          <w:right w:val="nil"/>
          <w:between w:val="nil"/>
        </w:pBdr>
        <w:spacing w:before="135" w:line="240" w:lineRule="auto"/>
        <w:ind w:right="2526"/>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 secteur des services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activité non productive. </w:t>
      </w:r>
    </w:p>
    <w:p w:rsidR="00565102" w:rsidRDefault="007B0918">
      <w:pPr>
        <w:pStyle w:val="normal0"/>
        <w:widowControl w:val="0"/>
        <w:pBdr>
          <w:top w:val="nil"/>
          <w:left w:val="nil"/>
          <w:bottom w:val="nil"/>
          <w:right w:val="nil"/>
          <w:between w:val="nil"/>
        </w:pBdr>
        <w:spacing w:before="132" w:line="333" w:lineRule="auto"/>
        <w:ind w:left="962" w:right="702" w:firstLine="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 travail productif est le travail de l’homme et son intervention au niveau de la nature  pour subvenir aux besoins, c’est-à-dire le travail fourni pour produire des biens matériels</w:t>
      </w:r>
      <w:r>
        <w:rPr>
          <w:rFonts w:ascii="Times New Roman" w:eastAsia="Times New Roman" w:hAnsi="Times New Roman" w:cs="Times New Roman"/>
          <w:color w:val="000000"/>
          <w:sz w:val="26"/>
          <w:szCs w:val="26"/>
          <w:vertAlign w:val="superscript"/>
        </w:rPr>
        <w:t>11</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40" w:line="345" w:lineRule="auto"/>
        <w:ind w:left="964" w:right="701"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secteurs productifs, sont les secteurs où le travail est incorpor</w:t>
      </w:r>
      <w:r>
        <w:rPr>
          <w:rFonts w:ascii="Times New Roman" w:eastAsia="Times New Roman" w:hAnsi="Times New Roman" w:cs="Times New Roman"/>
          <w:color w:val="000000"/>
          <w:sz w:val="24"/>
          <w:szCs w:val="24"/>
        </w:rPr>
        <w:t xml:space="preserve">é sous forme de biens  matériels c’est-à-dire : </w:t>
      </w:r>
    </w:p>
    <w:p w:rsidR="00565102" w:rsidRDefault="007B0918">
      <w:pPr>
        <w:pStyle w:val="normal0"/>
        <w:widowControl w:val="0"/>
        <w:pBdr>
          <w:top w:val="nil"/>
          <w:left w:val="nil"/>
          <w:bottom w:val="nil"/>
          <w:right w:val="nil"/>
          <w:between w:val="nil"/>
        </w:pBdr>
        <w:spacing w:before="230" w:line="240" w:lineRule="auto"/>
        <w:ind w:left="242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des produits matériels (l’objet du travail, énergie). </w:t>
      </w:r>
    </w:p>
    <w:p w:rsidR="00565102" w:rsidRDefault="007B0918">
      <w:pPr>
        <w:pStyle w:val="normal0"/>
        <w:widowControl w:val="0"/>
        <w:pBdr>
          <w:top w:val="nil"/>
          <w:left w:val="nil"/>
          <w:bottom w:val="nil"/>
          <w:right w:val="nil"/>
          <w:between w:val="nil"/>
        </w:pBdr>
        <w:spacing w:before="132" w:line="240" w:lineRule="auto"/>
        <w:ind w:right="2326"/>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Les services matériels (transport, communication et commerce). </w:t>
      </w:r>
    </w:p>
    <w:p w:rsidR="00565102" w:rsidRDefault="007B0918">
      <w:pPr>
        <w:pStyle w:val="normal0"/>
        <w:widowControl w:val="0"/>
        <w:pBdr>
          <w:top w:val="nil"/>
          <w:left w:val="nil"/>
          <w:bottom w:val="nil"/>
          <w:right w:val="nil"/>
          <w:between w:val="nil"/>
        </w:pBdr>
        <w:spacing w:before="132" w:line="344" w:lineRule="auto"/>
        <w:ind w:left="962" w:right="695"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services matériels (productifs) sont des prolongements directs du processus de  production Ils sont nécessaires pour que l’utilisateur final puisse obtenir les produits matériels.  La valeur se crée essentiellement dans les branches des produits matéri</w:t>
      </w:r>
      <w:r>
        <w:rPr>
          <w:rFonts w:ascii="Times New Roman" w:eastAsia="Times New Roman" w:hAnsi="Times New Roman" w:cs="Times New Roman"/>
          <w:color w:val="000000"/>
          <w:sz w:val="24"/>
          <w:szCs w:val="24"/>
        </w:rPr>
        <w:t xml:space="preserve">els ; en plus d’une partie  qui se crée par quelques activités de ces services matériels (emballage de marchandises et son  transport etc.).  </w:t>
      </w:r>
    </w:p>
    <w:p w:rsidR="00565102" w:rsidRDefault="007B0918">
      <w:pPr>
        <w:pStyle w:val="normal0"/>
        <w:widowControl w:val="0"/>
        <w:pBdr>
          <w:top w:val="nil"/>
          <w:left w:val="nil"/>
          <w:bottom w:val="nil"/>
          <w:right w:val="nil"/>
          <w:between w:val="nil"/>
        </w:pBdr>
        <w:spacing w:before="229" w:line="335" w:lineRule="auto"/>
        <w:ind w:left="972" w:right="7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ouverture du champ de la production a été opérée, à ce titre la version de 1985 du  SCPM introduit une balanc</w:t>
      </w:r>
      <w:r>
        <w:rPr>
          <w:rFonts w:ascii="Times New Roman" w:eastAsia="Times New Roman" w:hAnsi="Times New Roman" w:cs="Times New Roman"/>
          <w:color w:val="000000"/>
          <w:sz w:val="24"/>
          <w:szCs w:val="24"/>
        </w:rPr>
        <w:t>e des services non matériels</w:t>
      </w:r>
      <w:r>
        <w:rPr>
          <w:rFonts w:ascii="Times New Roman" w:eastAsia="Times New Roman" w:hAnsi="Times New Roman" w:cs="Times New Roman"/>
          <w:color w:val="000000"/>
          <w:sz w:val="26"/>
          <w:szCs w:val="26"/>
          <w:vertAlign w:val="superscript"/>
        </w:rPr>
        <w:t>12</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6" w:line="340" w:lineRule="auto"/>
        <w:ind w:left="964" w:right="700"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secteur de la production matérielle du SCPM contient des branches comme  l’industrie, le bâtiment, l’agriculture, le transport, le commerce et diverses activités  productives</w:t>
      </w:r>
      <w:r>
        <w:rPr>
          <w:rFonts w:ascii="Times New Roman" w:eastAsia="Times New Roman" w:hAnsi="Times New Roman" w:cs="Times New Roman"/>
          <w:color w:val="000000"/>
          <w:sz w:val="26"/>
          <w:szCs w:val="26"/>
          <w:vertAlign w:val="superscript"/>
        </w:rPr>
        <w:t>13</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558"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3" w:line="240" w:lineRule="auto"/>
        <w:ind w:left="973"/>
        <w:rPr>
          <w:rFonts w:ascii="Calibri" w:eastAsia="Calibri" w:hAnsi="Calibri" w:cs="Calibri"/>
          <w:color w:val="000000"/>
          <w:sz w:val="19"/>
          <w:szCs w:val="19"/>
        </w:rPr>
      </w:pPr>
      <w:r>
        <w:rPr>
          <w:rFonts w:ascii="Calibri" w:eastAsia="Calibri" w:hAnsi="Calibri" w:cs="Calibri"/>
          <w:color w:val="000000"/>
          <w:sz w:val="21"/>
          <w:szCs w:val="21"/>
          <w:vertAlign w:val="superscript"/>
        </w:rPr>
        <w:t>11</w:t>
      </w:r>
      <w:r>
        <w:rPr>
          <w:rFonts w:ascii="Calibri" w:eastAsia="Calibri" w:hAnsi="Calibri" w:cs="Calibri"/>
          <w:color w:val="000000"/>
          <w:sz w:val="19"/>
          <w:szCs w:val="19"/>
        </w:rPr>
        <w:t xml:space="preserve">Ibid p 107 </w:t>
      </w:r>
    </w:p>
    <w:p w:rsidR="00565102" w:rsidRDefault="007B0918">
      <w:pPr>
        <w:pStyle w:val="normal0"/>
        <w:widowControl w:val="0"/>
        <w:pBdr>
          <w:top w:val="nil"/>
          <w:left w:val="nil"/>
          <w:bottom w:val="nil"/>
          <w:right w:val="nil"/>
          <w:between w:val="nil"/>
        </w:pBdr>
        <w:spacing w:before="247" w:line="264" w:lineRule="auto"/>
        <w:ind w:left="971" w:right="1431" w:firstLine="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12 </w:t>
      </w:r>
      <w:r>
        <w:rPr>
          <w:rFonts w:ascii="Times New Roman" w:eastAsia="Times New Roman" w:hAnsi="Times New Roman" w:cs="Times New Roman"/>
          <w:color w:val="000000"/>
          <w:sz w:val="19"/>
          <w:szCs w:val="19"/>
        </w:rPr>
        <w:t xml:space="preserve">A. </w:t>
      </w:r>
      <w:proofErr w:type="spellStart"/>
      <w:r>
        <w:rPr>
          <w:rFonts w:ascii="Times New Roman" w:eastAsia="Times New Roman" w:hAnsi="Times New Roman" w:cs="Times New Roman"/>
          <w:color w:val="000000"/>
          <w:sz w:val="19"/>
          <w:szCs w:val="19"/>
        </w:rPr>
        <w:t>Vanoli</w:t>
      </w:r>
      <w:proofErr w:type="spellEnd"/>
      <w:r>
        <w:rPr>
          <w:rFonts w:ascii="Times New Roman" w:eastAsia="Times New Roman" w:hAnsi="Times New Roman" w:cs="Times New Roman"/>
          <w:color w:val="000000"/>
          <w:sz w:val="19"/>
          <w:szCs w:val="19"/>
        </w:rPr>
        <w:t xml:space="preserve"> « Nomenclatures et systèmes comptables » in, X. Greffe, J. Mairesse et J-L. </w:t>
      </w:r>
      <w:proofErr w:type="spellStart"/>
      <w:r>
        <w:rPr>
          <w:rFonts w:ascii="Times New Roman" w:eastAsia="Times New Roman" w:hAnsi="Times New Roman" w:cs="Times New Roman"/>
          <w:color w:val="000000"/>
          <w:sz w:val="19"/>
          <w:szCs w:val="19"/>
        </w:rPr>
        <w:t>Reiffers</w:t>
      </w:r>
      <w:proofErr w:type="spellEnd"/>
      <w:r>
        <w:rPr>
          <w:rFonts w:ascii="Times New Roman" w:eastAsia="Times New Roman" w:hAnsi="Times New Roman" w:cs="Times New Roman"/>
          <w:color w:val="000000"/>
          <w:sz w:val="19"/>
          <w:szCs w:val="19"/>
        </w:rPr>
        <w:t xml:space="preserve"> (Editeurs)  « Encyclopédie économique » édition </w:t>
      </w:r>
      <w:proofErr w:type="spellStart"/>
      <w:r>
        <w:rPr>
          <w:rFonts w:ascii="Times New Roman" w:eastAsia="Times New Roman" w:hAnsi="Times New Roman" w:cs="Times New Roman"/>
          <w:color w:val="000000"/>
          <w:sz w:val="19"/>
          <w:szCs w:val="19"/>
        </w:rPr>
        <w:t>Economica</w:t>
      </w:r>
      <w:proofErr w:type="spellEnd"/>
      <w:r>
        <w:rPr>
          <w:rFonts w:ascii="Times New Roman" w:eastAsia="Times New Roman" w:hAnsi="Times New Roman" w:cs="Times New Roman"/>
          <w:color w:val="000000"/>
          <w:sz w:val="19"/>
          <w:szCs w:val="19"/>
        </w:rPr>
        <w:t xml:space="preserve"> Paris 1990, p 524 </w:t>
      </w:r>
    </w:p>
    <w:p w:rsidR="00565102" w:rsidRDefault="007B0918">
      <w:pPr>
        <w:pStyle w:val="normal0"/>
        <w:widowControl w:val="0"/>
        <w:pBdr>
          <w:top w:val="nil"/>
          <w:left w:val="nil"/>
          <w:bottom w:val="nil"/>
          <w:right w:val="nil"/>
          <w:between w:val="nil"/>
        </w:pBdr>
        <w:spacing w:before="209" w:line="240" w:lineRule="auto"/>
        <w:ind w:left="97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13 </w:t>
      </w:r>
      <w:r>
        <w:rPr>
          <w:rFonts w:ascii="Times New Roman" w:eastAsia="Times New Roman" w:hAnsi="Times New Roman" w:cs="Times New Roman"/>
          <w:color w:val="000000"/>
          <w:sz w:val="19"/>
          <w:szCs w:val="19"/>
        </w:rPr>
        <w:t xml:space="preserve">M. </w:t>
      </w:r>
      <w:proofErr w:type="spellStart"/>
      <w:r>
        <w:rPr>
          <w:rFonts w:ascii="Times New Roman" w:eastAsia="Times New Roman" w:hAnsi="Times New Roman" w:cs="Times New Roman"/>
          <w:color w:val="000000"/>
          <w:sz w:val="19"/>
          <w:szCs w:val="19"/>
        </w:rPr>
        <w:t>Labidi</w:t>
      </w:r>
      <w:proofErr w:type="spellEnd"/>
      <w:r>
        <w:rPr>
          <w:rFonts w:ascii="Times New Roman" w:eastAsia="Times New Roman" w:hAnsi="Times New Roman" w:cs="Times New Roman"/>
          <w:color w:val="000000"/>
          <w:sz w:val="19"/>
          <w:szCs w:val="19"/>
        </w:rPr>
        <w:t xml:space="preserve"> « manuel de comptabilité nationale » op </w:t>
      </w:r>
      <w:proofErr w:type="spellStart"/>
      <w:r>
        <w:rPr>
          <w:rFonts w:ascii="Times New Roman" w:eastAsia="Times New Roman" w:hAnsi="Times New Roman" w:cs="Times New Roman"/>
          <w:color w:val="000000"/>
          <w:sz w:val="19"/>
          <w:szCs w:val="19"/>
        </w:rPr>
        <w:t>cit</w:t>
      </w:r>
      <w:proofErr w:type="spellEnd"/>
      <w:r>
        <w:rPr>
          <w:rFonts w:ascii="Times New Roman" w:eastAsia="Times New Roman" w:hAnsi="Times New Roman" w:cs="Times New Roman"/>
          <w:color w:val="000000"/>
          <w:sz w:val="19"/>
          <w:szCs w:val="19"/>
        </w:rPr>
        <w:t xml:space="preserve"> p 53</w:t>
      </w:r>
    </w:p>
    <w:p w:rsidR="00565102" w:rsidRDefault="007B0918">
      <w:pPr>
        <w:pStyle w:val="normal0"/>
        <w:widowControl w:val="0"/>
        <w:pBdr>
          <w:top w:val="nil"/>
          <w:left w:val="nil"/>
          <w:bottom w:val="nil"/>
          <w:right w:val="nil"/>
          <w:between w:val="nil"/>
        </w:pBdr>
        <w:spacing w:before="434" w:line="240" w:lineRule="auto"/>
        <w:ind w:right="752"/>
        <w:jc w:val="right"/>
        <w:rPr>
          <w:rFonts w:ascii="Calibri" w:eastAsia="Calibri" w:hAnsi="Calibri" w:cs="Calibri"/>
          <w:color w:val="000000"/>
        </w:rPr>
      </w:pPr>
      <w:r>
        <w:rPr>
          <w:rFonts w:ascii="Calibri" w:eastAsia="Calibri" w:hAnsi="Calibri" w:cs="Calibri"/>
          <w:color w:val="000000"/>
        </w:rPr>
        <w:t xml:space="preserve">14 </w:t>
      </w:r>
    </w:p>
    <w:p w:rsidR="00565102" w:rsidRDefault="007B0918">
      <w:pPr>
        <w:pStyle w:val="normal0"/>
        <w:widowControl w:val="0"/>
        <w:pBdr>
          <w:top w:val="nil"/>
          <w:left w:val="nil"/>
          <w:bottom w:val="nil"/>
          <w:right w:val="nil"/>
          <w:between w:val="nil"/>
        </w:pBdr>
        <w:spacing w:line="344" w:lineRule="auto"/>
        <w:ind w:left="970" w:right="697"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secteur des services non matériels du SCPM contient les services publics, le logement,  l’éducation, la santé, les secteurs financiers, les assurances, l’administration et autres. </w:t>
      </w:r>
    </w:p>
    <w:p w:rsidR="00565102" w:rsidRDefault="007B0918">
      <w:pPr>
        <w:pStyle w:val="normal0"/>
        <w:widowControl w:val="0"/>
        <w:pBdr>
          <w:top w:val="nil"/>
          <w:left w:val="nil"/>
          <w:bottom w:val="nil"/>
          <w:right w:val="nil"/>
          <w:between w:val="nil"/>
        </w:pBdr>
        <w:spacing w:before="230" w:line="339" w:lineRule="auto"/>
        <w:ind w:left="964" w:right="699"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Pour A. </w:t>
      </w:r>
      <w:proofErr w:type="spellStart"/>
      <w:r>
        <w:rPr>
          <w:rFonts w:ascii="Times New Roman" w:eastAsia="Times New Roman" w:hAnsi="Times New Roman" w:cs="Times New Roman"/>
          <w:color w:val="000000"/>
          <w:sz w:val="24"/>
          <w:szCs w:val="24"/>
        </w:rPr>
        <w:t>Vanoli</w:t>
      </w:r>
      <w:proofErr w:type="spellEnd"/>
      <w:r>
        <w:rPr>
          <w:rFonts w:ascii="Times New Roman" w:eastAsia="Times New Roman" w:hAnsi="Times New Roman" w:cs="Times New Roman"/>
          <w:color w:val="000000"/>
          <w:sz w:val="24"/>
          <w:szCs w:val="24"/>
        </w:rPr>
        <w:t xml:space="preserve"> le SCPM repose sur le choix idéologique d’une des interpr</w:t>
      </w:r>
      <w:r>
        <w:rPr>
          <w:rFonts w:ascii="Times New Roman" w:eastAsia="Times New Roman" w:hAnsi="Times New Roman" w:cs="Times New Roman"/>
          <w:color w:val="000000"/>
          <w:sz w:val="24"/>
          <w:szCs w:val="24"/>
        </w:rPr>
        <w:t>étations  possible des textes marxistes, sans qu’un lien nécessaire apparaisse entre ce choix et la théorie  sous-jacente, ou les caractéristiques des pays qui l’ont effectué</w:t>
      </w:r>
      <w:r>
        <w:rPr>
          <w:rFonts w:ascii="Times New Roman" w:eastAsia="Times New Roman" w:hAnsi="Times New Roman" w:cs="Times New Roman"/>
          <w:color w:val="000000"/>
          <w:sz w:val="26"/>
          <w:szCs w:val="26"/>
          <w:vertAlign w:val="superscript"/>
        </w:rPr>
        <w:t>14</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038"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40" w:lineRule="auto"/>
        <w:ind w:left="97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14</w:t>
      </w:r>
      <w:r>
        <w:rPr>
          <w:rFonts w:ascii="Times New Roman" w:eastAsia="Times New Roman" w:hAnsi="Times New Roman" w:cs="Times New Roman"/>
          <w:color w:val="000000"/>
          <w:sz w:val="19"/>
          <w:szCs w:val="19"/>
        </w:rPr>
        <w:t>Ibid p 524</w:t>
      </w:r>
    </w:p>
    <w:p w:rsidR="00565102" w:rsidRDefault="007B0918">
      <w:pPr>
        <w:pStyle w:val="normal0"/>
        <w:widowControl w:val="0"/>
        <w:pBdr>
          <w:top w:val="nil"/>
          <w:left w:val="nil"/>
          <w:bottom w:val="nil"/>
          <w:right w:val="nil"/>
          <w:between w:val="nil"/>
        </w:pBdr>
        <w:spacing w:before="434" w:line="240" w:lineRule="auto"/>
        <w:ind w:right="752"/>
        <w:jc w:val="right"/>
        <w:rPr>
          <w:rFonts w:ascii="Calibri" w:eastAsia="Calibri" w:hAnsi="Calibri" w:cs="Calibri"/>
          <w:color w:val="000000"/>
        </w:rPr>
      </w:pPr>
      <w:r>
        <w:rPr>
          <w:rFonts w:ascii="Calibri" w:eastAsia="Calibri" w:hAnsi="Calibri" w:cs="Calibri"/>
          <w:color w:val="000000"/>
        </w:rPr>
        <w:t xml:space="preserve">15 </w:t>
      </w:r>
    </w:p>
    <w:p w:rsidR="00565102" w:rsidRDefault="007B0918">
      <w:pPr>
        <w:pStyle w:val="normal0"/>
        <w:widowControl w:val="0"/>
        <w:pBdr>
          <w:top w:val="nil"/>
          <w:left w:val="nil"/>
          <w:bottom w:val="nil"/>
          <w:right w:val="nil"/>
          <w:between w:val="nil"/>
        </w:pBdr>
        <w:spacing w:line="240" w:lineRule="auto"/>
        <w:ind w:left="16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Le champ de la production du SCN </w:t>
      </w:r>
    </w:p>
    <w:p w:rsidR="00565102" w:rsidRDefault="007B0918">
      <w:pPr>
        <w:pStyle w:val="normal0"/>
        <w:widowControl w:val="0"/>
        <w:pBdr>
          <w:top w:val="nil"/>
          <w:left w:val="nil"/>
          <w:bottom w:val="nil"/>
          <w:right w:val="nil"/>
          <w:between w:val="nil"/>
        </w:pBdr>
        <w:spacing w:before="334" w:line="344" w:lineRule="auto"/>
        <w:ind w:left="962" w:right="693" w:firstLine="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champ de la production du SCN est basé sur le refus d’aucune distinction entre  l’activité économique productive, et l’activité économique non productive. Dans les pays </w:t>
      </w:r>
      <w:proofErr w:type="spellStart"/>
      <w:r>
        <w:rPr>
          <w:rFonts w:ascii="Times New Roman" w:eastAsia="Times New Roman" w:hAnsi="Times New Roman" w:cs="Times New Roman"/>
          <w:color w:val="000000"/>
          <w:sz w:val="24"/>
          <w:szCs w:val="24"/>
        </w:rPr>
        <w:t>anglo</w:t>
      </w:r>
      <w:proofErr w:type="spellEnd"/>
      <w:r>
        <w:rPr>
          <w:rFonts w:ascii="Times New Roman" w:eastAsia="Times New Roman" w:hAnsi="Times New Roman" w:cs="Times New Roman"/>
          <w:color w:val="000000"/>
          <w:sz w:val="24"/>
          <w:szCs w:val="24"/>
        </w:rPr>
        <w:t xml:space="preserve"> saxons où prédomine la théorie économique néoclassique, qui considère que tout</w:t>
      </w:r>
      <w:r>
        <w:rPr>
          <w:rFonts w:ascii="Times New Roman" w:eastAsia="Times New Roman" w:hAnsi="Times New Roman" w:cs="Times New Roman"/>
          <w:color w:val="000000"/>
          <w:sz w:val="24"/>
          <w:szCs w:val="24"/>
        </w:rPr>
        <w:t xml:space="preserve">e activité  économique est utile même si elle n’est pas destinée à être échangé. Le SCN considère comme  productives toutes les unités qui vendent des biens et des services, y compris l’administration et  les travaux domestiques. </w:t>
      </w:r>
    </w:p>
    <w:p w:rsidR="00565102" w:rsidRDefault="007B0918">
      <w:pPr>
        <w:pStyle w:val="normal0"/>
        <w:widowControl w:val="0"/>
        <w:pBdr>
          <w:top w:val="nil"/>
          <w:left w:val="nil"/>
          <w:bottom w:val="nil"/>
          <w:right w:val="nil"/>
          <w:between w:val="nil"/>
        </w:pBdr>
        <w:spacing w:before="229" w:line="341" w:lineRule="auto"/>
        <w:ind w:left="970" w:right="697" w:firstLine="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SCN définit les servic</w:t>
      </w:r>
      <w:r>
        <w:rPr>
          <w:rFonts w:ascii="Times New Roman" w:eastAsia="Times New Roman" w:hAnsi="Times New Roman" w:cs="Times New Roman"/>
          <w:color w:val="000000"/>
          <w:sz w:val="24"/>
          <w:szCs w:val="24"/>
        </w:rPr>
        <w:t xml:space="preserve">es comme étant « </w:t>
      </w:r>
      <w:r>
        <w:rPr>
          <w:rFonts w:ascii="Times New Roman" w:eastAsia="Times New Roman" w:hAnsi="Times New Roman" w:cs="Times New Roman"/>
          <w:i/>
          <w:color w:val="000000"/>
          <w:sz w:val="24"/>
          <w:szCs w:val="24"/>
        </w:rPr>
        <w:t>des sorties produites sur commande et dont la  commercialisation ne peut être dissociée de la production ; des droits de propriété ne peuvent  être établis sur des services et au moment même où la production d’un service se termine, il doi</w:t>
      </w:r>
      <w:r>
        <w:rPr>
          <w:rFonts w:ascii="Times New Roman" w:eastAsia="Times New Roman" w:hAnsi="Times New Roman" w:cs="Times New Roman"/>
          <w:i/>
          <w:color w:val="000000"/>
          <w:sz w:val="24"/>
          <w:szCs w:val="24"/>
        </w:rPr>
        <w:t xml:space="preserve">t  être fourni au consommateur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15</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2" w:line="343" w:lineRule="auto"/>
        <w:ind w:left="966" w:right="69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Cependant le SCN de 1993 réserve une place aux services de l’activité « des technologies  de l’information et de la communication », ainsi il fait une exception à la règle précédente à un  « </w:t>
      </w:r>
      <w:r>
        <w:rPr>
          <w:rFonts w:ascii="Times New Roman" w:eastAsia="Times New Roman" w:hAnsi="Times New Roman" w:cs="Times New Roman"/>
          <w:i/>
          <w:color w:val="000000"/>
          <w:sz w:val="24"/>
          <w:szCs w:val="24"/>
        </w:rPr>
        <w:t>groupe de branches d’activit</w:t>
      </w:r>
      <w:r>
        <w:rPr>
          <w:rFonts w:ascii="Times New Roman" w:eastAsia="Times New Roman" w:hAnsi="Times New Roman" w:cs="Times New Roman"/>
          <w:i/>
          <w:color w:val="000000"/>
          <w:sz w:val="24"/>
          <w:szCs w:val="24"/>
        </w:rPr>
        <w:t>é généralement classées parmi les activités de services dont  certaines de leurs productions présentent des caractéristiques de biens ; il s’agit des branches  qui sont concernées par la fourniture, le stockage, la communication et la diffusion des  inform</w:t>
      </w:r>
      <w:r>
        <w:rPr>
          <w:rFonts w:ascii="Times New Roman" w:eastAsia="Times New Roman" w:hAnsi="Times New Roman" w:cs="Times New Roman"/>
          <w:i/>
          <w:color w:val="000000"/>
          <w:sz w:val="24"/>
          <w:szCs w:val="24"/>
        </w:rPr>
        <w:t xml:space="preserve">ations, des conseils, et des loisirs au sens le plus large de ces termes ; les produits de ces  branches d’activité, sur lesquels il est possible d’établir des droits de propriété peuvent être  classés soit comme des biens soit comme des services selon le </w:t>
      </w:r>
      <w:r>
        <w:rPr>
          <w:rFonts w:ascii="Times New Roman" w:eastAsia="Times New Roman" w:hAnsi="Times New Roman" w:cs="Times New Roman"/>
          <w:i/>
          <w:color w:val="000000"/>
          <w:sz w:val="24"/>
          <w:szCs w:val="24"/>
        </w:rPr>
        <w:t xml:space="preserve">support sur lequel ces productions  sont fournies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16</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0" w:line="344" w:lineRule="auto"/>
        <w:ind w:left="967" w:right="698"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simple comparaison entre les champs de production des deux systèmes le SCPM et  le SCN montre que le point de clivage est la sphère des services. On verra que le SCEA va  essayer de se positionner entre les deux systèmes. </w:t>
      </w:r>
    </w:p>
    <w:p w:rsidR="00565102" w:rsidRDefault="007B0918">
      <w:pPr>
        <w:pStyle w:val="normal0"/>
        <w:widowControl w:val="0"/>
        <w:pBdr>
          <w:top w:val="nil"/>
          <w:left w:val="nil"/>
          <w:bottom w:val="nil"/>
          <w:right w:val="nil"/>
          <w:between w:val="nil"/>
        </w:pBdr>
        <w:spacing w:before="229" w:line="240" w:lineRule="auto"/>
        <w:ind w:left="16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Le champ de la production </w:t>
      </w:r>
      <w:r>
        <w:rPr>
          <w:rFonts w:ascii="Times New Roman" w:eastAsia="Times New Roman" w:hAnsi="Times New Roman" w:cs="Times New Roman"/>
          <w:b/>
          <w:color w:val="000000"/>
          <w:sz w:val="24"/>
          <w:szCs w:val="24"/>
        </w:rPr>
        <w:t xml:space="preserve">dans le SCEA </w:t>
      </w:r>
    </w:p>
    <w:p w:rsidR="00565102" w:rsidRDefault="007B0918">
      <w:pPr>
        <w:pStyle w:val="normal0"/>
        <w:widowControl w:val="0"/>
        <w:pBdr>
          <w:top w:val="nil"/>
          <w:left w:val="nil"/>
          <w:bottom w:val="nil"/>
          <w:right w:val="nil"/>
          <w:between w:val="nil"/>
        </w:pBdr>
        <w:spacing w:before="332" w:line="344" w:lineRule="auto"/>
        <w:ind w:left="968" w:right="698"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rapport à la problématique du champ de production, Le SCEA avait pris une position  intermédiaire entre les deux systèmes de comptabilité nationale de l’ONU de l’époque de son  élaboration. </w:t>
      </w:r>
    </w:p>
    <w:p w:rsidR="00565102" w:rsidRDefault="007B0918">
      <w:pPr>
        <w:pStyle w:val="normal0"/>
        <w:widowControl w:val="0"/>
        <w:pBdr>
          <w:top w:val="nil"/>
          <w:left w:val="nil"/>
          <w:bottom w:val="nil"/>
          <w:right w:val="nil"/>
          <w:between w:val="nil"/>
        </w:pBdr>
        <w:spacing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464" w:lineRule="auto"/>
        <w:ind w:left="977" w:right="173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15 </w:t>
      </w:r>
      <w:r>
        <w:rPr>
          <w:rFonts w:ascii="Times New Roman" w:eastAsia="Times New Roman" w:hAnsi="Times New Roman" w:cs="Times New Roman"/>
          <w:color w:val="000000"/>
          <w:sz w:val="19"/>
          <w:szCs w:val="19"/>
        </w:rPr>
        <w:t xml:space="preserve">OCDE « Système de comptabilité nationale, 1993 Glossaire » OECD publications, PARIS 2000 p 50 </w:t>
      </w:r>
      <w:r>
        <w:rPr>
          <w:rFonts w:ascii="Times New Roman" w:eastAsia="Times New Roman" w:hAnsi="Times New Roman" w:cs="Times New Roman"/>
          <w:color w:val="000000"/>
          <w:sz w:val="21"/>
          <w:szCs w:val="21"/>
          <w:vertAlign w:val="superscript"/>
        </w:rPr>
        <w:t>16</w:t>
      </w:r>
      <w:r>
        <w:rPr>
          <w:rFonts w:ascii="Times New Roman" w:eastAsia="Times New Roman" w:hAnsi="Times New Roman" w:cs="Times New Roman"/>
          <w:color w:val="000000"/>
          <w:sz w:val="19"/>
          <w:szCs w:val="19"/>
        </w:rPr>
        <w:t>Ibid p 50</w:t>
      </w:r>
    </w:p>
    <w:p w:rsidR="00565102" w:rsidRDefault="007B0918">
      <w:pPr>
        <w:pStyle w:val="normal0"/>
        <w:widowControl w:val="0"/>
        <w:pBdr>
          <w:top w:val="nil"/>
          <w:left w:val="nil"/>
          <w:bottom w:val="nil"/>
          <w:right w:val="nil"/>
          <w:between w:val="nil"/>
        </w:pBdr>
        <w:spacing w:before="732"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16 </w:t>
      </w:r>
    </w:p>
    <w:p w:rsidR="00565102" w:rsidRDefault="007B0918">
      <w:pPr>
        <w:pStyle w:val="normal0"/>
        <w:widowControl w:val="0"/>
        <w:pBdr>
          <w:top w:val="nil"/>
          <w:left w:val="nil"/>
          <w:bottom w:val="nil"/>
          <w:right w:val="nil"/>
          <w:between w:val="nil"/>
        </w:pBdr>
        <w:spacing w:line="334" w:lineRule="auto"/>
        <w:ind w:left="968" w:right="696"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le SCEA sont considérées comme productives « toutes les activités productives qui  conduisent à la création de biens et de services échangés ou échangeables sur le marché »</w:t>
      </w:r>
      <w:r>
        <w:rPr>
          <w:rFonts w:ascii="Times New Roman" w:eastAsia="Times New Roman" w:hAnsi="Times New Roman" w:cs="Times New Roman"/>
          <w:color w:val="000000"/>
          <w:sz w:val="26"/>
          <w:szCs w:val="26"/>
          <w:vertAlign w:val="superscript"/>
        </w:rPr>
        <w:t>17</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40" w:line="345" w:lineRule="auto"/>
        <w:ind w:left="975" w:right="699" w:firstLine="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plus des biens matériels, le SCEA inclut les services matériels product</w:t>
      </w:r>
      <w:r>
        <w:rPr>
          <w:rFonts w:ascii="Times New Roman" w:eastAsia="Times New Roman" w:hAnsi="Times New Roman" w:cs="Times New Roman"/>
          <w:color w:val="000000"/>
          <w:sz w:val="24"/>
          <w:szCs w:val="24"/>
        </w:rPr>
        <w:t xml:space="preserve">ifs et les  services immatériels productifs. </w:t>
      </w:r>
    </w:p>
    <w:p w:rsidR="00565102" w:rsidRDefault="007B0918">
      <w:pPr>
        <w:pStyle w:val="normal0"/>
        <w:widowControl w:val="0"/>
        <w:pBdr>
          <w:top w:val="nil"/>
          <w:left w:val="nil"/>
          <w:bottom w:val="nil"/>
          <w:right w:val="nil"/>
          <w:between w:val="nil"/>
        </w:pBdr>
        <w:spacing w:before="226" w:line="240" w:lineRule="auto"/>
        <w:ind w:left="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 le SCEA les services </w:t>
      </w:r>
      <w:proofErr w:type="spellStart"/>
      <w:r>
        <w:rPr>
          <w:rFonts w:ascii="Times New Roman" w:eastAsia="Times New Roman" w:hAnsi="Times New Roman" w:cs="Times New Roman"/>
          <w:color w:val="000000"/>
          <w:sz w:val="24"/>
          <w:szCs w:val="24"/>
        </w:rPr>
        <w:t>sontsubdivisés</w:t>
      </w:r>
      <w:proofErr w:type="spellEnd"/>
      <w:r>
        <w:rPr>
          <w:rFonts w:ascii="Times New Roman" w:eastAsia="Times New Roman" w:hAnsi="Times New Roman" w:cs="Times New Roman"/>
          <w:color w:val="000000"/>
          <w:sz w:val="24"/>
          <w:szCs w:val="24"/>
        </w:rPr>
        <w:t xml:space="preserve"> en trois catégories : </w:t>
      </w:r>
    </w:p>
    <w:p w:rsidR="00565102" w:rsidRDefault="007B0918">
      <w:pPr>
        <w:pStyle w:val="normal0"/>
        <w:widowControl w:val="0"/>
        <w:pBdr>
          <w:top w:val="nil"/>
          <w:left w:val="nil"/>
          <w:bottom w:val="nil"/>
          <w:right w:val="nil"/>
          <w:between w:val="nil"/>
        </w:pBdr>
        <w:spacing w:before="334" w:line="240" w:lineRule="auto"/>
        <w:ind w:left="24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les services matériels productifs qui englobent : </w:t>
      </w:r>
    </w:p>
    <w:p w:rsidR="00565102" w:rsidRDefault="007B0918">
      <w:pPr>
        <w:pStyle w:val="normal0"/>
        <w:widowControl w:val="0"/>
        <w:pBdr>
          <w:top w:val="nil"/>
          <w:left w:val="nil"/>
          <w:bottom w:val="nil"/>
          <w:right w:val="nil"/>
          <w:between w:val="nil"/>
        </w:pBdr>
        <w:spacing w:before="135" w:line="344" w:lineRule="auto"/>
        <w:ind w:left="2382" w:right="699"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transport et les annexes de transports, le commerce, hôtellerie, cafés et  restauration, intermédiaires et annexes du commerce et de l’industrie, les services  des bureaux d’études pour les entreprises, bâtiment (architecture), les services de  réparati</w:t>
      </w:r>
      <w:r>
        <w:rPr>
          <w:rFonts w:ascii="Times New Roman" w:eastAsia="Times New Roman" w:hAnsi="Times New Roman" w:cs="Times New Roman"/>
          <w:color w:val="000000"/>
          <w:sz w:val="24"/>
          <w:szCs w:val="24"/>
        </w:rPr>
        <w:t xml:space="preserve">on, lavage, et location de matériel. </w:t>
      </w:r>
    </w:p>
    <w:p w:rsidR="00565102" w:rsidRDefault="007B0918">
      <w:pPr>
        <w:pStyle w:val="normal0"/>
        <w:widowControl w:val="0"/>
        <w:pBdr>
          <w:top w:val="nil"/>
          <w:left w:val="nil"/>
          <w:bottom w:val="nil"/>
          <w:right w:val="nil"/>
          <w:between w:val="nil"/>
        </w:pBdr>
        <w:spacing w:before="229" w:line="240" w:lineRule="auto"/>
        <w:ind w:left="2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les services immatériels productifs qui englobent : </w:t>
      </w:r>
    </w:p>
    <w:p w:rsidR="00565102" w:rsidRDefault="007B0918">
      <w:pPr>
        <w:pStyle w:val="normal0"/>
        <w:widowControl w:val="0"/>
        <w:pBdr>
          <w:top w:val="nil"/>
          <w:left w:val="nil"/>
          <w:bottom w:val="nil"/>
          <w:right w:val="nil"/>
          <w:between w:val="nil"/>
        </w:pBdr>
        <w:spacing w:before="135" w:line="343" w:lineRule="auto"/>
        <w:ind w:left="2379" w:right="69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services marchands fournis aux ménages, comme les services de médecine  privée, les salons de coiffures, les salles de cinéma. </w:t>
      </w:r>
    </w:p>
    <w:p w:rsidR="00565102" w:rsidRDefault="007B0918">
      <w:pPr>
        <w:pStyle w:val="normal0"/>
        <w:widowControl w:val="0"/>
        <w:pBdr>
          <w:top w:val="nil"/>
          <w:left w:val="nil"/>
          <w:bottom w:val="nil"/>
          <w:right w:val="nil"/>
          <w:between w:val="nil"/>
        </w:pBdr>
        <w:spacing w:before="230" w:line="240" w:lineRule="auto"/>
        <w:ind w:left="24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les services non productifs qui englobent : </w:t>
      </w:r>
    </w:p>
    <w:p w:rsidR="00565102" w:rsidRDefault="007B0918">
      <w:pPr>
        <w:pStyle w:val="normal0"/>
        <w:widowControl w:val="0"/>
        <w:pBdr>
          <w:top w:val="nil"/>
          <w:left w:val="nil"/>
          <w:bottom w:val="nil"/>
          <w:right w:val="nil"/>
          <w:between w:val="nil"/>
        </w:pBdr>
        <w:spacing w:before="132" w:line="345" w:lineRule="auto"/>
        <w:ind w:left="2386" w:right="698"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services non marchands fournis par l’administration publique (santé publique,  éducation et autres), les institutions financières (banques, sociétés d’assurances  etc.), les affaires immobilières, les ser</w:t>
      </w:r>
      <w:r>
        <w:rPr>
          <w:rFonts w:ascii="Times New Roman" w:eastAsia="Times New Roman" w:hAnsi="Times New Roman" w:cs="Times New Roman"/>
          <w:color w:val="000000"/>
          <w:sz w:val="24"/>
          <w:szCs w:val="24"/>
        </w:rPr>
        <w:t xml:space="preserve">vices domestiques. </w:t>
      </w:r>
    </w:p>
    <w:p w:rsidR="00565102" w:rsidRDefault="007B0918">
      <w:pPr>
        <w:pStyle w:val="normal0"/>
        <w:widowControl w:val="0"/>
        <w:pBdr>
          <w:top w:val="nil"/>
          <w:left w:val="nil"/>
          <w:bottom w:val="nil"/>
          <w:right w:val="nil"/>
          <w:between w:val="nil"/>
        </w:pBdr>
        <w:spacing w:before="229" w:line="345" w:lineRule="auto"/>
        <w:ind w:left="969" w:right="698"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peut remarquer que la dernière catégorie de services n’est pas incluse dans le champ  de production du SCEA. </w:t>
      </w:r>
    </w:p>
    <w:p w:rsidR="00565102" w:rsidRDefault="007B0918">
      <w:pPr>
        <w:pStyle w:val="normal0"/>
        <w:widowControl w:val="0"/>
        <w:pBdr>
          <w:top w:val="nil"/>
          <w:left w:val="nil"/>
          <w:bottom w:val="nil"/>
          <w:right w:val="nil"/>
          <w:between w:val="nil"/>
        </w:pBdr>
        <w:spacing w:before="226" w:line="240" w:lineRule="auto"/>
        <w:ind w:left="16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Mesure de la production </w:t>
      </w:r>
    </w:p>
    <w:p w:rsidR="00565102" w:rsidRDefault="007B0918">
      <w:pPr>
        <w:pStyle w:val="normal0"/>
        <w:widowControl w:val="0"/>
        <w:pBdr>
          <w:top w:val="nil"/>
          <w:left w:val="nil"/>
          <w:bottom w:val="nil"/>
          <w:right w:val="nil"/>
          <w:between w:val="nil"/>
        </w:pBdr>
        <w:spacing w:before="334" w:line="344" w:lineRule="auto"/>
        <w:ind w:left="962" w:right="695"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Après avoir délimité le champ de la production, une question se pose : comment est  mesurée cette production ? Pour commencer on peut dire que, même, si on essaie d’utiliser les  unités matérielles pour mesurer la production de biens et de services, sitôt </w:t>
      </w:r>
      <w:r>
        <w:rPr>
          <w:rFonts w:ascii="Times New Roman" w:eastAsia="Times New Roman" w:hAnsi="Times New Roman" w:cs="Times New Roman"/>
          <w:color w:val="000000"/>
          <w:sz w:val="24"/>
          <w:szCs w:val="24"/>
        </w:rPr>
        <w:t xml:space="preserve">qu’on veut additionner  les différents biens et services, se pose le problème de la différence des unités de mesure qui ne  permet pas l’agrégation à l’échelle macroéconomique. </w:t>
      </w:r>
    </w:p>
    <w:p w:rsidR="00565102" w:rsidRDefault="007B0918">
      <w:pPr>
        <w:pStyle w:val="normal0"/>
        <w:widowControl w:val="0"/>
        <w:pBdr>
          <w:top w:val="nil"/>
          <w:left w:val="nil"/>
          <w:bottom w:val="nil"/>
          <w:right w:val="nil"/>
          <w:between w:val="nil"/>
        </w:pBdr>
        <w:spacing w:before="229" w:line="343" w:lineRule="auto"/>
        <w:ind w:left="962" w:right="699" w:firstLine="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Pour chaque problème de mesure, les comptables nationaux recourent au système des  prix qui permet d’évaluer les biens et les services avec la même unité monétaire du pays  </w:t>
      </w:r>
    </w:p>
    <w:p w:rsidR="00565102" w:rsidRDefault="007B0918">
      <w:pPr>
        <w:pStyle w:val="normal0"/>
        <w:widowControl w:val="0"/>
        <w:pBdr>
          <w:top w:val="nil"/>
          <w:left w:val="nil"/>
          <w:bottom w:val="nil"/>
          <w:right w:val="nil"/>
          <w:between w:val="nil"/>
        </w:pBdr>
        <w:spacing w:before="307"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40" w:lineRule="auto"/>
        <w:ind w:left="967"/>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 xml:space="preserve">17 </w:t>
      </w:r>
      <w:r>
        <w:rPr>
          <w:rFonts w:ascii="Book Antiqua" w:eastAsia="Book Antiqua" w:hAnsi="Book Antiqua" w:cs="Book Antiqua"/>
          <w:color w:val="000000"/>
          <w:sz w:val="19"/>
          <w:szCs w:val="19"/>
        </w:rPr>
        <w:t xml:space="preserve">K. </w:t>
      </w:r>
      <w:proofErr w:type="spellStart"/>
      <w:r>
        <w:rPr>
          <w:rFonts w:ascii="Book Antiqua" w:eastAsia="Book Antiqua" w:hAnsi="Book Antiqua" w:cs="Book Antiqua"/>
          <w:color w:val="000000"/>
          <w:sz w:val="19"/>
          <w:szCs w:val="19"/>
        </w:rPr>
        <w:t>Akacem</w:t>
      </w:r>
      <w:proofErr w:type="spellEnd"/>
      <w:r>
        <w:rPr>
          <w:rFonts w:ascii="Book Antiqua" w:eastAsia="Book Antiqua" w:hAnsi="Book Antiqua" w:cs="Book Antiqua"/>
          <w:color w:val="000000"/>
          <w:sz w:val="19"/>
          <w:szCs w:val="19"/>
        </w:rPr>
        <w:t xml:space="preserve"> « Comptabilité nationale le SCEA » édition OPU, p 33</w:t>
      </w:r>
    </w:p>
    <w:p w:rsidR="00565102" w:rsidRDefault="007B0918">
      <w:pPr>
        <w:pStyle w:val="normal0"/>
        <w:widowControl w:val="0"/>
        <w:pBdr>
          <w:top w:val="nil"/>
          <w:left w:val="nil"/>
          <w:bottom w:val="nil"/>
          <w:right w:val="nil"/>
          <w:between w:val="nil"/>
        </w:pBdr>
        <w:spacing w:before="449" w:line="240" w:lineRule="auto"/>
        <w:ind w:right="752"/>
        <w:jc w:val="right"/>
        <w:rPr>
          <w:rFonts w:ascii="Calibri" w:eastAsia="Calibri" w:hAnsi="Calibri" w:cs="Calibri"/>
          <w:color w:val="000000"/>
        </w:rPr>
      </w:pPr>
      <w:r>
        <w:rPr>
          <w:rFonts w:ascii="Calibri" w:eastAsia="Calibri" w:hAnsi="Calibri" w:cs="Calibri"/>
          <w:color w:val="000000"/>
        </w:rPr>
        <w:t xml:space="preserve">17 </w:t>
      </w:r>
    </w:p>
    <w:p w:rsidR="00565102" w:rsidRDefault="007B0918">
      <w:pPr>
        <w:pStyle w:val="normal0"/>
        <w:widowControl w:val="0"/>
        <w:pBdr>
          <w:top w:val="nil"/>
          <w:left w:val="nil"/>
          <w:bottom w:val="nil"/>
          <w:right w:val="nil"/>
          <w:between w:val="nil"/>
        </w:pBdr>
        <w:spacing w:line="345" w:lineRule="auto"/>
        <w:ind w:left="962" w:right="697" w:firstLine="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concerné</w:t>
      </w:r>
      <w:proofErr w:type="gramEnd"/>
      <w:r>
        <w:rPr>
          <w:rFonts w:ascii="Times New Roman" w:eastAsia="Times New Roman" w:hAnsi="Times New Roman" w:cs="Times New Roman"/>
          <w:color w:val="000000"/>
          <w:sz w:val="24"/>
          <w:szCs w:val="24"/>
        </w:rPr>
        <w:t xml:space="preserve"> afin de procéder aux agrégations nécessaires. Cela est possible pour les opérations sur  </w:t>
      </w:r>
      <w:r>
        <w:rPr>
          <w:rFonts w:ascii="Times New Roman" w:eastAsia="Times New Roman" w:hAnsi="Times New Roman" w:cs="Times New Roman"/>
          <w:color w:val="000000"/>
          <w:sz w:val="24"/>
          <w:szCs w:val="24"/>
        </w:rPr>
        <w:lastRenderedPageBreak/>
        <w:t xml:space="preserve">biens. Mais pour les biens d’actifs, l’additivité n’est pas possible, et l’on doit recourir à des  solutions spécifiques.  </w:t>
      </w:r>
    </w:p>
    <w:p w:rsidR="00565102" w:rsidRDefault="007B0918">
      <w:pPr>
        <w:pStyle w:val="normal0"/>
        <w:widowControl w:val="0"/>
        <w:pBdr>
          <w:top w:val="nil"/>
          <w:left w:val="nil"/>
          <w:bottom w:val="nil"/>
          <w:right w:val="nil"/>
          <w:between w:val="nil"/>
        </w:pBdr>
        <w:spacing w:before="229" w:line="342" w:lineRule="auto"/>
        <w:ind w:left="964" w:right="696" w:firstLine="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opérations sur services (servi</w:t>
      </w:r>
      <w:r>
        <w:rPr>
          <w:rFonts w:ascii="Times New Roman" w:eastAsia="Times New Roman" w:hAnsi="Times New Roman" w:cs="Times New Roman"/>
          <w:color w:val="000000"/>
          <w:sz w:val="24"/>
          <w:szCs w:val="24"/>
        </w:rPr>
        <w:t xml:space="preserve">ces d’intermédiation financière, commerce de gros et de détail, services aux entreprises, éducation, recherche et développement, santé, loisirs, etc.)  </w:t>
      </w:r>
      <w:proofErr w:type="gramStart"/>
      <w:r>
        <w:rPr>
          <w:rFonts w:ascii="Times New Roman" w:eastAsia="Times New Roman" w:hAnsi="Times New Roman" w:cs="Times New Roman"/>
          <w:color w:val="000000"/>
          <w:sz w:val="24"/>
          <w:szCs w:val="24"/>
        </w:rPr>
        <w:t>présentent</w:t>
      </w:r>
      <w:proofErr w:type="gramEnd"/>
      <w:r>
        <w:rPr>
          <w:rFonts w:ascii="Times New Roman" w:eastAsia="Times New Roman" w:hAnsi="Times New Roman" w:cs="Times New Roman"/>
          <w:color w:val="000000"/>
          <w:sz w:val="24"/>
          <w:szCs w:val="24"/>
        </w:rPr>
        <w:t xml:space="preserve"> aussi des difficultés de traitement .Les unités physiques correspondantes étant  difficiles à</w:t>
      </w:r>
      <w:r>
        <w:rPr>
          <w:rFonts w:ascii="Times New Roman" w:eastAsia="Times New Roman" w:hAnsi="Times New Roman" w:cs="Times New Roman"/>
          <w:color w:val="000000"/>
          <w:sz w:val="24"/>
          <w:szCs w:val="24"/>
        </w:rPr>
        <w:t xml:space="preserve"> déterminer. Des conventions doivent être fixées et appliquées à l’ensemble de ces  services</w:t>
      </w:r>
      <w:r>
        <w:rPr>
          <w:rFonts w:ascii="Times New Roman" w:eastAsia="Times New Roman" w:hAnsi="Times New Roman" w:cs="Times New Roman"/>
          <w:color w:val="000000"/>
          <w:sz w:val="26"/>
          <w:szCs w:val="26"/>
          <w:vertAlign w:val="superscript"/>
        </w:rPr>
        <w:t>18</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0" w:line="339" w:lineRule="auto"/>
        <w:ind w:left="965" w:right="698" w:firstLine="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Traditionnellement, la production est définie comme création d’un produit. Un produit  est quelque chose qui est caractérisé par une quantité physique q, un producteur, un utilisateur,  un marché et un prix p. Il possède par conséquent une valeur</w:t>
      </w:r>
      <w:r>
        <w:rPr>
          <w:rFonts w:ascii="Times New Roman" w:eastAsia="Times New Roman" w:hAnsi="Times New Roman" w:cs="Times New Roman"/>
          <w:color w:val="000000"/>
          <w:sz w:val="26"/>
          <w:szCs w:val="26"/>
          <w:vertAlign w:val="superscript"/>
        </w:rPr>
        <w:t>19</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4" w:line="240" w:lineRule="auto"/>
        <w:ind w:left="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p</w:t>
      </w:r>
      <w:r>
        <w:rPr>
          <w:rFonts w:ascii="Times New Roman" w:eastAsia="Times New Roman" w:hAnsi="Times New Roman" w:cs="Times New Roman"/>
          <w:color w:val="000000"/>
          <w:sz w:val="24"/>
          <w:szCs w:val="24"/>
        </w:rPr>
        <w:t xml:space="preserve"> x q </w:t>
      </w:r>
    </w:p>
    <w:p w:rsidR="00565102" w:rsidRDefault="007B0918">
      <w:pPr>
        <w:pStyle w:val="normal0"/>
        <w:widowControl w:val="0"/>
        <w:pBdr>
          <w:top w:val="nil"/>
          <w:left w:val="nil"/>
          <w:bottom w:val="nil"/>
          <w:right w:val="nil"/>
          <w:between w:val="nil"/>
        </w:pBdr>
        <w:spacing w:before="334" w:line="343" w:lineRule="auto"/>
        <w:ind w:left="965" w:right="701"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Ainsi la valeur de chaque bien ou service est obtenue en pondérant la quantité par le prix  unitaire. </w:t>
      </w:r>
    </w:p>
    <w:p w:rsidR="00565102" w:rsidRDefault="007B0918">
      <w:pPr>
        <w:pStyle w:val="normal0"/>
        <w:widowControl w:val="0"/>
        <w:pBdr>
          <w:top w:val="nil"/>
          <w:left w:val="nil"/>
          <w:bottom w:val="nil"/>
          <w:right w:val="nil"/>
          <w:between w:val="nil"/>
        </w:pBdr>
        <w:spacing w:before="230" w:line="345" w:lineRule="auto"/>
        <w:ind w:left="968" w:right="695"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Dans le SCEA les prix avec lesquels on pondère les quantités physiques, pour mesurer et  évaluer la production, sont appelés les prix du marché, c’est-à-dire les prix par lesquels les  agents économiques vendent et achètent pendant l’année de référence. Se</w:t>
      </w:r>
      <w:r>
        <w:rPr>
          <w:rFonts w:ascii="Times New Roman" w:eastAsia="Times New Roman" w:hAnsi="Times New Roman" w:cs="Times New Roman"/>
          <w:color w:val="000000"/>
          <w:sz w:val="24"/>
          <w:szCs w:val="24"/>
        </w:rPr>
        <w:t xml:space="preserve"> sont les prix perçus  effectivement par les fournisseurs et payés par les acquéreurs. </w:t>
      </w:r>
    </w:p>
    <w:p w:rsidR="00565102" w:rsidRDefault="007B0918">
      <w:pPr>
        <w:pStyle w:val="normal0"/>
        <w:widowControl w:val="0"/>
        <w:pBdr>
          <w:top w:val="nil"/>
          <w:left w:val="nil"/>
          <w:bottom w:val="nil"/>
          <w:right w:val="nil"/>
          <w:between w:val="nil"/>
        </w:pBdr>
        <w:spacing w:before="229" w:line="344" w:lineRule="auto"/>
        <w:ind w:left="965" w:right="697"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partir de là on peut dire que les prix ne sont pas les mêmes pour le même produit. Cette  différence s’explique par le point de vue à partir duquel on se place, celui</w:t>
      </w:r>
      <w:r>
        <w:rPr>
          <w:rFonts w:ascii="Times New Roman" w:eastAsia="Times New Roman" w:hAnsi="Times New Roman" w:cs="Times New Roman"/>
          <w:color w:val="000000"/>
          <w:sz w:val="24"/>
          <w:szCs w:val="24"/>
        </w:rPr>
        <w:t xml:space="preserve"> du producteur ou de  l’acquéreur. A la lumière de cette explication passant en revue les différentes catégories de prix utilisés par le SCN et le SCEA. </w:t>
      </w:r>
    </w:p>
    <w:p w:rsidR="00565102" w:rsidRDefault="007B0918">
      <w:pPr>
        <w:pStyle w:val="normal0"/>
        <w:widowControl w:val="0"/>
        <w:pBdr>
          <w:top w:val="nil"/>
          <w:left w:val="nil"/>
          <w:bottom w:val="nil"/>
          <w:right w:val="nil"/>
          <w:between w:val="nil"/>
        </w:pBdr>
        <w:spacing w:before="2203"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86" w:lineRule="auto"/>
        <w:ind w:left="965" w:right="1094" w:firstLine="8"/>
        <w:rPr>
          <w:rFonts w:ascii="Book Antiqua" w:eastAsia="Book Antiqua" w:hAnsi="Book Antiqua" w:cs="Book Antiqua"/>
          <w:color w:val="000000"/>
          <w:sz w:val="19"/>
          <w:szCs w:val="19"/>
        </w:rPr>
      </w:pPr>
      <w:r>
        <w:rPr>
          <w:rFonts w:ascii="Calibri" w:eastAsia="Calibri" w:hAnsi="Calibri" w:cs="Calibri"/>
          <w:color w:val="000000"/>
          <w:sz w:val="21"/>
          <w:szCs w:val="21"/>
          <w:vertAlign w:val="superscript"/>
        </w:rPr>
        <w:t>18</w:t>
      </w:r>
      <w:r>
        <w:rPr>
          <w:rFonts w:ascii="Book Antiqua" w:eastAsia="Book Antiqua" w:hAnsi="Book Antiqua" w:cs="Book Antiqua"/>
          <w:color w:val="000000"/>
          <w:sz w:val="19"/>
          <w:szCs w:val="19"/>
        </w:rPr>
        <w:t>M.M-katoula « prix et volume en comptabilité nationale »</w:t>
      </w:r>
      <w:r>
        <w:rPr>
          <w:rFonts w:ascii="Times New Roman" w:eastAsia="Times New Roman" w:hAnsi="Times New Roman" w:cs="Times New Roman"/>
          <w:color w:val="000000"/>
          <w:sz w:val="19"/>
          <w:szCs w:val="19"/>
        </w:rPr>
        <w:t xml:space="preserve">» in « Comptes nationaux » Munich Centre for  </w:t>
      </w:r>
      <w:proofErr w:type="spellStart"/>
      <w:r>
        <w:rPr>
          <w:rFonts w:ascii="Times New Roman" w:eastAsia="Times New Roman" w:hAnsi="Times New Roman" w:cs="Times New Roman"/>
          <w:color w:val="000000"/>
          <w:sz w:val="19"/>
          <w:szCs w:val="19"/>
        </w:rPr>
        <w:t>Economic</w:t>
      </w:r>
      <w:proofErr w:type="gramStart"/>
      <w:r>
        <w:rPr>
          <w:rFonts w:ascii="Times New Roman" w:eastAsia="Times New Roman" w:hAnsi="Times New Roman" w:cs="Times New Roman"/>
          <w:color w:val="000000"/>
          <w:sz w:val="19"/>
          <w:szCs w:val="19"/>
        </w:rPr>
        <w:t>,Environmental</w:t>
      </w:r>
      <w:proofErr w:type="spellEnd"/>
      <w:proofErr w:type="gramEnd"/>
      <w:r>
        <w:rPr>
          <w:rFonts w:ascii="Times New Roman" w:eastAsia="Times New Roman" w:hAnsi="Times New Roman" w:cs="Times New Roman"/>
          <w:color w:val="000000"/>
          <w:sz w:val="19"/>
          <w:szCs w:val="19"/>
        </w:rPr>
        <w:t xml:space="preserve"> and Social </w:t>
      </w:r>
      <w:proofErr w:type="spellStart"/>
      <w:r>
        <w:rPr>
          <w:rFonts w:ascii="Times New Roman" w:eastAsia="Times New Roman" w:hAnsi="Times New Roman" w:cs="Times New Roman"/>
          <w:color w:val="000000"/>
          <w:sz w:val="19"/>
          <w:szCs w:val="19"/>
        </w:rPr>
        <w:t>Statistics</w:t>
      </w:r>
      <w:proofErr w:type="spellEnd"/>
      <w:r>
        <w:rPr>
          <w:rFonts w:ascii="Times New Roman" w:eastAsia="Times New Roman" w:hAnsi="Times New Roman" w:cs="Times New Roman"/>
          <w:color w:val="000000"/>
          <w:sz w:val="19"/>
          <w:szCs w:val="19"/>
        </w:rPr>
        <w:t xml:space="preserve"> Munich 2001</w:t>
      </w:r>
      <w:r>
        <w:rPr>
          <w:rFonts w:ascii="Book Antiqua" w:eastAsia="Book Antiqua" w:hAnsi="Book Antiqua" w:cs="Book Antiqua"/>
          <w:color w:val="000000"/>
          <w:sz w:val="19"/>
          <w:szCs w:val="19"/>
        </w:rPr>
        <w:t xml:space="preserve">p 69 </w:t>
      </w:r>
    </w:p>
    <w:p w:rsidR="00565102" w:rsidRDefault="007B0918">
      <w:pPr>
        <w:pStyle w:val="normal0"/>
        <w:widowControl w:val="0"/>
        <w:pBdr>
          <w:top w:val="nil"/>
          <w:left w:val="nil"/>
          <w:bottom w:val="nil"/>
          <w:right w:val="nil"/>
          <w:between w:val="nil"/>
        </w:pBdr>
        <w:spacing w:before="215" w:line="240" w:lineRule="auto"/>
        <w:ind w:left="973"/>
        <w:rPr>
          <w:rFonts w:ascii="Book Antiqua" w:eastAsia="Book Antiqua" w:hAnsi="Book Antiqua" w:cs="Book Antiqua"/>
          <w:color w:val="000000"/>
          <w:sz w:val="19"/>
          <w:szCs w:val="19"/>
        </w:rPr>
      </w:pPr>
      <w:r>
        <w:rPr>
          <w:rFonts w:ascii="Calibri" w:eastAsia="Calibri" w:hAnsi="Calibri" w:cs="Calibri"/>
          <w:color w:val="000000"/>
          <w:sz w:val="21"/>
          <w:szCs w:val="21"/>
          <w:vertAlign w:val="superscript"/>
        </w:rPr>
        <w:t xml:space="preserve">19 </w:t>
      </w:r>
      <w:proofErr w:type="spellStart"/>
      <w:r>
        <w:rPr>
          <w:rFonts w:ascii="Calibri" w:eastAsia="Calibri" w:hAnsi="Calibri" w:cs="Calibri"/>
          <w:color w:val="000000"/>
          <w:sz w:val="19"/>
          <w:szCs w:val="19"/>
        </w:rPr>
        <w:t>O</w:t>
      </w:r>
      <w:r>
        <w:rPr>
          <w:rFonts w:ascii="Book Antiqua" w:eastAsia="Book Antiqua" w:hAnsi="Book Antiqua" w:cs="Book Antiqua"/>
          <w:color w:val="000000"/>
          <w:sz w:val="19"/>
          <w:szCs w:val="19"/>
        </w:rPr>
        <w:t>.Arkhipoff</w:t>
      </w:r>
      <w:proofErr w:type="spellEnd"/>
      <w:r>
        <w:rPr>
          <w:rFonts w:ascii="Book Antiqua" w:eastAsia="Book Antiqua" w:hAnsi="Book Antiqua" w:cs="Book Antiqua"/>
          <w:color w:val="000000"/>
          <w:sz w:val="19"/>
          <w:szCs w:val="19"/>
        </w:rPr>
        <w:t xml:space="preserve"> « introduction à la comptabilité nationale » op. </w:t>
      </w:r>
      <w:proofErr w:type="spellStart"/>
      <w:r>
        <w:rPr>
          <w:rFonts w:ascii="Book Antiqua" w:eastAsia="Book Antiqua" w:hAnsi="Book Antiqua" w:cs="Book Antiqua"/>
          <w:color w:val="000000"/>
          <w:sz w:val="19"/>
          <w:szCs w:val="19"/>
        </w:rPr>
        <w:t>Cit.p</w:t>
      </w:r>
      <w:proofErr w:type="spellEnd"/>
      <w:r>
        <w:rPr>
          <w:rFonts w:ascii="Book Antiqua" w:eastAsia="Book Antiqua" w:hAnsi="Book Antiqua" w:cs="Book Antiqua"/>
          <w:color w:val="000000"/>
          <w:sz w:val="19"/>
          <w:szCs w:val="19"/>
        </w:rPr>
        <w:t xml:space="preserve"> 91</w:t>
      </w:r>
    </w:p>
    <w:p w:rsidR="00565102" w:rsidRDefault="007B0918">
      <w:pPr>
        <w:pStyle w:val="normal0"/>
        <w:widowControl w:val="0"/>
        <w:pBdr>
          <w:top w:val="nil"/>
          <w:left w:val="nil"/>
          <w:bottom w:val="nil"/>
          <w:right w:val="nil"/>
          <w:between w:val="nil"/>
        </w:pBdr>
        <w:spacing w:before="449" w:line="240" w:lineRule="auto"/>
        <w:ind w:right="752"/>
        <w:jc w:val="right"/>
        <w:rPr>
          <w:rFonts w:ascii="Calibri" w:eastAsia="Calibri" w:hAnsi="Calibri" w:cs="Calibri"/>
          <w:color w:val="000000"/>
        </w:rPr>
      </w:pPr>
      <w:r>
        <w:rPr>
          <w:rFonts w:ascii="Calibri" w:eastAsia="Calibri" w:hAnsi="Calibri" w:cs="Calibri"/>
          <w:color w:val="000000"/>
        </w:rPr>
        <w:t xml:space="preserve">18 </w:t>
      </w:r>
    </w:p>
    <w:p w:rsidR="00565102" w:rsidRDefault="007B0918">
      <w:pPr>
        <w:pStyle w:val="normal0"/>
        <w:widowControl w:val="0"/>
        <w:pBdr>
          <w:top w:val="nil"/>
          <w:left w:val="nil"/>
          <w:bottom w:val="nil"/>
          <w:right w:val="nil"/>
          <w:between w:val="nil"/>
        </w:pBdr>
        <w:spacing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Différents ensembles de prix </w:t>
      </w:r>
    </w:p>
    <w:p w:rsidR="00565102" w:rsidRDefault="007B0918">
      <w:pPr>
        <w:pStyle w:val="normal0"/>
        <w:widowControl w:val="0"/>
        <w:pBdr>
          <w:top w:val="nil"/>
          <w:left w:val="nil"/>
          <w:bottom w:val="nil"/>
          <w:right w:val="nil"/>
          <w:between w:val="nil"/>
        </w:pBdr>
        <w:spacing w:before="334" w:line="343" w:lineRule="auto"/>
        <w:ind w:left="975" w:right="701"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prix est défini comme la valeur d’une unité de bien ou de service dont les quantités  </w:t>
      </w:r>
      <w:r>
        <w:rPr>
          <w:rFonts w:ascii="Times New Roman" w:eastAsia="Times New Roman" w:hAnsi="Times New Roman" w:cs="Times New Roman"/>
          <w:color w:val="000000"/>
          <w:sz w:val="24"/>
          <w:szCs w:val="24"/>
        </w:rPr>
        <w:lastRenderedPageBreak/>
        <w:t xml:space="preserve">sont parfaitement homogènes en termes physiques et en termes qualitatifs. </w:t>
      </w:r>
    </w:p>
    <w:p w:rsidR="00565102" w:rsidRDefault="007B0918">
      <w:pPr>
        <w:pStyle w:val="normal0"/>
        <w:widowControl w:val="0"/>
        <w:pBdr>
          <w:top w:val="nil"/>
          <w:left w:val="nil"/>
          <w:bottom w:val="nil"/>
          <w:right w:val="nil"/>
          <w:between w:val="nil"/>
        </w:pBdr>
        <w:spacing w:before="230" w:line="343" w:lineRule="auto"/>
        <w:ind w:left="972" w:right="1076"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bref aperçu sera consacré aux différents ensembles de prix, dans le SCN et dans le  SCEA.</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0"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Catégories de prix du SCN </w:t>
      </w:r>
    </w:p>
    <w:p w:rsidR="00565102" w:rsidRDefault="007B0918">
      <w:pPr>
        <w:pStyle w:val="normal0"/>
        <w:widowControl w:val="0"/>
        <w:pBdr>
          <w:top w:val="nil"/>
          <w:left w:val="nil"/>
          <w:bottom w:val="nil"/>
          <w:right w:val="nil"/>
          <w:between w:val="nil"/>
        </w:pBdr>
        <w:spacing w:before="334" w:line="336" w:lineRule="auto"/>
        <w:ind w:left="970" w:right="700" w:firstLine="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principales catégories de prix sont : les prix de base, les prix du producteur, et  les prix d’acquisition</w:t>
      </w:r>
      <w:r>
        <w:rPr>
          <w:rFonts w:ascii="Times New Roman" w:eastAsia="Times New Roman" w:hAnsi="Times New Roman" w:cs="Times New Roman"/>
          <w:color w:val="000000"/>
          <w:sz w:val="26"/>
          <w:szCs w:val="26"/>
          <w:vertAlign w:val="superscript"/>
        </w:rPr>
        <w:t>20</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5" w:line="344" w:lineRule="auto"/>
        <w:ind w:left="962" w:right="697" w:firstLine="7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Le prix de base et le prix du producteur sont tous les deux des montants que le  producteur reçoit de l’acquéreur, pour une unité de bien ou de service produit, mais ils diffèrent  en ce qui concerne la comptabilisation des impôts sur les produits et des</w:t>
      </w:r>
      <w:r>
        <w:rPr>
          <w:rFonts w:ascii="Times New Roman" w:eastAsia="Times New Roman" w:hAnsi="Times New Roman" w:cs="Times New Roman"/>
          <w:color w:val="000000"/>
          <w:sz w:val="24"/>
          <w:szCs w:val="24"/>
        </w:rPr>
        <w:t xml:space="preserve"> subventions. </w:t>
      </w:r>
    </w:p>
    <w:p w:rsidR="00565102" w:rsidRDefault="007B0918">
      <w:pPr>
        <w:pStyle w:val="normal0"/>
        <w:widowControl w:val="0"/>
        <w:pBdr>
          <w:top w:val="nil"/>
          <w:left w:val="nil"/>
          <w:bottom w:val="nil"/>
          <w:right w:val="nil"/>
          <w:between w:val="nil"/>
        </w:pBdr>
        <w:spacing w:before="229" w:line="344" w:lineRule="auto"/>
        <w:ind w:left="965" w:right="698" w:firstLine="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 prix d’acquisition exclut les taxes déductibles telles que la TVA, et inclut les frais de  transport et commerce payés séparément par l’acquéreur pour prendre possession du produit  acheté, au lieu et moment requis. </w:t>
      </w:r>
    </w:p>
    <w:p w:rsidR="00565102" w:rsidRDefault="007B0918">
      <w:pPr>
        <w:pStyle w:val="normal0"/>
        <w:widowControl w:val="0"/>
        <w:pBdr>
          <w:top w:val="nil"/>
          <w:left w:val="nil"/>
          <w:bottom w:val="nil"/>
          <w:right w:val="nil"/>
          <w:between w:val="nil"/>
        </w:pBdr>
        <w:spacing w:before="844"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Catégories de prix du SCEA </w:t>
      </w:r>
    </w:p>
    <w:p w:rsidR="00565102" w:rsidRDefault="007B0918">
      <w:pPr>
        <w:pStyle w:val="normal0"/>
        <w:widowControl w:val="0"/>
        <w:pBdr>
          <w:top w:val="nil"/>
          <w:left w:val="nil"/>
          <w:bottom w:val="nil"/>
          <w:right w:val="nil"/>
          <w:between w:val="nil"/>
        </w:pBdr>
        <w:spacing w:before="334" w:line="240" w:lineRule="auto"/>
        <w:ind w:left="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SCEA retient les catégories de prix suivantes : </w:t>
      </w:r>
    </w:p>
    <w:p w:rsidR="00565102" w:rsidRDefault="007B0918">
      <w:pPr>
        <w:pStyle w:val="normal0"/>
        <w:widowControl w:val="0"/>
        <w:pBdr>
          <w:top w:val="nil"/>
          <w:left w:val="nil"/>
          <w:bottom w:val="nil"/>
          <w:right w:val="nil"/>
          <w:between w:val="nil"/>
        </w:pBdr>
        <w:spacing w:before="331" w:line="345" w:lineRule="auto"/>
        <w:ind w:left="1702" w:right="701"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Le prix de revient = le coût de la consommation intermédiaire + les rémunérations de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salariés + consommation de fonds fixes.</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28" w:line="345" w:lineRule="auto"/>
        <w:ind w:left="964" w:right="696"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prix du producteur est le prix départ usine, c’est le prix du marché du point de vue du  producteur, puisqu’il exclut les frais de distribution (c’est-à-dire les marges commerciales, et le  coût de transport), il est égal à : </w:t>
      </w:r>
    </w:p>
    <w:p w:rsidR="00565102" w:rsidRDefault="007B0918">
      <w:pPr>
        <w:pStyle w:val="normal0"/>
        <w:widowControl w:val="0"/>
        <w:pBdr>
          <w:top w:val="nil"/>
          <w:left w:val="nil"/>
          <w:bottom w:val="nil"/>
          <w:right w:val="nil"/>
          <w:between w:val="nil"/>
        </w:pBdr>
        <w:spacing w:before="716"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86" w:lineRule="auto"/>
        <w:ind w:left="965" w:right="1094"/>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20</w:t>
      </w:r>
      <w:r>
        <w:rPr>
          <w:rFonts w:ascii="Book Antiqua" w:eastAsia="Book Antiqua" w:hAnsi="Book Antiqua" w:cs="Book Antiqua"/>
          <w:color w:val="000000"/>
          <w:sz w:val="19"/>
          <w:szCs w:val="19"/>
        </w:rPr>
        <w:t>M.M-katoula « prix et volume en comptabilité nationale »</w:t>
      </w:r>
      <w:r>
        <w:rPr>
          <w:rFonts w:ascii="Times New Roman" w:eastAsia="Times New Roman" w:hAnsi="Times New Roman" w:cs="Times New Roman"/>
          <w:color w:val="000000"/>
          <w:sz w:val="19"/>
          <w:szCs w:val="19"/>
        </w:rPr>
        <w:t xml:space="preserve">» in « Comptes nationaux » Munich Centre for  </w:t>
      </w:r>
      <w:proofErr w:type="spellStart"/>
      <w:r>
        <w:rPr>
          <w:rFonts w:ascii="Times New Roman" w:eastAsia="Times New Roman" w:hAnsi="Times New Roman" w:cs="Times New Roman"/>
          <w:color w:val="000000"/>
          <w:sz w:val="19"/>
          <w:szCs w:val="19"/>
        </w:rPr>
        <w:t>Economic</w:t>
      </w:r>
      <w:proofErr w:type="gramStart"/>
      <w:r>
        <w:rPr>
          <w:rFonts w:ascii="Times New Roman" w:eastAsia="Times New Roman" w:hAnsi="Times New Roman" w:cs="Times New Roman"/>
          <w:color w:val="000000"/>
          <w:sz w:val="19"/>
          <w:szCs w:val="19"/>
        </w:rPr>
        <w:t>,Environmental</w:t>
      </w:r>
      <w:proofErr w:type="spellEnd"/>
      <w:proofErr w:type="gramEnd"/>
      <w:r>
        <w:rPr>
          <w:rFonts w:ascii="Times New Roman" w:eastAsia="Times New Roman" w:hAnsi="Times New Roman" w:cs="Times New Roman"/>
          <w:color w:val="000000"/>
          <w:sz w:val="19"/>
          <w:szCs w:val="19"/>
        </w:rPr>
        <w:t xml:space="preserve"> and Social </w:t>
      </w:r>
      <w:proofErr w:type="spellStart"/>
      <w:r>
        <w:rPr>
          <w:rFonts w:ascii="Times New Roman" w:eastAsia="Times New Roman" w:hAnsi="Times New Roman" w:cs="Times New Roman"/>
          <w:color w:val="000000"/>
          <w:sz w:val="19"/>
          <w:szCs w:val="19"/>
        </w:rPr>
        <w:t>Statistics</w:t>
      </w:r>
      <w:proofErr w:type="spellEnd"/>
      <w:r>
        <w:rPr>
          <w:rFonts w:ascii="Times New Roman" w:eastAsia="Times New Roman" w:hAnsi="Times New Roman" w:cs="Times New Roman"/>
          <w:color w:val="000000"/>
          <w:sz w:val="19"/>
          <w:szCs w:val="19"/>
        </w:rPr>
        <w:t xml:space="preserve"> Munich 2001</w:t>
      </w:r>
      <w:r>
        <w:rPr>
          <w:rFonts w:ascii="Book Antiqua" w:eastAsia="Book Antiqua" w:hAnsi="Book Antiqua" w:cs="Book Antiqua"/>
          <w:color w:val="000000"/>
          <w:sz w:val="19"/>
          <w:szCs w:val="19"/>
        </w:rPr>
        <w:t>p 68</w:t>
      </w:r>
    </w:p>
    <w:p w:rsidR="00565102" w:rsidRDefault="007B0918">
      <w:pPr>
        <w:pStyle w:val="normal0"/>
        <w:widowControl w:val="0"/>
        <w:pBdr>
          <w:top w:val="nil"/>
          <w:left w:val="nil"/>
          <w:bottom w:val="nil"/>
          <w:right w:val="nil"/>
          <w:between w:val="nil"/>
        </w:pBdr>
        <w:spacing w:before="1382" w:line="240" w:lineRule="auto"/>
        <w:ind w:right="752"/>
        <w:jc w:val="right"/>
        <w:rPr>
          <w:rFonts w:ascii="Calibri" w:eastAsia="Calibri" w:hAnsi="Calibri" w:cs="Calibri"/>
          <w:color w:val="000000"/>
        </w:rPr>
      </w:pPr>
      <w:r>
        <w:rPr>
          <w:rFonts w:ascii="Calibri" w:eastAsia="Calibri" w:hAnsi="Calibri" w:cs="Calibri"/>
          <w:color w:val="000000"/>
        </w:rPr>
        <w:t xml:space="preserve">19 </w:t>
      </w:r>
    </w:p>
    <w:p w:rsidR="00565102" w:rsidRDefault="007B0918">
      <w:pPr>
        <w:pStyle w:val="normal0"/>
        <w:widowControl w:val="0"/>
        <w:pBdr>
          <w:top w:val="nil"/>
          <w:left w:val="nil"/>
          <w:bottom w:val="nil"/>
          <w:right w:val="nil"/>
          <w:between w:val="nil"/>
        </w:pBdr>
        <w:spacing w:line="345" w:lineRule="auto"/>
        <w:ind w:left="1699" w:right="693"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Le prix du producteur = le prix de revient + les impôts liés à la production – 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subventions d’exploitation perçus par le producteur + l’excédent brute d’exploitation</w:t>
      </w:r>
      <w:r>
        <w:rPr>
          <w:rFonts w:ascii="Times New Roman" w:eastAsia="Times New Roman" w:hAnsi="Times New Roman" w:cs="Times New Roman"/>
          <w:color w:val="000000"/>
          <w:sz w:val="24"/>
          <w:szCs w:val="24"/>
        </w:rPr>
        <w:t xml:space="preserve"> (c’est le profit brut du producteur). </w:t>
      </w:r>
    </w:p>
    <w:p w:rsidR="00565102" w:rsidRDefault="007B0918">
      <w:pPr>
        <w:pStyle w:val="normal0"/>
        <w:widowControl w:val="0"/>
        <w:pBdr>
          <w:top w:val="nil"/>
          <w:left w:val="nil"/>
          <w:bottom w:val="nil"/>
          <w:right w:val="nil"/>
          <w:between w:val="nil"/>
        </w:pBdr>
        <w:spacing w:before="841" w:line="345" w:lineRule="auto"/>
        <w:ind w:left="975" w:right="701" w:firstLine="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 prix à la production, est le prix du producteur hors taxes. Les taxes contiennent la taxe  sur la valeur ajoutée (TVA), anciennement Taxe Unique Global à la Production (TUGP). </w:t>
      </w:r>
    </w:p>
    <w:p w:rsidR="00565102" w:rsidRDefault="007B0918">
      <w:pPr>
        <w:pStyle w:val="normal0"/>
        <w:widowControl w:val="0"/>
        <w:pBdr>
          <w:top w:val="nil"/>
          <w:left w:val="nil"/>
          <w:bottom w:val="nil"/>
          <w:right w:val="nil"/>
          <w:between w:val="nil"/>
        </w:pBdr>
        <w:spacing w:before="228" w:line="240" w:lineRule="auto"/>
        <w:ind w:left="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Le prix du marché = le prix de producteur + les taxes.</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334" w:line="344" w:lineRule="auto"/>
        <w:ind w:left="968" w:right="698"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taxe sur la valeu</w:t>
      </w:r>
      <w:r>
        <w:rPr>
          <w:rFonts w:ascii="Times New Roman" w:eastAsia="Times New Roman" w:hAnsi="Times New Roman" w:cs="Times New Roman"/>
          <w:color w:val="000000"/>
          <w:sz w:val="24"/>
          <w:szCs w:val="24"/>
        </w:rPr>
        <w:t xml:space="preserve">r ajoutée (TVA) est un impôt lié à la production et à l’importation qui,  collecté par les entreprises, est essentiellement supporté par les consommateurs finals de biens et  services, elle est reversée à l’administration publique. </w:t>
      </w:r>
    </w:p>
    <w:p w:rsidR="00565102" w:rsidRDefault="007B0918">
      <w:pPr>
        <w:pStyle w:val="normal0"/>
        <w:widowControl w:val="0"/>
        <w:pBdr>
          <w:top w:val="nil"/>
          <w:left w:val="nil"/>
          <w:bottom w:val="nil"/>
          <w:right w:val="nil"/>
          <w:between w:val="nil"/>
        </w:pBdr>
        <w:spacing w:before="227" w:line="344" w:lineRule="auto"/>
        <w:ind w:left="968" w:right="695"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 xml:space="preserve">Prix d’acquisition c’est le montant effectif payé par l’acheteur par unité de bien ou de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 xml:space="preserve">service achetée. </w:t>
      </w:r>
      <w:r>
        <w:rPr>
          <w:rFonts w:ascii="Times New Roman" w:eastAsia="Times New Roman" w:hAnsi="Times New Roman" w:cs="Times New Roman"/>
          <w:color w:val="000000"/>
          <w:sz w:val="24"/>
          <w:szCs w:val="24"/>
        </w:rPr>
        <w:t>Il comprend les impôts, la TVA ne comptant que pour sa partie non déductible,  et les subventions d’exploitations sont déduites. Il comprend aussi le</w:t>
      </w:r>
      <w:r>
        <w:rPr>
          <w:rFonts w:ascii="Times New Roman" w:eastAsia="Times New Roman" w:hAnsi="Times New Roman" w:cs="Times New Roman"/>
          <w:color w:val="000000"/>
          <w:sz w:val="24"/>
          <w:szCs w:val="24"/>
        </w:rPr>
        <w:t xml:space="preserve">s frais de transport acquittés  séparément par l’acheteur pour prendre possession des produits au moment et au lieu voulus. Il  exclut les intérêts qui viennent s’ajouter en cas d’octroi d’un crédit. </w:t>
      </w:r>
    </w:p>
    <w:p w:rsidR="00565102" w:rsidRDefault="007B0918">
      <w:pPr>
        <w:pStyle w:val="normal0"/>
        <w:widowControl w:val="0"/>
        <w:pBdr>
          <w:top w:val="nil"/>
          <w:left w:val="nil"/>
          <w:bottom w:val="nil"/>
          <w:right w:val="nil"/>
          <w:between w:val="nil"/>
        </w:pBdr>
        <w:spacing w:before="229" w:line="240" w:lineRule="auto"/>
        <w:ind w:left="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prix d’acquisition est le prix du marché du point de</w:t>
      </w:r>
      <w:r>
        <w:rPr>
          <w:rFonts w:ascii="Times New Roman" w:eastAsia="Times New Roman" w:hAnsi="Times New Roman" w:cs="Times New Roman"/>
          <w:color w:val="000000"/>
          <w:sz w:val="24"/>
          <w:szCs w:val="24"/>
        </w:rPr>
        <w:t xml:space="preserve"> vue de l’acquéreur. </w:t>
      </w:r>
    </w:p>
    <w:p w:rsidR="00565102" w:rsidRDefault="007B0918">
      <w:pPr>
        <w:pStyle w:val="normal0"/>
        <w:widowControl w:val="0"/>
        <w:pBdr>
          <w:top w:val="nil"/>
          <w:left w:val="nil"/>
          <w:bottom w:val="nil"/>
          <w:right w:val="nil"/>
          <w:between w:val="nil"/>
        </w:pBdr>
        <w:spacing w:before="334" w:line="343" w:lineRule="auto"/>
        <w:ind w:left="972" w:right="701"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D’une façon générale on peut dire que la production est évaluée aux prix à la production  (c’est-à-dire hors taxes). </w:t>
      </w:r>
    </w:p>
    <w:p w:rsidR="00565102" w:rsidRDefault="007B0918">
      <w:pPr>
        <w:pStyle w:val="normal0"/>
        <w:widowControl w:val="0"/>
        <w:pBdr>
          <w:top w:val="nil"/>
          <w:left w:val="nil"/>
          <w:bottom w:val="nil"/>
          <w:right w:val="nil"/>
          <w:between w:val="nil"/>
        </w:pBdr>
        <w:spacing w:before="230" w:line="339" w:lineRule="auto"/>
        <w:ind w:left="964" w:right="695"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Ainsi dans les tableaux entrées-sorties (TES) du SCEA la valorisation des ressources et  des emplois des biens et des services se fait au prix du marché, c’est-à-dire le prix effectivement  versé par l’acheteur et perçu par le vendeur</w:t>
      </w:r>
      <w:r>
        <w:rPr>
          <w:rFonts w:ascii="Times New Roman" w:eastAsia="Times New Roman" w:hAnsi="Times New Roman" w:cs="Times New Roman"/>
          <w:color w:val="000000"/>
          <w:sz w:val="26"/>
          <w:szCs w:val="26"/>
          <w:vertAlign w:val="superscript"/>
        </w:rPr>
        <w:t>21</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4" w:line="344" w:lineRule="auto"/>
        <w:ind w:left="968" w:right="696"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Avant de terminer</w:t>
      </w:r>
      <w:r>
        <w:rPr>
          <w:rFonts w:ascii="Times New Roman" w:eastAsia="Times New Roman" w:hAnsi="Times New Roman" w:cs="Times New Roman"/>
          <w:color w:val="000000"/>
          <w:sz w:val="24"/>
          <w:szCs w:val="24"/>
        </w:rPr>
        <w:t xml:space="preserve"> la discussion sur le champ et l’évaluation de la production, signalons  que les prix ne sont pas stables dans le temps, alors que les principales utilisations de la  comptabilité nationale est d’étudier les grandeurs économique à travers le temps. Ce qui </w:t>
      </w:r>
      <w:r>
        <w:rPr>
          <w:rFonts w:ascii="Times New Roman" w:eastAsia="Times New Roman" w:hAnsi="Times New Roman" w:cs="Times New Roman"/>
          <w:color w:val="000000"/>
          <w:sz w:val="24"/>
          <w:szCs w:val="24"/>
        </w:rPr>
        <w:t xml:space="preserve">suppose  que les prix ne varient pas, mais il est courant que l’évaluation des grandeurs économiques se fait  aux prix de l’année en cours. Pour trouver une issue à cette problématique et afin de procéder à  </w:t>
      </w:r>
    </w:p>
    <w:p w:rsidR="00565102" w:rsidRDefault="007B0918">
      <w:pPr>
        <w:pStyle w:val="normal0"/>
        <w:widowControl w:val="0"/>
        <w:pBdr>
          <w:top w:val="nil"/>
          <w:left w:val="nil"/>
          <w:bottom w:val="nil"/>
          <w:right w:val="nil"/>
          <w:between w:val="nil"/>
        </w:pBdr>
        <w:spacing w:before="47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64" w:lineRule="auto"/>
        <w:ind w:left="968" w:right="913" w:hanging="1"/>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21 </w:t>
      </w:r>
      <w:r>
        <w:rPr>
          <w:rFonts w:ascii="Times New Roman" w:eastAsia="Times New Roman" w:hAnsi="Times New Roman" w:cs="Times New Roman"/>
          <w:color w:val="000000"/>
          <w:sz w:val="19"/>
          <w:szCs w:val="19"/>
        </w:rPr>
        <w:t>MPAT « Comptes économiques nationaux : le tableau entrées-sorties (TES) 1979 » édition la direction générale  de la statistique, Alger janvier 1984, p 9</w:t>
      </w:r>
    </w:p>
    <w:p w:rsidR="00565102" w:rsidRDefault="007B0918">
      <w:pPr>
        <w:pStyle w:val="normal0"/>
        <w:widowControl w:val="0"/>
        <w:pBdr>
          <w:top w:val="nil"/>
          <w:left w:val="nil"/>
          <w:bottom w:val="nil"/>
          <w:right w:val="nil"/>
          <w:between w:val="nil"/>
        </w:pBdr>
        <w:spacing w:before="414" w:line="240" w:lineRule="auto"/>
        <w:ind w:right="752"/>
        <w:jc w:val="right"/>
        <w:rPr>
          <w:rFonts w:ascii="Calibri" w:eastAsia="Calibri" w:hAnsi="Calibri" w:cs="Calibri"/>
          <w:color w:val="000000"/>
        </w:rPr>
      </w:pPr>
      <w:r>
        <w:rPr>
          <w:rFonts w:ascii="Calibri" w:eastAsia="Calibri" w:hAnsi="Calibri" w:cs="Calibri"/>
          <w:color w:val="000000"/>
        </w:rPr>
        <w:t xml:space="preserve">20 </w:t>
      </w:r>
    </w:p>
    <w:p w:rsidR="00565102" w:rsidRDefault="007B0918">
      <w:pPr>
        <w:pStyle w:val="normal0"/>
        <w:widowControl w:val="0"/>
        <w:pBdr>
          <w:top w:val="nil"/>
          <w:left w:val="nil"/>
          <w:bottom w:val="nil"/>
          <w:right w:val="nil"/>
          <w:between w:val="nil"/>
        </w:pBdr>
        <w:spacing w:line="344" w:lineRule="auto"/>
        <w:ind w:left="970" w:right="69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des</w:t>
      </w:r>
      <w:proofErr w:type="gramEnd"/>
      <w:r>
        <w:rPr>
          <w:rFonts w:ascii="Times New Roman" w:eastAsia="Times New Roman" w:hAnsi="Times New Roman" w:cs="Times New Roman"/>
          <w:color w:val="000000"/>
          <w:sz w:val="24"/>
          <w:szCs w:val="24"/>
        </w:rPr>
        <w:t xml:space="preserve"> comparaisons dans le temps la comptabilité nationale utilise les prix constants par le biais de</w:t>
      </w:r>
      <w:r>
        <w:rPr>
          <w:rFonts w:ascii="Times New Roman" w:eastAsia="Times New Roman" w:hAnsi="Times New Roman" w:cs="Times New Roman"/>
          <w:color w:val="000000"/>
          <w:sz w:val="24"/>
          <w:szCs w:val="24"/>
        </w:rPr>
        <w:t xml:space="preserve">  la déflation à l’aide des indices de prix et les indices de volume. </w:t>
      </w:r>
    </w:p>
    <w:p w:rsidR="00565102" w:rsidRDefault="007B0918">
      <w:pPr>
        <w:pStyle w:val="normal0"/>
        <w:widowControl w:val="0"/>
        <w:pBdr>
          <w:top w:val="nil"/>
          <w:left w:val="nil"/>
          <w:bottom w:val="nil"/>
          <w:right w:val="nil"/>
          <w:between w:val="nil"/>
        </w:pBdr>
        <w:spacing w:before="230" w:line="344" w:lineRule="auto"/>
        <w:ind w:left="971" w:right="701"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Maintenant on peut aborder aisément le tableau entrées-sorties (TES) dans le SCEA puisque  c’est ce dernier qui définit la forme et le contenu du TES, et c’est ce qui explique notre insistance  à présenter les aspects comptables qui sont en relation avec l</w:t>
      </w:r>
      <w:r>
        <w:rPr>
          <w:rFonts w:ascii="Times New Roman" w:eastAsia="Times New Roman" w:hAnsi="Times New Roman" w:cs="Times New Roman"/>
          <w:color w:val="000000"/>
          <w:sz w:val="24"/>
          <w:szCs w:val="24"/>
        </w:rPr>
        <w:t xml:space="preserve">es tableaux entrées-sorties (TES). </w:t>
      </w:r>
    </w:p>
    <w:p w:rsidR="00565102" w:rsidRDefault="007B0918">
      <w:pPr>
        <w:pStyle w:val="normal0"/>
        <w:widowControl w:val="0"/>
        <w:pBdr>
          <w:top w:val="nil"/>
          <w:left w:val="nil"/>
          <w:bottom w:val="nil"/>
          <w:right w:val="nil"/>
          <w:between w:val="nil"/>
        </w:pBdr>
        <w:spacing w:before="745" w:line="240" w:lineRule="auto"/>
        <w:ind w:left="9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Traitement de la TVA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38"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TVA versé = TVA facturée -(TVA récupérable + TVA déductible) </w:t>
      </w:r>
    </w:p>
    <w:p w:rsidR="00565102" w:rsidRDefault="007B0918">
      <w:pPr>
        <w:pStyle w:val="normal0"/>
        <w:widowControl w:val="0"/>
        <w:pBdr>
          <w:top w:val="nil"/>
          <w:left w:val="nil"/>
          <w:bottom w:val="nil"/>
          <w:right w:val="nil"/>
          <w:between w:val="nil"/>
        </w:pBdr>
        <w:spacing w:before="243" w:line="263" w:lineRule="auto"/>
        <w:ind w:left="1690" w:right="700" w:hanging="359"/>
        <w:jc w:val="both"/>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 xml:space="preserve">La loi fiscale en Algérie donne à l’entreprise le droit de récupérer la TVA payé sur ses  achats en produits intermédiaire et d’en déduire aussi la TVA payé par l’entreprise lors  de ses achats d’équipements. </w:t>
      </w:r>
    </w:p>
    <w:p w:rsidR="00565102" w:rsidRDefault="007B0918">
      <w:pPr>
        <w:pStyle w:val="normal0"/>
        <w:widowControl w:val="0"/>
        <w:pBdr>
          <w:top w:val="nil"/>
          <w:left w:val="nil"/>
          <w:bottom w:val="nil"/>
          <w:right w:val="nil"/>
          <w:between w:val="nil"/>
        </w:pBdr>
        <w:spacing w:before="219" w:line="263" w:lineRule="auto"/>
        <w:ind w:left="1683" w:right="695" w:hanging="352"/>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 xml:space="preserve">De ce fait, le montant de la TVA perçue par </w:t>
      </w:r>
      <w:r>
        <w:rPr>
          <w:rFonts w:ascii="Times New Roman" w:eastAsia="Times New Roman" w:hAnsi="Times New Roman" w:cs="Times New Roman"/>
          <w:color w:val="000000"/>
          <w:sz w:val="24"/>
          <w:szCs w:val="24"/>
        </w:rPr>
        <w:t xml:space="preserve">l’Administration fiscale est calculé sur la  base de la formule </w:t>
      </w:r>
      <w:proofErr w:type="spellStart"/>
      <w:r>
        <w:rPr>
          <w:rFonts w:ascii="Times New Roman" w:eastAsia="Times New Roman" w:hAnsi="Times New Roman" w:cs="Times New Roman"/>
          <w:color w:val="000000"/>
          <w:sz w:val="24"/>
          <w:szCs w:val="24"/>
        </w:rPr>
        <w:t>sus-citée</w:t>
      </w:r>
      <w:proofErr w:type="spellEnd"/>
      <w:r>
        <w:rPr>
          <w:rFonts w:ascii="Times New Roman" w:eastAsia="Times New Roman" w:hAnsi="Times New Roman" w:cs="Times New Roman"/>
          <w:color w:val="000000"/>
          <w:sz w:val="24"/>
          <w:szCs w:val="24"/>
        </w:rPr>
        <w:t>.</w:t>
      </w:r>
    </w:p>
    <w:p w:rsidR="00565102" w:rsidRDefault="007B0918">
      <w:pPr>
        <w:pStyle w:val="normal0"/>
        <w:widowControl w:val="0"/>
        <w:pBdr>
          <w:top w:val="nil"/>
          <w:left w:val="nil"/>
          <w:bottom w:val="nil"/>
          <w:right w:val="nil"/>
          <w:between w:val="nil"/>
        </w:pBdr>
        <w:spacing w:before="8404" w:line="240" w:lineRule="auto"/>
        <w:ind w:right="752"/>
        <w:jc w:val="right"/>
        <w:rPr>
          <w:rFonts w:ascii="Calibri" w:eastAsia="Calibri" w:hAnsi="Calibri" w:cs="Calibri"/>
          <w:color w:val="000000"/>
        </w:rPr>
      </w:pPr>
      <w:r>
        <w:rPr>
          <w:rFonts w:ascii="Calibri" w:eastAsia="Calibri" w:hAnsi="Calibri" w:cs="Calibri"/>
          <w:color w:val="000000"/>
        </w:rPr>
        <w:t xml:space="preserve">21 </w:t>
      </w:r>
    </w:p>
    <w:p w:rsidR="00565102" w:rsidRDefault="007B0918">
      <w:pPr>
        <w:pStyle w:val="normal0"/>
        <w:widowControl w:val="0"/>
        <w:pBdr>
          <w:top w:val="nil"/>
          <w:left w:val="nil"/>
          <w:bottom w:val="nil"/>
          <w:right w:val="nil"/>
          <w:between w:val="nil"/>
        </w:pBdr>
        <w:spacing w:line="240" w:lineRule="auto"/>
        <w:ind w:right="3637"/>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TROIS: </w:t>
      </w:r>
    </w:p>
    <w:p w:rsidR="00565102" w:rsidRDefault="007B0918">
      <w:pPr>
        <w:pStyle w:val="normal0"/>
        <w:widowControl w:val="0"/>
        <w:pBdr>
          <w:top w:val="nil"/>
          <w:left w:val="nil"/>
          <w:bottom w:val="nil"/>
          <w:right w:val="nil"/>
          <w:between w:val="nil"/>
        </w:pBdr>
        <w:spacing w:before="1296" w:line="263" w:lineRule="auto"/>
        <w:ind w:left="1580" w:right="1265"/>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LES AGENTS ET LES OPERATEURS DE LA  COMPTABILITE NATIONALE</w:t>
      </w:r>
    </w:p>
    <w:p w:rsidR="00565102" w:rsidRDefault="007B0918">
      <w:pPr>
        <w:pStyle w:val="normal0"/>
        <w:widowControl w:val="0"/>
        <w:pBdr>
          <w:top w:val="nil"/>
          <w:left w:val="nil"/>
          <w:bottom w:val="nil"/>
          <w:right w:val="nil"/>
          <w:between w:val="nil"/>
        </w:pBdr>
        <w:spacing w:before="6763"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22 </w:t>
      </w:r>
    </w:p>
    <w:p w:rsidR="00565102" w:rsidRDefault="007B0918">
      <w:pPr>
        <w:pStyle w:val="normal0"/>
        <w:widowControl w:val="0"/>
        <w:pBdr>
          <w:top w:val="nil"/>
          <w:left w:val="nil"/>
          <w:bottom w:val="nil"/>
          <w:right w:val="nil"/>
          <w:between w:val="nil"/>
        </w:pBdr>
        <w:spacing w:line="240" w:lineRule="auto"/>
        <w:ind w:left="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03: les agents et les opérateurs de la Comptabilité Nationale </w:t>
      </w:r>
    </w:p>
    <w:p w:rsidR="00565102" w:rsidRDefault="007B0918">
      <w:pPr>
        <w:pStyle w:val="normal0"/>
        <w:widowControl w:val="0"/>
        <w:pBdr>
          <w:top w:val="nil"/>
          <w:left w:val="nil"/>
          <w:bottom w:val="nil"/>
          <w:right w:val="nil"/>
          <w:between w:val="nil"/>
        </w:pBdr>
        <w:spacing w:before="1273"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est possible de procéder à plusieurs types de classification des agents économique. </w:t>
      </w:r>
    </w:p>
    <w:p w:rsidR="00565102" w:rsidRDefault="007B0918">
      <w:pPr>
        <w:pStyle w:val="normal0"/>
        <w:widowControl w:val="0"/>
        <w:pBdr>
          <w:top w:val="nil"/>
          <w:left w:val="nil"/>
          <w:bottom w:val="nil"/>
          <w:right w:val="nil"/>
          <w:between w:val="nil"/>
        </w:pBdr>
        <w:spacing w:before="235" w:line="263" w:lineRule="auto"/>
        <w:ind w:left="969" w:right="697"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classification la plus élémentaire et celle de Colin Clark ou l’activité économique est  découpée en trois (3) secteurs. </w:t>
      </w:r>
    </w:p>
    <w:p w:rsidR="00565102" w:rsidRDefault="007B0918">
      <w:pPr>
        <w:pStyle w:val="normal0"/>
        <w:widowControl w:val="0"/>
        <w:pBdr>
          <w:top w:val="nil"/>
          <w:left w:val="nil"/>
          <w:bottom w:val="nil"/>
          <w:right w:val="nil"/>
          <w:between w:val="nil"/>
        </w:pBdr>
        <w:spacing w:before="214"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-Secteurs primaire (agriculture et mines) </w:t>
      </w:r>
    </w:p>
    <w:p w:rsidR="00565102" w:rsidRDefault="007B0918">
      <w:pPr>
        <w:pStyle w:val="normal0"/>
        <w:widowControl w:val="0"/>
        <w:pBdr>
          <w:top w:val="nil"/>
          <w:left w:val="nil"/>
          <w:bottom w:val="nil"/>
          <w:right w:val="nil"/>
          <w:between w:val="nil"/>
        </w:pBdr>
        <w:spacing w:before="238"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-Secteurs secondaire (activité industrielle) </w:t>
      </w:r>
    </w:p>
    <w:p w:rsidR="00565102" w:rsidRDefault="007B0918">
      <w:pPr>
        <w:pStyle w:val="normal0"/>
        <w:widowControl w:val="0"/>
        <w:pBdr>
          <w:top w:val="nil"/>
          <w:left w:val="nil"/>
          <w:bottom w:val="nil"/>
          <w:right w:val="nil"/>
          <w:between w:val="nil"/>
        </w:pBdr>
        <w:spacing w:before="236"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-Secteurs tertiaire (services) </w:t>
      </w:r>
    </w:p>
    <w:p w:rsidR="00565102" w:rsidRDefault="007B0918">
      <w:pPr>
        <w:pStyle w:val="normal0"/>
        <w:widowControl w:val="0"/>
        <w:pBdr>
          <w:top w:val="nil"/>
          <w:left w:val="nil"/>
          <w:bottom w:val="nil"/>
          <w:right w:val="nil"/>
          <w:between w:val="nil"/>
        </w:pBdr>
        <w:spacing w:before="238" w:line="344" w:lineRule="auto"/>
        <w:ind w:left="966" w:right="6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L’intérêt de ce découpage vient du fait qu’il nous permet de voir l’évolution de l’activité  économique à travers le temps ex : le secteur tertiaire au début du 20éme siècle n’a pas la même  importance qui connait maintenant le SCEA propose deux types de c</w:t>
      </w:r>
      <w:r>
        <w:rPr>
          <w:rFonts w:ascii="Times New Roman" w:eastAsia="Times New Roman" w:hAnsi="Times New Roman" w:cs="Times New Roman"/>
          <w:color w:val="000000"/>
          <w:sz w:val="24"/>
          <w:szCs w:val="24"/>
        </w:rPr>
        <w:t xml:space="preserve">lassification des agents  économique : </w:t>
      </w:r>
    </w:p>
    <w:p w:rsidR="00565102" w:rsidRDefault="007B0918">
      <w:pPr>
        <w:pStyle w:val="normal0"/>
        <w:widowControl w:val="0"/>
        <w:pBdr>
          <w:top w:val="nil"/>
          <w:left w:val="nil"/>
          <w:bottom w:val="nil"/>
          <w:right w:val="nil"/>
          <w:between w:val="nil"/>
        </w:pBdr>
        <w:spacing w:before="666" w:line="240" w:lineRule="auto"/>
        <w:ind w:left="16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classification de l’activité économique :  </w:t>
      </w:r>
    </w:p>
    <w:p w:rsidR="00565102" w:rsidRDefault="007B0918">
      <w:pPr>
        <w:pStyle w:val="normal0"/>
        <w:widowControl w:val="0"/>
        <w:pBdr>
          <w:top w:val="nil"/>
          <w:left w:val="nil"/>
          <w:bottom w:val="nil"/>
          <w:right w:val="nil"/>
          <w:between w:val="nil"/>
        </w:pBdr>
        <w:spacing w:before="238" w:line="263" w:lineRule="auto"/>
        <w:ind w:left="964" w:right="694" w:firstLine="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peut y avoir deux approches, une </w:t>
      </w:r>
      <w:proofErr w:type="spellStart"/>
      <w:r>
        <w:rPr>
          <w:rFonts w:ascii="Times New Roman" w:eastAsia="Times New Roman" w:hAnsi="Times New Roman" w:cs="Times New Roman"/>
          <w:color w:val="000000"/>
          <w:sz w:val="24"/>
          <w:szCs w:val="24"/>
        </w:rPr>
        <w:t>approchefonctionnelle</w:t>
      </w:r>
      <w:proofErr w:type="spellEnd"/>
      <w:r>
        <w:rPr>
          <w:rFonts w:ascii="Times New Roman" w:eastAsia="Times New Roman" w:hAnsi="Times New Roman" w:cs="Times New Roman"/>
          <w:color w:val="000000"/>
          <w:sz w:val="24"/>
          <w:szCs w:val="24"/>
        </w:rPr>
        <w:t xml:space="preserve"> et une autre institutionnelle. La  première nous donne une classification fonctionnelle en </w:t>
      </w:r>
      <w:proofErr w:type="gramStart"/>
      <w:r>
        <w:rPr>
          <w:rFonts w:ascii="Times New Roman" w:eastAsia="Times New Roman" w:hAnsi="Times New Roman" w:cs="Times New Roman"/>
          <w:color w:val="000000"/>
          <w:sz w:val="24"/>
          <w:szCs w:val="24"/>
        </w:rPr>
        <w:t>terme</w:t>
      </w:r>
      <w:proofErr w:type="gramEnd"/>
      <w:r>
        <w:rPr>
          <w:rFonts w:ascii="Times New Roman" w:eastAsia="Times New Roman" w:hAnsi="Times New Roman" w:cs="Times New Roman"/>
          <w:color w:val="000000"/>
          <w:sz w:val="24"/>
          <w:szCs w:val="24"/>
        </w:rPr>
        <w:t xml:space="preserve"> de nomenclatur</w:t>
      </w:r>
      <w:r>
        <w:rPr>
          <w:rFonts w:ascii="Times New Roman" w:eastAsia="Times New Roman" w:hAnsi="Times New Roman" w:cs="Times New Roman"/>
          <w:color w:val="000000"/>
          <w:sz w:val="24"/>
          <w:szCs w:val="24"/>
        </w:rPr>
        <w:t xml:space="preserve">es d’activités  (branches et secteurs d’activité), et la seconde en terme de secteur institutionnels </w:t>
      </w:r>
    </w:p>
    <w:p w:rsidR="00565102" w:rsidRDefault="007B0918">
      <w:pPr>
        <w:pStyle w:val="normal0"/>
        <w:widowControl w:val="0"/>
        <w:pBdr>
          <w:top w:val="nil"/>
          <w:left w:val="nil"/>
          <w:bottom w:val="nil"/>
          <w:right w:val="nil"/>
          <w:between w:val="nil"/>
        </w:pBdr>
        <w:spacing w:before="730" w:line="240" w:lineRule="auto"/>
        <w:ind w:left="1672"/>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u w:val="single"/>
        </w:rPr>
        <w:t>Classification</w:t>
      </w:r>
      <w:proofErr w:type="gramEnd"/>
      <w:r>
        <w:rPr>
          <w:rFonts w:ascii="Times New Roman" w:eastAsia="Times New Roman" w:hAnsi="Times New Roman" w:cs="Times New Roman"/>
          <w:b/>
          <w:color w:val="000000"/>
          <w:sz w:val="24"/>
          <w:szCs w:val="24"/>
          <w:u w:val="single"/>
        </w:rPr>
        <w:t xml:space="preserve"> fonctionnelle</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38" w:line="344" w:lineRule="auto"/>
        <w:ind w:left="964" w:right="694"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en fait d’un découpage de l’activité économique sous forme de nomenclatures,  des découpages de ce type sont </w:t>
      </w:r>
      <w:proofErr w:type="gramStart"/>
      <w:r>
        <w:rPr>
          <w:rFonts w:ascii="Times New Roman" w:eastAsia="Times New Roman" w:hAnsi="Times New Roman" w:cs="Times New Roman"/>
          <w:color w:val="000000"/>
          <w:sz w:val="24"/>
          <w:szCs w:val="24"/>
        </w:rPr>
        <w:t>établis</w:t>
      </w:r>
      <w:proofErr w:type="gramEnd"/>
      <w:r>
        <w:rPr>
          <w:rFonts w:ascii="Times New Roman" w:eastAsia="Times New Roman" w:hAnsi="Times New Roman" w:cs="Times New Roman"/>
          <w:color w:val="000000"/>
          <w:sz w:val="24"/>
          <w:szCs w:val="24"/>
        </w:rPr>
        <w:t xml:space="preserve"> par les institutions internationales, comme les structures  rattachées à l’ONU ou à l’Union Européenne (UE), ou des institutions </w:t>
      </w:r>
      <w:r>
        <w:rPr>
          <w:rFonts w:ascii="Times New Roman" w:eastAsia="Times New Roman" w:hAnsi="Times New Roman" w:cs="Times New Roman"/>
          <w:color w:val="000000"/>
          <w:sz w:val="24"/>
          <w:szCs w:val="24"/>
        </w:rPr>
        <w:t xml:space="preserve">publiques nationales  (propres à chaque pays). Cette sous section sera clôturée par un exposé consacré au découpage  du système productif algérien en terme des deux nomenclatures, celle de la base 1980 et la toute  dernière, celle de la base 2000. </w:t>
      </w:r>
    </w:p>
    <w:p w:rsidR="00565102" w:rsidRDefault="007B0918">
      <w:pPr>
        <w:pStyle w:val="normal0"/>
        <w:widowControl w:val="0"/>
        <w:pBdr>
          <w:top w:val="nil"/>
          <w:left w:val="nil"/>
          <w:bottom w:val="nil"/>
          <w:right w:val="nil"/>
          <w:between w:val="nil"/>
        </w:pBdr>
        <w:spacing w:before="229"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Les </w:t>
      </w:r>
      <w:r>
        <w:rPr>
          <w:rFonts w:ascii="Times New Roman" w:eastAsia="Times New Roman" w:hAnsi="Times New Roman" w:cs="Times New Roman"/>
          <w:b/>
          <w:color w:val="000000"/>
          <w:sz w:val="24"/>
          <w:szCs w:val="24"/>
        </w:rPr>
        <w:t>nomenclatures d’activités</w:t>
      </w:r>
    </w:p>
    <w:p w:rsidR="00565102" w:rsidRDefault="007B0918">
      <w:pPr>
        <w:pStyle w:val="normal0"/>
        <w:widowControl w:val="0"/>
        <w:pBdr>
          <w:top w:val="nil"/>
          <w:left w:val="nil"/>
          <w:bottom w:val="nil"/>
          <w:right w:val="nil"/>
          <w:between w:val="nil"/>
        </w:pBdr>
        <w:spacing w:before="1791" w:line="240" w:lineRule="auto"/>
        <w:ind w:right="752"/>
        <w:jc w:val="right"/>
        <w:rPr>
          <w:rFonts w:ascii="Calibri" w:eastAsia="Calibri" w:hAnsi="Calibri" w:cs="Calibri"/>
          <w:color w:val="000000"/>
        </w:rPr>
      </w:pPr>
      <w:r>
        <w:rPr>
          <w:rFonts w:ascii="Calibri" w:eastAsia="Calibri" w:hAnsi="Calibri" w:cs="Calibri"/>
          <w:color w:val="000000"/>
        </w:rPr>
        <w:t xml:space="preserve">23 </w:t>
      </w:r>
    </w:p>
    <w:p w:rsidR="00565102" w:rsidRDefault="007B0918">
      <w:pPr>
        <w:pStyle w:val="normal0"/>
        <w:widowControl w:val="0"/>
        <w:pBdr>
          <w:top w:val="nil"/>
          <w:left w:val="nil"/>
          <w:bottom w:val="nil"/>
          <w:right w:val="nil"/>
          <w:between w:val="nil"/>
        </w:pBdr>
        <w:spacing w:line="342" w:lineRule="auto"/>
        <w:ind w:left="964" w:right="695" w:firstLine="7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Sans nomenclature, il n’y a pas d'analyse économique possible</w:t>
      </w:r>
      <w:r>
        <w:rPr>
          <w:rFonts w:ascii="Times New Roman" w:eastAsia="Times New Roman" w:hAnsi="Times New Roman" w:cs="Times New Roman"/>
          <w:color w:val="000000"/>
          <w:sz w:val="26"/>
          <w:szCs w:val="26"/>
          <w:vertAlign w:val="superscript"/>
        </w:rPr>
        <w:t>22</w:t>
      </w:r>
      <w:r>
        <w:rPr>
          <w:rFonts w:ascii="Times New Roman" w:eastAsia="Times New Roman" w:hAnsi="Times New Roman" w:cs="Times New Roman"/>
          <w:color w:val="000000"/>
          <w:sz w:val="24"/>
          <w:szCs w:val="24"/>
        </w:rPr>
        <w:t xml:space="preserve">. Seule la nomenclature  </w:t>
      </w:r>
      <w:r>
        <w:rPr>
          <w:rFonts w:ascii="Times New Roman" w:eastAsia="Times New Roman" w:hAnsi="Times New Roman" w:cs="Times New Roman"/>
          <w:color w:val="000000"/>
          <w:sz w:val="24"/>
          <w:szCs w:val="24"/>
        </w:rPr>
        <w:lastRenderedPageBreak/>
        <w:t>permet de donner à ces mots qui occupent une si grande place dans les exposés d'économie,  " l'industrie électronique ", "</w:t>
      </w:r>
      <w:r>
        <w:rPr>
          <w:rFonts w:ascii="Times New Roman" w:eastAsia="Times New Roman" w:hAnsi="Times New Roman" w:cs="Times New Roman"/>
          <w:color w:val="000000"/>
          <w:sz w:val="24"/>
          <w:szCs w:val="24"/>
        </w:rPr>
        <w:t xml:space="preserve"> l'industrie mécanique ", " la sidérurgie ", un contenu suffisamment  précis </w:t>
      </w:r>
    </w:p>
    <w:p w:rsidR="00565102" w:rsidRDefault="007B0918">
      <w:pPr>
        <w:pStyle w:val="normal0"/>
        <w:widowControl w:val="0"/>
        <w:pBdr>
          <w:top w:val="nil"/>
          <w:left w:val="nil"/>
          <w:bottom w:val="nil"/>
          <w:right w:val="nil"/>
          <w:between w:val="nil"/>
        </w:pBdr>
        <w:spacing w:before="308" w:line="343" w:lineRule="auto"/>
        <w:ind w:left="966" w:right="694"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mot " nomenclature " a de nombreux synonymes : systématique, typologie, taxinomie,  etc. Dans le langage des statisticiens, " </w:t>
      </w:r>
      <w:r>
        <w:rPr>
          <w:rFonts w:ascii="Times New Roman" w:eastAsia="Times New Roman" w:hAnsi="Times New Roman" w:cs="Times New Roman"/>
          <w:i/>
          <w:color w:val="000000"/>
          <w:sz w:val="24"/>
          <w:szCs w:val="24"/>
        </w:rPr>
        <w:t>la classification est l'opération par laquelle on</w:t>
      </w:r>
      <w:r>
        <w:rPr>
          <w:rFonts w:ascii="Times New Roman" w:eastAsia="Times New Roman" w:hAnsi="Times New Roman" w:cs="Times New Roman"/>
          <w:i/>
          <w:color w:val="000000"/>
          <w:sz w:val="24"/>
          <w:szCs w:val="24"/>
        </w:rPr>
        <w:t xml:space="preserve"> construit  une nomenclature. « La " nomenclature " est le produit concret, disponible sous la forme d'un  texte, de l'opération de classification. Le " classement " est l'opération par laquelle on identifie  la classe d'une nomenclature à laquelle apparti</w:t>
      </w:r>
      <w:r>
        <w:rPr>
          <w:rFonts w:ascii="Times New Roman" w:eastAsia="Times New Roman" w:hAnsi="Times New Roman" w:cs="Times New Roman"/>
          <w:i/>
          <w:color w:val="000000"/>
          <w:sz w:val="24"/>
          <w:szCs w:val="24"/>
        </w:rPr>
        <w:t>ent un individu : on classe les établissements  selon leur activité économique principale, les individus selon leur métier, leur catégorie sociale,  etc</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6"/>
          <w:szCs w:val="26"/>
          <w:vertAlign w:val="superscript"/>
        </w:rPr>
        <w:t>23</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312" w:line="342" w:lineRule="auto"/>
        <w:ind w:left="966" w:right="697" w:firstLine="7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Souvent la nomenclature comporte plusieurs " niveaux "</w:t>
      </w:r>
      <w:r>
        <w:rPr>
          <w:rFonts w:ascii="Times New Roman" w:eastAsia="Times New Roman" w:hAnsi="Times New Roman" w:cs="Times New Roman"/>
          <w:color w:val="000000"/>
          <w:sz w:val="24"/>
          <w:szCs w:val="24"/>
        </w:rPr>
        <w:t xml:space="preserve"> correspondant à des degrés de  détail différents, effectivement « une nomenclature se caractérise par différents niveaux de  classification, emboîtés les uns dans les autres, de telle sorte que les rubriques du niveau  inférieur constituent un nouvel ense</w:t>
      </w:r>
      <w:r>
        <w:rPr>
          <w:rFonts w:ascii="Times New Roman" w:eastAsia="Times New Roman" w:hAnsi="Times New Roman" w:cs="Times New Roman"/>
          <w:color w:val="000000"/>
          <w:sz w:val="24"/>
          <w:szCs w:val="24"/>
        </w:rPr>
        <w:t>mble donnant lieu à une classification par le niveau  immédiatement supérieur. Pour chaque nomenclature du système il importe de procéder à la  définition des différents niveaux"</w:t>
      </w:r>
      <w:r>
        <w:rPr>
          <w:rFonts w:ascii="Times New Roman" w:eastAsia="Times New Roman" w:hAnsi="Times New Roman" w:cs="Times New Roman"/>
          <w:color w:val="000000"/>
          <w:sz w:val="26"/>
          <w:szCs w:val="26"/>
          <w:vertAlign w:val="superscript"/>
        </w:rPr>
        <w:t>24</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310" w:line="345" w:lineRule="auto"/>
        <w:ind w:left="968" w:right="700"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figure ci-dessous illustre ce principe d’emboîtement ou d’arborescence</w:t>
      </w:r>
      <w:r>
        <w:rPr>
          <w:rFonts w:ascii="Times New Roman" w:eastAsia="Times New Roman" w:hAnsi="Times New Roman" w:cs="Times New Roman"/>
          <w:color w:val="000000"/>
          <w:sz w:val="24"/>
          <w:szCs w:val="24"/>
        </w:rPr>
        <w:t xml:space="preserve"> (cf. figure 1.5  ci-dessous). </w:t>
      </w:r>
    </w:p>
    <w:p w:rsidR="00565102" w:rsidRDefault="007B0918">
      <w:pPr>
        <w:pStyle w:val="normal0"/>
        <w:widowControl w:val="0"/>
        <w:pBdr>
          <w:top w:val="nil"/>
          <w:left w:val="nil"/>
          <w:bottom w:val="nil"/>
          <w:right w:val="nil"/>
          <w:between w:val="nil"/>
        </w:pBdr>
        <w:spacing w:before="307" w:line="240" w:lineRule="auto"/>
        <w:ind w:right="334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Figure 1.4. Le schéma d’une nomenclature </w:t>
      </w:r>
    </w:p>
    <w:p w:rsidR="00565102" w:rsidRDefault="007B0918">
      <w:pPr>
        <w:pStyle w:val="normal0"/>
        <w:widowControl w:val="0"/>
        <w:pBdr>
          <w:top w:val="nil"/>
          <w:left w:val="nil"/>
          <w:bottom w:val="nil"/>
          <w:right w:val="nil"/>
          <w:between w:val="nil"/>
        </w:pBdr>
        <w:spacing w:before="1640"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r>
        <w:rPr>
          <w:noProof/>
        </w:rPr>
        <w:drawing>
          <wp:anchor distT="19050" distB="19050" distL="19050" distR="19050" simplePos="0" relativeHeight="251658240" behindDoc="0" locked="0" layoutInCell="1" allowOverlap="1">
            <wp:simplePos x="0" y="0"/>
            <wp:positionH relativeFrom="column">
              <wp:posOffset>930351</wp:posOffset>
            </wp:positionH>
            <wp:positionV relativeFrom="paragraph">
              <wp:posOffset>-864361</wp:posOffset>
            </wp:positionV>
            <wp:extent cx="4004945" cy="1647190"/>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4004945" cy="1647190"/>
                    </a:xfrm>
                    <a:prstGeom prst="rect">
                      <a:avLst/>
                    </a:prstGeom>
                    <a:ln/>
                  </pic:spPr>
                </pic:pic>
              </a:graphicData>
            </a:graphic>
          </wp:anchor>
        </w:drawing>
      </w:r>
    </w:p>
    <w:p w:rsidR="00565102" w:rsidRDefault="007B0918">
      <w:pPr>
        <w:pStyle w:val="normal0"/>
        <w:widowControl w:val="0"/>
        <w:pBdr>
          <w:top w:val="nil"/>
          <w:left w:val="nil"/>
          <w:bottom w:val="nil"/>
          <w:right w:val="nil"/>
          <w:between w:val="nil"/>
        </w:pBdr>
        <w:spacing w:before="92" w:line="250" w:lineRule="auto"/>
        <w:ind w:left="977" w:right="704" w:hanging="11"/>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 xml:space="preserve">22 </w:t>
      </w:r>
      <w:r>
        <w:rPr>
          <w:rFonts w:ascii="Book Antiqua" w:eastAsia="Book Antiqua" w:hAnsi="Book Antiqua" w:cs="Book Antiqua"/>
          <w:color w:val="000000"/>
          <w:sz w:val="19"/>
          <w:szCs w:val="19"/>
        </w:rPr>
        <w:t xml:space="preserve">Bernard Guibert, Jean </w:t>
      </w:r>
      <w:proofErr w:type="spellStart"/>
      <w:r>
        <w:rPr>
          <w:rFonts w:ascii="Book Antiqua" w:eastAsia="Book Antiqua" w:hAnsi="Book Antiqua" w:cs="Book Antiqua"/>
          <w:color w:val="000000"/>
          <w:sz w:val="19"/>
          <w:szCs w:val="19"/>
        </w:rPr>
        <w:t>Laganier</w:t>
      </w:r>
      <w:proofErr w:type="spellEnd"/>
      <w:r>
        <w:rPr>
          <w:rFonts w:ascii="Book Antiqua" w:eastAsia="Book Antiqua" w:hAnsi="Book Antiqua" w:cs="Book Antiqua"/>
          <w:color w:val="000000"/>
          <w:sz w:val="19"/>
          <w:szCs w:val="19"/>
        </w:rPr>
        <w:t xml:space="preserve">, Michel </w:t>
      </w:r>
      <w:proofErr w:type="spellStart"/>
      <w:r>
        <w:rPr>
          <w:rFonts w:ascii="Book Antiqua" w:eastAsia="Book Antiqua" w:hAnsi="Book Antiqua" w:cs="Book Antiqua"/>
          <w:color w:val="000000"/>
          <w:sz w:val="19"/>
          <w:szCs w:val="19"/>
        </w:rPr>
        <w:t>Volle</w:t>
      </w:r>
      <w:proofErr w:type="spellEnd"/>
      <w:r>
        <w:rPr>
          <w:rFonts w:ascii="Book Antiqua" w:eastAsia="Book Antiqua" w:hAnsi="Book Antiqua" w:cs="Book Antiqua"/>
          <w:color w:val="000000"/>
          <w:sz w:val="19"/>
          <w:szCs w:val="19"/>
        </w:rPr>
        <w:t xml:space="preserve"> « Essai sur les nomenclatures industrielles » Revue  " Économie et statistique " n° 20, février 1971 p7 </w:t>
      </w:r>
    </w:p>
    <w:p w:rsidR="00565102" w:rsidRDefault="007B0918">
      <w:pPr>
        <w:pStyle w:val="normal0"/>
        <w:widowControl w:val="0"/>
        <w:pBdr>
          <w:top w:val="nil"/>
          <w:left w:val="nil"/>
          <w:bottom w:val="nil"/>
          <w:right w:val="nil"/>
          <w:between w:val="nil"/>
        </w:pBdr>
        <w:spacing w:before="289" w:line="207" w:lineRule="auto"/>
        <w:ind w:left="965" w:right="2872"/>
        <w:jc w:val="center"/>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23</w:t>
      </w:r>
      <w:r>
        <w:rPr>
          <w:rFonts w:ascii="Book Antiqua" w:eastAsia="Book Antiqua" w:hAnsi="Book Antiqua" w:cs="Book Antiqua"/>
          <w:color w:val="000000"/>
          <w:sz w:val="19"/>
          <w:szCs w:val="19"/>
        </w:rPr>
        <w:t xml:space="preserve">M. </w:t>
      </w:r>
      <w:proofErr w:type="spellStart"/>
      <w:r>
        <w:rPr>
          <w:rFonts w:ascii="Book Antiqua" w:eastAsia="Book Antiqua" w:hAnsi="Book Antiqua" w:cs="Book Antiqua"/>
          <w:color w:val="000000"/>
          <w:sz w:val="19"/>
          <w:szCs w:val="19"/>
        </w:rPr>
        <w:t>Volle</w:t>
      </w:r>
      <w:proofErr w:type="spellEnd"/>
      <w:r>
        <w:rPr>
          <w:rFonts w:ascii="Book Antiqua" w:eastAsia="Book Antiqua" w:hAnsi="Book Antiqua" w:cs="Book Antiqua"/>
          <w:color w:val="000000"/>
          <w:sz w:val="19"/>
          <w:szCs w:val="19"/>
        </w:rPr>
        <w:t xml:space="preserve"> « Le métier de statisticien » édition </w:t>
      </w:r>
      <w:proofErr w:type="spellStart"/>
      <w:r>
        <w:rPr>
          <w:rFonts w:ascii="Book Antiqua" w:eastAsia="Book Antiqua" w:hAnsi="Book Antiqua" w:cs="Book Antiqua"/>
          <w:color w:val="000000"/>
          <w:sz w:val="19"/>
          <w:szCs w:val="19"/>
        </w:rPr>
        <w:t>Economica</w:t>
      </w:r>
      <w:proofErr w:type="spellEnd"/>
      <w:r>
        <w:rPr>
          <w:rFonts w:ascii="Book Antiqua" w:eastAsia="Book Antiqua" w:hAnsi="Book Antiqua" w:cs="Book Antiqua"/>
          <w:color w:val="000000"/>
          <w:sz w:val="19"/>
          <w:szCs w:val="19"/>
        </w:rPr>
        <w:t xml:space="preserve"> 2ème édition 1984, p 124 </w:t>
      </w:r>
      <w:r>
        <w:rPr>
          <w:rFonts w:ascii="Calibri" w:eastAsia="Calibri" w:hAnsi="Calibri" w:cs="Calibri"/>
          <w:color w:val="000000"/>
          <w:sz w:val="19"/>
          <w:szCs w:val="19"/>
        </w:rPr>
        <w:t xml:space="preserve">Source : M. </w:t>
      </w:r>
      <w:proofErr w:type="spellStart"/>
      <w:r>
        <w:rPr>
          <w:rFonts w:ascii="Calibri" w:eastAsia="Calibri" w:hAnsi="Calibri" w:cs="Calibri"/>
          <w:color w:val="000000"/>
          <w:sz w:val="19"/>
          <w:szCs w:val="19"/>
        </w:rPr>
        <w:t>Volle</w:t>
      </w:r>
      <w:proofErr w:type="spellEnd"/>
      <w:r>
        <w:rPr>
          <w:rFonts w:ascii="Calibri" w:eastAsia="Calibri" w:hAnsi="Calibri" w:cs="Calibri"/>
          <w:color w:val="000000"/>
          <w:sz w:val="19"/>
          <w:szCs w:val="19"/>
        </w:rPr>
        <w:t xml:space="preserve"> « </w:t>
      </w:r>
      <w:r>
        <w:rPr>
          <w:rFonts w:ascii="Book Antiqua" w:eastAsia="Book Antiqua" w:hAnsi="Book Antiqua" w:cs="Book Antiqua"/>
          <w:color w:val="000000"/>
          <w:sz w:val="19"/>
          <w:szCs w:val="19"/>
        </w:rPr>
        <w:t xml:space="preserve">Le métier de statisticien » op. </w:t>
      </w:r>
      <w:proofErr w:type="spellStart"/>
      <w:r>
        <w:rPr>
          <w:rFonts w:ascii="Book Antiqua" w:eastAsia="Book Antiqua" w:hAnsi="Book Antiqua" w:cs="Book Antiqua"/>
          <w:color w:val="000000"/>
          <w:sz w:val="19"/>
          <w:szCs w:val="19"/>
        </w:rPr>
        <w:t>Cit</w:t>
      </w:r>
      <w:proofErr w:type="spellEnd"/>
      <w:r>
        <w:rPr>
          <w:rFonts w:ascii="Book Antiqua" w:eastAsia="Book Antiqua" w:hAnsi="Book Antiqua" w:cs="Book Antiqua"/>
          <w:color w:val="000000"/>
          <w:sz w:val="19"/>
          <w:szCs w:val="19"/>
        </w:rPr>
        <w:t>. p 125</w:t>
      </w:r>
    </w:p>
    <w:p w:rsidR="00565102" w:rsidRDefault="007B0918">
      <w:pPr>
        <w:pStyle w:val="normal0"/>
        <w:widowControl w:val="0"/>
        <w:pBdr>
          <w:top w:val="nil"/>
          <w:left w:val="nil"/>
          <w:bottom w:val="nil"/>
          <w:right w:val="nil"/>
          <w:between w:val="nil"/>
        </w:pBdr>
        <w:spacing w:before="613" w:line="240" w:lineRule="auto"/>
        <w:ind w:left="970"/>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24 </w:t>
      </w:r>
      <w:r>
        <w:rPr>
          <w:rFonts w:ascii="Calibri" w:eastAsia="Calibri" w:hAnsi="Calibri" w:cs="Calibri"/>
          <w:color w:val="000000"/>
          <w:sz w:val="19"/>
          <w:szCs w:val="19"/>
        </w:rPr>
        <w:t xml:space="preserve">M. </w:t>
      </w:r>
      <w:proofErr w:type="spellStart"/>
      <w:r>
        <w:rPr>
          <w:rFonts w:ascii="Calibri" w:eastAsia="Calibri" w:hAnsi="Calibri" w:cs="Calibri"/>
          <w:color w:val="000000"/>
          <w:sz w:val="19"/>
          <w:szCs w:val="19"/>
        </w:rPr>
        <w:t>Séruzier</w:t>
      </w:r>
      <w:proofErr w:type="spellEnd"/>
      <w:r>
        <w:rPr>
          <w:rFonts w:ascii="Calibri" w:eastAsia="Calibri" w:hAnsi="Calibri" w:cs="Calibri"/>
          <w:color w:val="000000"/>
          <w:sz w:val="19"/>
          <w:szCs w:val="19"/>
        </w:rPr>
        <w:t xml:space="preserve"> « Construire les comptes de la nation, selon le SCN 1993 » édition </w:t>
      </w:r>
      <w:proofErr w:type="spellStart"/>
      <w:r>
        <w:rPr>
          <w:rFonts w:ascii="Calibri" w:eastAsia="Calibri" w:hAnsi="Calibri" w:cs="Calibri"/>
          <w:color w:val="000000"/>
          <w:sz w:val="19"/>
          <w:szCs w:val="19"/>
        </w:rPr>
        <w:t>Economica</w:t>
      </w:r>
      <w:proofErr w:type="spellEnd"/>
      <w:r>
        <w:rPr>
          <w:rFonts w:ascii="Calibri" w:eastAsia="Calibri" w:hAnsi="Calibri" w:cs="Calibri"/>
          <w:color w:val="000000"/>
          <w:sz w:val="19"/>
          <w:szCs w:val="19"/>
        </w:rPr>
        <w:t xml:space="preserve">, Paris 1996 p 58 </w:t>
      </w:r>
    </w:p>
    <w:p w:rsidR="00565102" w:rsidRDefault="007B0918">
      <w:pPr>
        <w:pStyle w:val="normal0"/>
        <w:widowControl w:val="0"/>
        <w:pBdr>
          <w:top w:val="nil"/>
          <w:left w:val="nil"/>
          <w:bottom w:val="nil"/>
          <w:right w:val="nil"/>
          <w:between w:val="nil"/>
        </w:pBdr>
        <w:spacing w:before="929"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24 </w:t>
      </w:r>
    </w:p>
    <w:p w:rsidR="00565102" w:rsidRDefault="007B0918">
      <w:pPr>
        <w:pStyle w:val="normal0"/>
        <w:widowControl w:val="0"/>
        <w:pBdr>
          <w:top w:val="nil"/>
          <w:left w:val="nil"/>
          <w:bottom w:val="nil"/>
          <w:right w:val="nil"/>
          <w:between w:val="nil"/>
        </w:pBdr>
        <w:spacing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Les Classifications de l’ONU : la CITI REV 4 </w:t>
      </w:r>
    </w:p>
    <w:p w:rsidR="00565102" w:rsidRDefault="007B0918">
      <w:pPr>
        <w:pStyle w:val="normal0"/>
        <w:widowControl w:val="0"/>
        <w:pBdr>
          <w:top w:val="nil"/>
          <w:left w:val="nil"/>
          <w:bottom w:val="nil"/>
          <w:right w:val="nil"/>
          <w:between w:val="nil"/>
        </w:pBdr>
        <w:spacing w:before="334" w:line="336" w:lineRule="auto"/>
        <w:ind w:left="962" w:right="69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lassification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nternationale </w:t>
      </w:r>
      <w:r>
        <w:rPr>
          <w:rFonts w:ascii="Times New Roman" w:eastAsia="Times New Roman" w:hAnsi="Times New Roman" w:cs="Times New Roman"/>
          <w:b/>
          <w:color w:val="000000"/>
          <w:sz w:val="24"/>
          <w:szCs w:val="24"/>
        </w:rPr>
        <w:t>T</w:t>
      </w:r>
      <w:r>
        <w:rPr>
          <w:rFonts w:ascii="Times New Roman" w:eastAsia="Times New Roman" w:hAnsi="Times New Roman" w:cs="Times New Roman"/>
          <w:color w:val="000000"/>
          <w:sz w:val="24"/>
          <w:szCs w:val="24"/>
        </w:rPr>
        <w:t xml:space="preserve">ype par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ndustrie de toutes les branches de l’activité  (CITI,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6"/>
          <w:szCs w:val="26"/>
          <w:vertAlign w:val="superscript"/>
        </w:rPr>
        <w:t>25</w:t>
      </w:r>
      <w:r>
        <w:rPr>
          <w:rFonts w:ascii="Times New Roman" w:eastAsia="Times New Roman" w:hAnsi="Times New Roman" w:cs="Times New Roman"/>
          <w:color w:val="000000"/>
          <w:sz w:val="24"/>
          <w:szCs w:val="24"/>
        </w:rPr>
        <w:t xml:space="preserve">, a été adopté par l’ONU en février 1989, son utilisation comme nomenclature de  base pour des projets nationaux, s’élargit de plus en plus. </w:t>
      </w:r>
    </w:p>
    <w:p w:rsidR="00565102" w:rsidRDefault="007B0918">
      <w:pPr>
        <w:pStyle w:val="normal0"/>
        <w:widowControl w:val="0"/>
        <w:pBdr>
          <w:top w:val="nil"/>
          <w:left w:val="nil"/>
          <w:bottom w:val="nil"/>
          <w:right w:val="nil"/>
          <w:between w:val="nil"/>
        </w:pBdr>
        <w:spacing w:before="234" w:line="343" w:lineRule="auto"/>
        <w:ind w:left="973" w:right="696"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CITI est passée par plusieurs versions dont les plus connues ; CITI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3 CITI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3.1 et la toute dernière CI</w:t>
      </w:r>
      <w:r>
        <w:rPr>
          <w:rFonts w:ascii="Times New Roman" w:eastAsia="Times New Roman" w:hAnsi="Times New Roman" w:cs="Times New Roman"/>
          <w:color w:val="000000"/>
          <w:sz w:val="24"/>
          <w:szCs w:val="24"/>
        </w:rPr>
        <w:t xml:space="preserve">TI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4rév. 3, comporte une structure de classification à 4 niveaux : </w:t>
      </w:r>
    </w:p>
    <w:p w:rsidR="00565102" w:rsidRDefault="007B0918">
      <w:pPr>
        <w:pStyle w:val="normal0"/>
        <w:widowControl w:val="0"/>
        <w:pBdr>
          <w:top w:val="nil"/>
          <w:left w:val="nil"/>
          <w:bottom w:val="nil"/>
          <w:right w:val="nil"/>
          <w:between w:val="nil"/>
        </w:pBdr>
        <w:spacing w:before="231"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sections (pas de sous-sections) </w:t>
      </w:r>
    </w:p>
    <w:p w:rsidR="00565102" w:rsidRDefault="007B0918">
      <w:pPr>
        <w:pStyle w:val="normal0"/>
        <w:widowControl w:val="0"/>
        <w:pBdr>
          <w:top w:val="nil"/>
          <w:left w:val="nil"/>
          <w:bottom w:val="nil"/>
          <w:right w:val="nil"/>
          <w:between w:val="nil"/>
        </w:pBdr>
        <w:spacing w:before="132"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divisions </w:t>
      </w:r>
    </w:p>
    <w:p w:rsidR="00565102" w:rsidRDefault="007B0918">
      <w:pPr>
        <w:pStyle w:val="normal0"/>
        <w:widowControl w:val="0"/>
        <w:pBdr>
          <w:top w:val="nil"/>
          <w:left w:val="nil"/>
          <w:bottom w:val="nil"/>
          <w:right w:val="nil"/>
          <w:between w:val="nil"/>
        </w:pBdr>
        <w:spacing w:before="135"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159 groupes </w:t>
      </w:r>
    </w:p>
    <w:p w:rsidR="00565102" w:rsidRDefault="007B0918">
      <w:pPr>
        <w:pStyle w:val="normal0"/>
        <w:widowControl w:val="0"/>
        <w:pBdr>
          <w:top w:val="nil"/>
          <w:left w:val="nil"/>
          <w:bottom w:val="nil"/>
          <w:right w:val="nil"/>
          <w:between w:val="nil"/>
        </w:pBdr>
        <w:spacing w:before="132"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292 classes </w:t>
      </w:r>
    </w:p>
    <w:p w:rsidR="00565102" w:rsidRDefault="007B0918">
      <w:pPr>
        <w:pStyle w:val="normal0"/>
        <w:widowControl w:val="0"/>
        <w:pBdr>
          <w:top w:val="nil"/>
          <w:left w:val="nil"/>
          <w:bottom w:val="nil"/>
          <w:right w:val="nil"/>
          <w:between w:val="nil"/>
        </w:pBdr>
        <w:spacing w:before="334" w:line="345" w:lineRule="auto"/>
        <w:ind w:left="966" w:right="694"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existe d’autres classifications de l’ONU, telles que les nomenclatures de commerce  international du Système Harmonisé (SH) et de la Classification des Produits Centrale (CPC),  ces dernières regroupent en principe en une seule catégorie des biens et de</w:t>
      </w:r>
      <w:r>
        <w:rPr>
          <w:rFonts w:ascii="Times New Roman" w:eastAsia="Times New Roman" w:hAnsi="Times New Roman" w:cs="Times New Roman"/>
          <w:color w:val="000000"/>
          <w:sz w:val="24"/>
          <w:szCs w:val="24"/>
        </w:rPr>
        <w:t xml:space="preserve">s services qui sont  normalement produits par une activité unique. </w:t>
      </w:r>
    </w:p>
    <w:p w:rsidR="00565102" w:rsidRDefault="007B0918">
      <w:pPr>
        <w:pStyle w:val="normal0"/>
        <w:widowControl w:val="0"/>
        <w:pBdr>
          <w:top w:val="nil"/>
          <w:left w:val="nil"/>
          <w:bottom w:val="nil"/>
          <w:right w:val="nil"/>
          <w:between w:val="nil"/>
        </w:pBdr>
        <w:spacing w:before="215" w:line="338" w:lineRule="auto"/>
        <w:ind w:left="970" w:right="700"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trois nomenclatures</w:t>
      </w:r>
      <w:r>
        <w:rPr>
          <w:rFonts w:ascii="Times New Roman" w:eastAsia="Times New Roman" w:hAnsi="Times New Roman" w:cs="Times New Roman"/>
          <w:color w:val="000000"/>
          <w:sz w:val="26"/>
          <w:szCs w:val="26"/>
          <w:vertAlign w:val="superscript"/>
        </w:rPr>
        <w:t>26</w:t>
      </w:r>
      <w:r>
        <w:rPr>
          <w:rFonts w:ascii="Times New Roman" w:eastAsia="Times New Roman" w:hAnsi="Times New Roman" w:cs="Times New Roman"/>
          <w:color w:val="000000"/>
          <w:sz w:val="24"/>
          <w:szCs w:val="24"/>
        </w:rPr>
        <w:t xml:space="preserve">, (CITI </w:t>
      </w:r>
      <w:proofErr w:type="spellStart"/>
      <w:r>
        <w:rPr>
          <w:rFonts w:ascii="Times New Roman" w:eastAsia="Times New Roman" w:hAnsi="Times New Roman" w:cs="Times New Roman"/>
          <w:color w:val="000000"/>
          <w:sz w:val="24"/>
          <w:szCs w:val="24"/>
        </w:rPr>
        <w:t>Rev</w:t>
      </w:r>
      <w:proofErr w:type="spellEnd"/>
      <w:r>
        <w:rPr>
          <w:rFonts w:ascii="Times New Roman" w:eastAsia="Times New Roman" w:hAnsi="Times New Roman" w:cs="Times New Roman"/>
          <w:color w:val="000000"/>
          <w:sz w:val="24"/>
          <w:szCs w:val="24"/>
        </w:rPr>
        <w:t xml:space="preserve"> 4, SH et CPC) forment le noyau de base universel  des principales nomenclatures (classifications), d’activités et de produits des Nations Unies. </w:t>
      </w:r>
    </w:p>
    <w:p w:rsidR="00565102" w:rsidRDefault="007B0918">
      <w:pPr>
        <w:pStyle w:val="normal0"/>
        <w:widowControl w:val="0"/>
        <w:pBdr>
          <w:top w:val="nil"/>
          <w:left w:val="nil"/>
          <w:bottom w:val="nil"/>
          <w:right w:val="nil"/>
          <w:between w:val="nil"/>
        </w:pBdr>
        <w:spacing w:before="228"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La Classification de l’UE : la NACE REV 1 </w:t>
      </w:r>
    </w:p>
    <w:p w:rsidR="00565102" w:rsidRDefault="007B0918">
      <w:pPr>
        <w:pStyle w:val="normal0"/>
        <w:widowControl w:val="0"/>
        <w:pBdr>
          <w:top w:val="nil"/>
          <w:left w:val="nil"/>
          <w:bottom w:val="nil"/>
          <w:right w:val="nil"/>
          <w:between w:val="nil"/>
        </w:pBdr>
        <w:spacing w:before="334" w:line="343" w:lineRule="auto"/>
        <w:ind w:left="966" w:right="699"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L’union Européenne dispose de sa propre nomenclature appelée la Nomenclature des  Activités des Communautés Européennes (NACE REV 1). </w:t>
      </w:r>
    </w:p>
    <w:p w:rsidR="00565102" w:rsidRDefault="007B0918">
      <w:pPr>
        <w:pStyle w:val="normal0"/>
        <w:widowControl w:val="0"/>
        <w:pBdr>
          <w:top w:val="nil"/>
          <w:left w:val="nil"/>
          <w:bottom w:val="nil"/>
          <w:right w:val="nil"/>
          <w:between w:val="nil"/>
        </w:pBdr>
        <w:spacing w:before="230" w:line="344" w:lineRule="auto"/>
        <w:ind w:left="968" w:right="695"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Nomenclature des Industries établies dans les Communautés Européennes (NICE) a  été élaborée entre 1961 et 1963. La Nomenclature du Commerce est apparue dans la CEE (NCE)  en 1965, elle couvrait l'ensemble des activités commerciales. En 1967, une nomenc</w:t>
      </w:r>
      <w:r>
        <w:rPr>
          <w:rFonts w:ascii="Times New Roman" w:eastAsia="Times New Roman" w:hAnsi="Times New Roman" w:cs="Times New Roman"/>
          <w:color w:val="000000"/>
          <w:sz w:val="24"/>
          <w:szCs w:val="24"/>
        </w:rPr>
        <w:t>lature des  services a vu le jour, suivie d'une nomenclature des activités agricoles. Enfin, en 1970, il y a eu  l’élaboration de la Nomenclature générale des activités économiques dans les Communautés  européennes, connue sous le sigle NACE, et ultérieure</w:t>
      </w:r>
      <w:r>
        <w:rPr>
          <w:rFonts w:ascii="Times New Roman" w:eastAsia="Times New Roman" w:hAnsi="Times New Roman" w:cs="Times New Roman"/>
          <w:color w:val="000000"/>
          <w:sz w:val="24"/>
          <w:szCs w:val="24"/>
        </w:rPr>
        <w:t xml:space="preserve">ment NACE 70 ou NACE 1970. </w:t>
      </w:r>
    </w:p>
    <w:p w:rsidR="00565102" w:rsidRDefault="007B0918">
      <w:pPr>
        <w:pStyle w:val="normal0"/>
        <w:widowControl w:val="0"/>
        <w:pBdr>
          <w:top w:val="nil"/>
          <w:left w:val="nil"/>
          <w:bottom w:val="nil"/>
          <w:right w:val="nil"/>
          <w:between w:val="nil"/>
        </w:pBdr>
        <w:spacing w:before="152"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488" w:lineRule="auto"/>
        <w:ind w:left="965" w:right="1288"/>
        <w:rPr>
          <w:rFonts w:ascii="Book Antiqua" w:eastAsia="Book Antiqua" w:hAnsi="Book Antiqua" w:cs="Book Antiqua"/>
          <w:color w:val="000000"/>
          <w:sz w:val="19"/>
          <w:szCs w:val="19"/>
        </w:rPr>
      </w:pPr>
      <w:r>
        <w:rPr>
          <w:rFonts w:ascii="Book Antiqua" w:eastAsia="Book Antiqua" w:hAnsi="Book Antiqua" w:cs="Book Antiqua"/>
          <w:color w:val="000000"/>
          <w:sz w:val="21"/>
          <w:szCs w:val="21"/>
          <w:vertAlign w:val="superscript"/>
        </w:rPr>
        <w:t>25</w:t>
      </w:r>
      <w:r>
        <w:rPr>
          <w:rFonts w:ascii="Book Antiqua" w:eastAsia="Book Antiqua" w:hAnsi="Book Antiqua" w:cs="Book Antiqua"/>
          <w:color w:val="000000"/>
          <w:sz w:val="19"/>
          <w:szCs w:val="19"/>
        </w:rPr>
        <w:t>Division de statistique de l’ONU« Classifications » Bulletin d’</w:t>
      </w:r>
      <w:proofErr w:type="spellStart"/>
      <w:r>
        <w:rPr>
          <w:rFonts w:ascii="Book Antiqua" w:eastAsia="Book Antiqua" w:hAnsi="Book Antiqua" w:cs="Book Antiqua"/>
          <w:color w:val="000000"/>
          <w:sz w:val="19"/>
          <w:szCs w:val="19"/>
        </w:rPr>
        <w:t>information</w:t>
      </w:r>
      <w:r>
        <w:rPr>
          <w:rFonts w:ascii="Times New Roman" w:eastAsia="Times New Roman" w:hAnsi="Times New Roman" w:cs="Times New Roman"/>
          <w:color w:val="000000"/>
          <w:sz w:val="19"/>
          <w:szCs w:val="19"/>
        </w:rPr>
        <w:t>n</w:t>
      </w:r>
      <w:proofErr w:type="spellEnd"/>
      <w:r>
        <w:rPr>
          <w:rFonts w:ascii="Times New Roman" w:eastAsia="Times New Roman" w:hAnsi="Times New Roman" w:cs="Times New Roman"/>
          <w:color w:val="000000"/>
          <w:sz w:val="19"/>
          <w:szCs w:val="19"/>
        </w:rPr>
        <w:t>° 15</w:t>
      </w:r>
      <w:r>
        <w:rPr>
          <w:rFonts w:ascii="Book Antiqua" w:eastAsia="Book Antiqua" w:hAnsi="Book Antiqua" w:cs="Book Antiqua"/>
          <w:color w:val="000000"/>
          <w:sz w:val="19"/>
          <w:szCs w:val="19"/>
        </w:rPr>
        <w:t xml:space="preserve">, Décembre 2004 p 3 </w:t>
      </w:r>
      <w:r>
        <w:rPr>
          <w:rFonts w:ascii="Book Antiqua" w:eastAsia="Book Antiqua" w:hAnsi="Book Antiqua" w:cs="Book Antiqua"/>
          <w:color w:val="000000"/>
          <w:sz w:val="21"/>
          <w:szCs w:val="21"/>
          <w:vertAlign w:val="superscript"/>
        </w:rPr>
        <w:t>26</w:t>
      </w:r>
      <w:r>
        <w:rPr>
          <w:rFonts w:ascii="Book Antiqua" w:eastAsia="Book Antiqua" w:hAnsi="Book Antiqua" w:cs="Book Antiqua"/>
          <w:color w:val="000000"/>
          <w:sz w:val="19"/>
          <w:szCs w:val="19"/>
        </w:rPr>
        <w:t>ibid p 5</w:t>
      </w:r>
    </w:p>
    <w:p w:rsidR="00565102" w:rsidRDefault="007B0918">
      <w:pPr>
        <w:pStyle w:val="normal0"/>
        <w:widowControl w:val="0"/>
        <w:pBdr>
          <w:top w:val="nil"/>
          <w:left w:val="nil"/>
          <w:bottom w:val="nil"/>
          <w:right w:val="nil"/>
          <w:between w:val="nil"/>
        </w:pBdr>
        <w:spacing w:before="242" w:line="240" w:lineRule="auto"/>
        <w:ind w:right="752"/>
        <w:jc w:val="right"/>
        <w:rPr>
          <w:rFonts w:ascii="Calibri" w:eastAsia="Calibri" w:hAnsi="Calibri" w:cs="Calibri"/>
          <w:color w:val="000000"/>
        </w:rPr>
      </w:pPr>
      <w:r>
        <w:rPr>
          <w:rFonts w:ascii="Calibri" w:eastAsia="Calibri" w:hAnsi="Calibri" w:cs="Calibri"/>
          <w:color w:val="000000"/>
        </w:rPr>
        <w:t xml:space="preserve">25 </w:t>
      </w:r>
    </w:p>
    <w:p w:rsidR="00565102" w:rsidRDefault="007B0918">
      <w:pPr>
        <w:pStyle w:val="normal0"/>
        <w:widowControl w:val="0"/>
        <w:pBdr>
          <w:top w:val="nil"/>
          <w:left w:val="nil"/>
          <w:bottom w:val="nil"/>
          <w:right w:val="nil"/>
          <w:between w:val="nil"/>
        </w:pBdr>
        <w:spacing w:line="340" w:lineRule="auto"/>
        <w:ind w:left="964" w:right="693"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NACE 1970 a été remplacée par la NACE </w:t>
      </w:r>
      <w:proofErr w:type="spellStart"/>
      <w:r>
        <w:rPr>
          <w:rFonts w:ascii="Times New Roman" w:eastAsia="Times New Roman" w:hAnsi="Times New Roman" w:cs="Times New Roman"/>
          <w:color w:val="000000"/>
          <w:sz w:val="24"/>
          <w:szCs w:val="24"/>
        </w:rPr>
        <w:t>Rév</w:t>
      </w:r>
      <w:proofErr w:type="spellEnd"/>
      <w:r>
        <w:rPr>
          <w:rFonts w:ascii="Times New Roman" w:eastAsia="Times New Roman" w:hAnsi="Times New Roman" w:cs="Times New Roman"/>
          <w:color w:val="000000"/>
          <w:sz w:val="24"/>
          <w:szCs w:val="24"/>
        </w:rPr>
        <w:t xml:space="preserve">. 1, qui a établi un lien direct entre la  nomenclature européenne et la nomenclature CITI </w:t>
      </w:r>
      <w:proofErr w:type="spellStart"/>
      <w:r>
        <w:rPr>
          <w:rFonts w:ascii="Times New Roman" w:eastAsia="Times New Roman" w:hAnsi="Times New Roman" w:cs="Times New Roman"/>
          <w:color w:val="000000"/>
          <w:sz w:val="24"/>
          <w:szCs w:val="24"/>
        </w:rPr>
        <w:t>rév</w:t>
      </w:r>
      <w:proofErr w:type="spellEnd"/>
      <w:r>
        <w:rPr>
          <w:rFonts w:ascii="Times New Roman" w:eastAsia="Times New Roman" w:hAnsi="Times New Roman" w:cs="Times New Roman"/>
          <w:color w:val="000000"/>
          <w:sz w:val="24"/>
          <w:szCs w:val="24"/>
        </w:rPr>
        <w:t xml:space="preserve">. 3. Ces deux nomenclatures sont  </w:t>
      </w:r>
      <w:r>
        <w:rPr>
          <w:rFonts w:ascii="Times New Roman" w:eastAsia="Times New Roman" w:hAnsi="Times New Roman" w:cs="Times New Roman"/>
          <w:color w:val="000000"/>
          <w:sz w:val="24"/>
          <w:szCs w:val="24"/>
        </w:rPr>
        <w:lastRenderedPageBreak/>
        <w:t xml:space="preserve">directement compatibles au niveau à deux chiffres, et des niveaux plus détaillés de </w:t>
      </w:r>
      <w:r>
        <w:rPr>
          <w:rFonts w:ascii="Times New Roman" w:eastAsia="Times New Roman" w:hAnsi="Times New Roman" w:cs="Times New Roman"/>
          <w:color w:val="000000"/>
          <w:sz w:val="24"/>
          <w:szCs w:val="24"/>
        </w:rPr>
        <w:t xml:space="preserve">la </w:t>
      </w:r>
      <w:proofErr w:type="spellStart"/>
      <w:r>
        <w:rPr>
          <w:rFonts w:ascii="Times New Roman" w:eastAsia="Times New Roman" w:hAnsi="Times New Roman" w:cs="Times New Roman"/>
          <w:color w:val="000000"/>
          <w:sz w:val="24"/>
          <w:szCs w:val="24"/>
        </w:rPr>
        <w:t>CITIrév</w:t>
      </w:r>
      <w:proofErr w:type="spellEnd"/>
      <w:r>
        <w:rPr>
          <w:rFonts w:ascii="Times New Roman" w:eastAsia="Times New Roman" w:hAnsi="Times New Roman" w:cs="Times New Roman"/>
          <w:color w:val="000000"/>
          <w:sz w:val="24"/>
          <w:szCs w:val="24"/>
        </w:rPr>
        <w:t xml:space="preserve">. 3  peuvent être établis en agrégeant les niveaux plus détaillés de la NACE </w:t>
      </w:r>
      <w:proofErr w:type="spellStart"/>
      <w:r>
        <w:rPr>
          <w:rFonts w:ascii="Times New Roman" w:eastAsia="Times New Roman" w:hAnsi="Times New Roman" w:cs="Times New Roman"/>
          <w:color w:val="000000"/>
          <w:sz w:val="24"/>
          <w:szCs w:val="24"/>
        </w:rPr>
        <w:t>Rév</w:t>
      </w:r>
      <w:proofErr w:type="spellEnd"/>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6"/>
          <w:szCs w:val="26"/>
          <w:vertAlign w:val="superscript"/>
        </w:rPr>
        <w:t>27</w:t>
      </w:r>
      <w:r>
        <w:rPr>
          <w:rFonts w:ascii="Times New Roman" w:eastAsia="Times New Roman" w:hAnsi="Times New Roman" w:cs="Times New Roman"/>
          <w:color w:val="000000"/>
          <w:sz w:val="24"/>
          <w:szCs w:val="24"/>
        </w:rPr>
        <w:t xml:space="preserve">. Par exemple la  correspondance au niveau du groupe </w:t>
      </w:r>
    </w:p>
    <w:p w:rsidR="00565102" w:rsidRDefault="007B0918">
      <w:pPr>
        <w:pStyle w:val="normal0"/>
        <w:widowControl w:val="0"/>
        <w:pBdr>
          <w:top w:val="nil"/>
          <w:left w:val="nil"/>
          <w:bottom w:val="nil"/>
          <w:right w:val="nil"/>
          <w:between w:val="nil"/>
        </w:pBdr>
        <w:spacing w:before="644"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NACE </w:t>
      </w:r>
      <w:proofErr w:type="spellStart"/>
      <w:r>
        <w:rPr>
          <w:rFonts w:ascii="Times New Roman" w:eastAsia="Times New Roman" w:hAnsi="Times New Roman" w:cs="Times New Roman"/>
          <w:color w:val="000000"/>
          <w:sz w:val="24"/>
          <w:szCs w:val="24"/>
        </w:rPr>
        <w:t>Rév</w:t>
      </w:r>
      <w:proofErr w:type="spellEnd"/>
      <w:r>
        <w:rPr>
          <w:rFonts w:ascii="Times New Roman" w:eastAsia="Times New Roman" w:hAnsi="Times New Roman" w:cs="Times New Roman"/>
          <w:color w:val="000000"/>
          <w:sz w:val="24"/>
          <w:szCs w:val="24"/>
        </w:rPr>
        <w:t xml:space="preserve">. 1 </w:t>
      </w:r>
    </w:p>
    <w:p w:rsidR="00565102" w:rsidRDefault="007B0918">
      <w:pPr>
        <w:pStyle w:val="normal0"/>
        <w:widowControl w:val="0"/>
        <w:pBdr>
          <w:top w:val="nil"/>
          <w:left w:val="nil"/>
          <w:bottom w:val="nil"/>
          <w:right w:val="nil"/>
          <w:between w:val="nil"/>
        </w:pBdr>
        <w:spacing w:before="135"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sections (lettres A à Q) </w:t>
      </w:r>
    </w:p>
    <w:p w:rsidR="00565102" w:rsidRDefault="007B0918">
      <w:pPr>
        <w:pStyle w:val="normal0"/>
        <w:widowControl w:val="0"/>
        <w:pBdr>
          <w:top w:val="nil"/>
          <w:left w:val="nil"/>
          <w:bottom w:val="nil"/>
          <w:right w:val="nil"/>
          <w:between w:val="nil"/>
        </w:pBdr>
        <w:spacing w:before="132"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sous-sections (codes alphabétiques à deux caractères) </w:t>
      </w:r>
    </w:p>
    <w:p w:rsidR="00565102" w:rsidRDefault="007B0918">
      <w:pPr>
        <w:pStyle w:val="normal0"/>
        <w:widowControl w:val="0"/>
        <w:pBdr>
          <w:top w:val="nil"/>
          <w:left w:val="nil"/>
          <w:bottom w:val="nil"/>
          <w:right w:val="nil"/>
          <w:between w:val="nil"/>
        </w:pBdr>
        <w:spacing w:before="135"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divisions (codes à deux chiffres) </w:t>
      </w:r>
    </w:p>
    <w:p w:rsidR="00565102" w:rsidRDefault="007B0918">
      <w:pPr>
        <w:pStyle w:val="normal0"/>
        <w:widowControl w:val="0"/>
        <w:pBdr>
          <w:top w:val="nil"/>
          <w:left w:val="nil"/>
          <w:bottom w:val="nil"/>
          <w:right w:val="nil"/>
          <w:between w:val="nil"/>
        </w:pBdr>
        <w:spacing w:before="132"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 groupes (codes à trois chiffres) </w:t>
      </w:r>
    </w:p>
    <w:p w:rsidR="00565102" w:rsidRDefault="007B0918">
      <w:pPr>
        <w:pStyle w:val="normal0"/>
        <w:widowControl w:val="0"/>
        <w:pBdr>
          <w:top w:val="nil"/>
          <w:left w:val="nil"/>
          <w:bottom w:val="nil"/>
          <w:right w:val="nil"/>
          <w:between w:val="nil"/>
        </w:pBdr>
        <w:spacing w:before="135"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503 classes (codes à quatre chiffres) </w:t>
      </w:r>
    </w:p>
    <w:p w:rsidR="00565102" w:rsidRDefault="007B0918">
      <w:pPr>
        <w:pStyle w:val="normal0"/>
        <w:widowControl w:val="0"/>
        <w:pBdr>
          <w:top w:val="nil"/>
          <w:left w:val="nil"/>
          <w:bottom w:val="nil"/>
          <w:right w:val="nil"/>
          <w:between w:val="nil"/>
        </w:pBdr>
        <w:spacing w:before="331" w:line="345" w:lineRule="auto"/>
        <w:ind w:left="969" w:right="700"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tableau suivant nous donne les correspondances entre CITI REV3 et NACE REV1, ou  on voit que la différenciation de classification commence dés le niveau trois niveau des groupes. </w:t>
      </w:r>
    </w:p>
    <w:p w:rsidR="00565102" w:rsidRDefault="007B0918">
      <w:pPr>
        <w:pStyle w:val="normal0"/>
        <w:widowControl w:val="0"/>
        <w:pBdr>
          <w:top w:val="nil"/>
          <w:left w:val="nil"/>
          <w:bottom w:val="nil"/>
          <w:right w:val="nil"/>
          <w:between w:val="nil"/>
        </w:pBdr>
        <w:spacing w:before="228" w:line="240" w:lineRule="auto"/>
        <w:ind w:left="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Tableau 1.5. </w:t>
      </w:r>
      <w:proofErr w:type="gramStart"/>
      <w:r>
        <w:rPr>
          <w:rFonts w:ascii="Times New Roman" w:eastAsia="Times New Roman" w:hAnsi="Times New Roman" w:cs="Times New Roman"/>
          <w:color w:val="000000"/>
          <w:sz w:val="24"/>
          <w:szCs w:val="24"/>
        </w:rPr>
        <w:t>structure</w:t>
      </w:r>
      <w:proofErr w:type="gramEnd"/>
      <w:r>
        <w:rPr>
          <w:rFonts w:ascii="Times New Roman" w:eastAsia="Times New Roman" w:hAnsi="Times New Roman" w:cs="Times New Roman"/>
          <w:color w:val="000000"/>
          <w:sz w:val="24"/>
          <w:szCs w:val="24"/>
        </w:rPr>
        <w:t xml:space="preserve"> des nomenclatures d’activité </w:t>
      </w:r>
    </w:p>
    <w:tbl>
      <w:tblPr>
        <w:tblStyle w:val="a"/>
        <w:tblW w:w="8502" w:type="dxa"/>
        <w:tblInd w:w="1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60"/>
        <w:gridCol w:w="2815"/>
        <w:gridCol w:w="2827"/>
      </w:tblGrid>
      <w:tr w:rsidR="00565102">
        <w:trPr>
          <w:trHeight w:val="285"/>
        </w:trPr>
        <w:tc>
          <w:tcPr>
            <w:tcW w:w="2859"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81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CITI REV 3 </w:t>
            </w:r>
          </w:p>
        </w:tc>
        <w:tc>
          <w:tcPr>
            <w:tcW w:w="2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NACE REV 1</w:t>
            </w:r>
          </w:p>
        </w:tc>
      </w:tr>
      <w:tr w:rsidR="00565102">
        <w:trPr>
          <w:trHeight w:val="285"/>
        </w:trPr>
        <w:tc>
          <w:tcPr>
            <w:tcW w:w="285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Sections </w:t>
            </w:r>
          </w:p>
        </w:tc>
        <w:tc>
          <w:tcPr>
            <w:tcW w:w="281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p>
        </w:tc>
        <w:tc>
          <w:tcPr>
            <w:tcW w:w="2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565102">
        <w:trPr>
          <w:trHeight w:val="285"/>
        </w:trPr>
        <w:tc>
          <w:tcPr>
            <w:tcW w:w="285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Divisions </w:t>
            </w:r>
          </w:p>
        </w:tc>
        <w:tc>
          <w:tcPr>
            <w:tcW w:w="281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p>
        </w:tc>
        <w:tc>
          <w:tcPr>
            <w:tcW w:w="2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565102">
        <w:trPr>
          <w:trHeight w:val="285"/>
        </w:trPr>
        <w:tc>
          <w:tcPr>
            <w:tcW w:w="285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Groupes </w:t>
            </w:r>
          </w:p>
        </w:tc>
        <w:tc>
          <w:tcPr>
            <w:tcW w:w="281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169 </w:t>
            </w:r>
          </w:p>
        </w:tc>
        <w:tc>
          <w:tcPr>
            <w:tcW w:w="2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r>
      <w:tr w:rsidR="00565102">
        <w:trPr>
          <w:trHeight w:val="288"/>
        </w:trPr>
        <w:tc>
          <w:tcPr>
            <w:tcW w:w="285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Classes </w:t>
            </w:r>
          </w:p>
        </w:tc>
        <w:tc>
          <w:tcPr>
            <w:tcW w:w="281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291 </w:t>
            </w:r>
          </w:p>
        </w:tc>
        <w:tc>
          <w:tcPr>
            <w:tcW w:w="2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left="16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Les nomenclatures algériennes d’activités  </w:t>
      </w:r>
    </w:p>
    <w:p w:rsidR="00565102" w:rsidRDefault="007B0918">
      <w:pPr>
        <w:pStyle w:val="normal0"/>
        <w:widowControl w:val="0"/>
        <w:pBdr>
          <w:top w:val="nil"/>
          <w:left w:val="nil"/>
          <w:bottom w:val="nil"/>
          <w:right w:val="nil"/>
          <w:between w:val="nil"/>
        </w:pBdr>
        <w:spacing w:before="334" w:line="344" w:lineRule="auto"/>
        <w:ind w:left="969" w:right="700"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s’agit de présenter le découpage officiel du système productif. Ce découpage a connu  deux moments. Le premier moment correspond au premier découpage qui a prévalu des années  1980 jusqu’au 1999, Le second moment correspond au récent découpage (base 200</w:t>
      </w:r>
      <w:r>
        <w:rPr>
          <w:rFonts w:ascii="Times New Roman" w:eastAsia="Times New Roman" w:hAnsi="Times New Roman" w:cs="Times New Roman"/>
          <w:color w:val="000000"/>
          <w:sz w:val="24"/>
          <w:szCs w:val="24"/>
        </w:rPr>
        <w:t xml:space="preserve">0). </w:t>
      </w:r>
    </w:p>
    <w:p w:rsidR="00565102" w:rsidRDefault="007B0918">
      <w:pPr>
        <w:pStyle w:val="normal0"/>
        <w:widowControl w:val="0"/>
        <w:pBdr>
          <w:top w:val="nil"/>
          <w:left w:val="nil"/>
          <w:bottom w:val="nil"/>
          <w:right w:val="nil"/>
          <w:between w:val="nil"/>
        </w:pBdr>
        <w:spacing w:before="227"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La nomenclature base 1980 (NAP 80)  </w:t>
      </w:r>
    </w:p>
    <w:p w:rsidR="00565102" w:rsidRDefault="007B0918">
      <w:pPr>
        <w:pStyle w:val="normal0"/>
        <w:widowControl w:val="0"/>
        <w:pBdr>
          <w:top w:val="nil"/>
          <w:left w:val="nil"/>
          <w:bottom w:val="nil"/>
          <w:right w:val="nil"/>
          <w:between w:val="nil"/>
        </w:pBdr>
        <w:spacing w:before="334" w:line="345" w:lineRule="auto"/>
        <w:ind w:left="970" w:right="694" w:firstLine="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premier découpage a été élaboré par le ministère de la planification et de  l’aménagement du territoire (MPAT) pendant la période (1979-1980), et à ce titre certains  </w:t>
      </w:r>
    </w:p>
    <w:p w:rsidR="00565102" w:rsidRDefault="007B0918">
      <w:pPr>
        <w:pStyle w:val="normal0"/>
        <w:widowControl w:val="0"/>
        <w:pBdr>
          <w:top w:val="nil"/>
          <w:left w:val="nil"/>
          <w:bottom w:val="nil"/>
          <w:right w:val="nil"/>
          <w:between w:val="nil"/>
        </w:pBdr>
        <w:spacing w:before="187"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90" w:line="231" w:lineRule="auto"/>
        <w:ind w:left="966" w:right="712"/>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27 </w:t>
      </w:r>
      <w:r>
        <w:rPr>
          <w:rFonts w:ascii="Times New Roman" w:eastAsia="Times New Roman" w:hAnsi="Times New Roman" w:cs="Times New Roman"/>
          <w:color w:val="000000"/>
          <w:sz w:val="19"/>
          <w:szCs w:val="19"/>
        </w:rPr>
        <w:t xml:space="preserve">NACE </w:t>
      </w:r>
      <w:proofErr w:type="spellStart"/>
      <w:r>
        <w:rPr>
          <w:rFonts w:ascii="Times New Roman" w:eastAsia="Times New Roman" w:hAnsi="Times New Roman" w:cs="Times New Roman"/>
          <w:color w:val="000000"/>
          <w:sz w:val="19"/>
          <w:szCs w:val="19"/>
        </w:rPr>
        <w:t>Rév</w:t>
      </w:r>
      <w:proofErr w:type="spellEnd"/>
      <w:r>
        <w:rPr>
          <w:rFonts w:ascii="Times New Roman" w:eastAsia="Times New Roman" w:hAnsi="Times New Roman" w:cs="Times New Roman"/>
          <w:color w:val="000000"/>
          <w:sz w:val="19"/>
          <w:szCs w:val="19"/>
        </w:rPr>
        <w:t xml:space="preserve">. 1, Nomenclature statistique des activités économiques dans la Communauté européenne,  Introduction, Eurostat, mai 1996, règlements du Conseil (CEE) n° 3037/90 d'octobre 1990 et n° 761/93 d'avril 1993  sur la NACE </w:t>
      </w:r>
      <w:proofErr w:type="spellStart"/>
      <w:r>
        <w:rPr>
          <w:rFonts w:ascii="Times New Roman" w:eastAsia="Times New Roman" w:hAnsi="Times New Roman" w:cs="Times New Roman"/>
          <w:color w:val="000000"/>
          <w:sz w:val="19"/>
          <w:szCs w:val="19"/>
        </w:rPr>
        <w:t>Rév</w:t>
      </w:r>
      <w:proofErr w:type="spellEnd"/>
      <w:r>
        <w:rPr>
          <w:rFonts w:ascii="Times New Roman" w:eastAsia="Times New Roman" w:hAnsi="Times New Roman" w:cs="Times New Roman"/>
          <w:color w:val="000000"/>
          <w:sz w:val="19"/>
          <w:szCs w:val="19"/>
        </w:rPr>
        <w:t>. 1; Eurostat</w:t>
      </w:r>
    </w:p>
    <w:p w:rsidR="00565102" w:rsidRDefault="007B0918">
      <w:pPr>
        <w:pStyle w:val="normal0"/>
        <w:widowControl w:val="0"/>
        <w:pBdr>
          <w:top w:val="nil"/>
          <w:left w:val="nil"/>
          <w:bottom w:val="nil"/>
          <w:right w:val="nil"/>
          <w:between w:val="nil"/>
        </w:pBdr>
        <w:spacing w:before="967" w:line="240" w:lineRule="auto"/>
        <w:ind w:right="752"/>
        <w:jc w:val="right"/>
        <w:rPr>
          <w:rFonts w:ascii="Calibri" w:eastAsia="Calibri" w:hAnsi="Calibri" w:cs="Calibri"/>
          <w:color w:val="000000"/>
        </w:rPr>
      </w:pPr>
      <w:r>
        <w:rPr>
          <w:rFonts w:ascii="Calibri" w:eastAsia="Calibri" w:hAnsi="Calibri" w:cs="Calibri"/>
          <w:color w:val="000000"/>
        </w:rPr>
        <w:t xml:space="preserve">26 </w:t>
      </w:r>
    </w:p>
    <w:p w:rsidR="00565102" w:rsidRDefault="007B0918">
      <w:pPr>
        <w:pStyle w:val="normal0"/>
        <w:widowControl w:val="0"/>
        <w:pBdr>
          <w:top w:val="nil"/>
          <w:left w:val="nil"/>
          <w:bottom w:val="nil"/>
          <w:right w:val="nil"/>
          <w:between w:val="nil"/>
        </w:pBdr>
        <w:spacing w:line="340" w:lineRule="auto"/>
        <w:ind w:left="966" w:right="696" w:firstLine="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auteurs</w:t>
      </w:r>
      <w:proofErr w:type="gramEnd"/>
      <w:r>
        <w:rPr>
          <w:rFonts w:ascii="Times New Roman" w:eastAsia="Times New Roman" w:hAnsi="Times New Roman" w:cs="Times New Roman"/>
          <w:color w:val="000000"/>
          <w:sz w:val="24"/>
          <w:szCs w:val="24"/>
        </w:rPr>
        <w:t xml:space="preserve"> estiment que la théorie des industries </w:t>
      </w:r>
      <w:proofErr w:type="spellStart"/>
      <w:r>
        <w:rPr>
          <w:rFonts w:ascii="Times New Roman" w:eastAsia="Times New Roman" w:hAnsi="Times New Roman" w:cs="Times New Roman"/>
          <w:color w:val="000000"/>
          <w:sz w:val="24"/>
          <w:szCs w:val="24"/>
        </w:rPr>
        <w:t>industrialisantes</w:t>
      </w:r>
      <w:proofErr w:type="spellEnd"/>
      <w:r>
        <w:rPr>
          <w:rFonts w:ascii="Times New Roman" w:eastAsia="Times New Roman" w:hAnsi="Times New Roman" w:cs="Times New Roman"/>
          <w:color w:val="000000"/>
          <w:sz w:val="24"/>
          <w:szCs w:val="24"/>
        </w:rPr>
        <w:t xml:space="preserve"> a eu une influence directe sur la  méthodologie du MPAT, quant au découpage du système productif. Cette influence est présente  dans les différents travaux et documents que ce ministère a pub</w:t>
      </w:r>
      <w:r>
        <w:rPr>
          <w:rFonts w:ascii="Times New Roman" w:eastAsia="Times New Roman" w:hAnsi="Times New Roman" w:cs="Times New Roman"/>
          <w:color w:val="000000"/>
          <w:sz w:val="24"/>
          <w:szCs w:val="24"/>
        </w:rPr>
        <w:t>liés</w:t>
      </w:r>
      <w:r>
        <w:rPr>
          <w:rFonts w:ascii="Times New Roman" w:eastAsia="Times New Roman" w:hAnsi="Times New Roman" w:cs="Times New Roman"/>
          <w:color w:val="000000"/>
          <w:sz w:val="26"/>
          <w:szCs w:val="26"/>
          <w:vertAlign w:val="superscript"/>
        </w:rPr>
        <w:t>28</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659" w:line="257" w:lineRule="auto"/>
        <w:ind w:left="1245" w:right="1250" w:firstLine="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découpage est apparu dans le document</w:t>
      </w:r>
      <w:r>
        <w:rPr>
          <w:rFonts w:ascii="Times New Roman" w:eastAsia="Times New Roman" w:hAnsi="Times New Roman" w:cs="Times New Roman"/>
          <w:color w:val="000000"/>
          <w:sz w:val="26"/>
          <w:szCs w:val="26"/>
          <w:vertAlign w:val="superscript"/>
        </w:rPr>
        <w:t xml:space="preserve">29 </w:t>
      </w:r>
      <w:r>
        <w:rPr>
          <w:rFonts w:ascii="Times New Roman" w:eastAsia="Times New Roman" w:hAnsi="Times New Roman" w:cs="Times New Roman"/>
          <w:color w:val="000000"/>
          <w:sz w:val="24"/>
          <w:szCs w:val="24"/>
        </w:rPr>
        <w:t>qui présente les nomenclatures des  branches et des secteurs d’activités inspirées de la nouvelle nomenclature des activités et  produits (NAP</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30</w:t>
      </w:r>
      <w:proofErr w:type="gramEnd"/>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577" w:line="261" w:lineRule="auto"/>
        <w:ind w:left="1252" w:right="89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critère de base retenu pour ce découpage, est la des</w:t>
      </w:r>
      <w:r>
        <w:rPr>
          <w:rFonts w:ascii="Times New Roman" w:eastAsia="Times New Roman" w:hAnsi="Times New Roman" w:cs="Times New Roman"/>
          <w:color w:val="000000"/>
          <w:sz w:val="24"/>
          <w:szCs w:val="24"/>
        </w:rPr>
        <w:t>tination des biens, (dans le cadre des  différents documents des plans et de statistiques, et surtout lors de la mise en place des  comptes nationaux), il est nécessaire de connaître la destination des biens (biens  d’équipement, biens de consommation inte</w:t>
      </w:r>
      <w:r>
        <w:rPr>
          <w:rFonts w:ascii="Times New Roman" w:eastAsia="Times New Roman" w:hAnsi="Times New Roman" w:cs="Times New Roman"/>
          <w:color w:val="000000"/>
          <w:sz w:val="24"/>
          <w:szCs w:val="24"/>
        </w:rPr>
        <w:t>rmédiaires et les biens de consommation finale</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31</w:t>
      </w:r>
      <w:proofErr w:type="gramEnd"/>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572" w:line="263" w:lineRule="auto"/>
        <w:ind w:left="1246" w:right="881" w:firstLine="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Ainsi on retrouve dans le document (corrigée en août 1981), une classification de 99  branches (cf. tableau 1.7), dans le cadre de Nomenclature des activités et des produits  résumés (NAPR), comme il existe deux classifications en secteurs d’activités: </w:t>
      </w:r>
    </w:p>
    <w:p w:rsidR="00565102" w:rsidRDefault="007B0918">
      <w:pPr>
        <w:pStyle w:val="normal0"/>
        <w:widowControl w:val="0"/>
        <w:pBdr>
          <w:top w:val="nil"/>
          <w:left w:val="nil"/>
          <w:bottom w:val="nil"/>
          <w:right w:val="nil"/>
          <w:between w:val="nil"/>
        </w:pBdr>
        <w:spacing w:before="479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79" w:lineRule="auto"/>
        <w:ind w:left="977" w:right="733" w:hanging="7"/>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28 </w:t>
      </w:r>
      <w:r>
        <w:rPr>
          <w:rFonts w:ascii="Calibri" w:eastAsia="Calibri" w:hAnsi="Calibri" w:cs="Calibri"/>
          <w:color w:val="000000"/>
          <w:sz w:val="19"/>
          <w:szCs w:val="19"/>
        </w:rPr>
        <w:t xml:space="preserve">K. </w:t>
      </w:r>
      <w:proofErr w:type="spellStart"/>
      <w:r>
        <w:rPr>
          <w:rFonts w:ascii="Calibri" w:eastAsia="Calibri" w:hAnsi="Calibri" w:cs="Calibri"/>
          <w:color w:val="000000"/>
          <w:sz w:val="19"/>
          <w:szCs w:val="19"/>
        </w:rPr>
        <w:t>Tahari</w:t>
      </w:r>
      <w:proofErr w:type="spellEnd"/>
      <w:r>
        <w:rPr>
          <w:rFonts w:ascii="Calibri" w:eastAsia="Calibri" w:hAnsi="Calibri" w:cs="Calibri"/>
          <w:color w:val="000000"/>
          <w:sz w:val="19"/>
          <w:szCs w:val="19"/>
        </w:rPr>
        <w:t xml:space="preserve"> « La formation brute du capital fixe en Algérie, approche théorique et évaluation », Thèse de 3</w:t>
      </w:r>
      <w:r>
        <w:rPr>
          <w:rFonts w:ascii="Calibri" w:eastAsia="Calibri" w:hAnsi="Calibri" w:cs="Calibri"/>
          <w:color w:val="000000"/>
          <w:sz w:val="21"/>
          <w:szCs w:val="21"/>
          <w:vertAlign w:val="superscript"/>
        </w:rPr>
        <w:t xml:space="preserve">ème </w:t>
      </w:r>
      <w:r>
        <w:rPr>
          <w:rFonts w:ascii="Calibri" w:eastAsia="Calibri" w:hAnsi="Calibri" w:cs="Calibri"/>
          <w:color w:val="000000"/>
          <w:sz w:val="19"/>
          <w:szCs w:val="19"/>
        </w:rPr>
        <w:t xml:space="preserve">cycle,  p 49. </w:t>
      </w:r>
    </w:p>
    <w:p w:rsidR="00565102" w:rsidRDefault="007B0918">
      <w:pPr>
        <w:pStyle w:val="normal0"/>
        <w:widowControl w:val="0"/>
        <w:pBdr>
          <w:top w:val="nil"/>
          <w:left w:val="nil"/>
          <w:bottom w:val="nil"/>
          <w:right w:val="nil"/>
          <w:between w:val="nil"/>
        </w:pBdr>
        <w:spacing w:before="212" w:line="240" w:lineRule="auto"/>
        <w:ind w:left="966"/>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29 </w:t>
      </w:r>
      <w:r>
        <w:rPr>
          <w:rFonts w:ascii="Times New Roman" w:eastAsia="Times New Roman" w:hAnsi="Times New Roman" w:cs="Times New Roman"/>
          <w:color w:val="000000"/>
          <w:sz w:val="19"/>
          <w:szCs w:val="19"/>
        </w:rPr>
        <w:t xml:space="preserve">MPAT, ONS </w:t>
      </w:r>
    </w:p>
    <w:p w:rsidR="00565102" w:rsidRDefault="007B0918">
      <w:pPr>
        <w:pStyle w:val="normal0"/>
        <w:widowControl w:val="0"/>
        <w:pBdr>
          <w:top w:val="nil"/>
          <w:left w:val="nil"/>
          <w:bottom w:val="nil"/>
          <w:right w:val="nil"/>
          <w:between w:val="nil"/>
        </w:pBdr>
        <w:spacing w:before="233" w:line="228" w:lineRule="auto"/>
        <w:ind w:left="1330" w:right="146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 Nomenclature des branches et des secteurs d’activités » Alger mai 1980 (corrigée en août 1981),  - « Nomenclature des activités et des produits résumés (NAPR) » Alger février 1983 </w:t>
      </w:r>
    </w:p>
    <w:p w:rsidR="00565102" w:rsidRDefault="007B0918">
      <w:pPr>
        <w:pStyle w:val="normal0"/>
        <w:widowControl w:val="0"/>
        <w:pBdr>
          <w:top w:val="nil"/>
          <w:left w:val="nil"/>
          <w:bottom w:val="nil"/>
          <w:right w:val="nil"/>
          <w:between w:val="nil"/>
        </w:pBdr>
        <w:spacing w:before="7" w:line="228" w:lineRule="auto"/>
        <w:ind w:left="1252" w:right="2254" w:firstLine="7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 Nomenclature des secteurs d’activités (NSA) » document de travail, </w:t>
      </w:r>
      <w:r>
        <w:rPr>
          <w:rFonts w:ascii="Times New Roman" w:eastAsia="Times New Roman" w:hAnsi="Times New Roman" w:cs="Times New Roman"/>
          <w:color w:val="000000"/>
          <w:sz w:val="19"/>
          <w:szCs w:val="19"/>
        </w:rPr>
        <w:t xml:space="preserve">Alger février 1985 </w:t>
      </w:r>
      <w:r>
        <w:rPr>
          <w:rFonts w:ascii="Times New Roman" w:eastAsia="Times New Roman" w:hAnsi="Times New Roman" w:cs="Times New Roman"/>
          <w:color w:val="000000"/>
          <w:sz w:val="23"/>
          <w:szCs w:val="23"/>
          <w:vertAlign w:val="superscript"/>
        </w:rPr>
        <w:t>30</w:t>
      </w:r>
      <w:r>
        <w:rPr>
          <w:rFonts w:ascii="Times New Roman" w:eastAsia="Times New Roman" w:hAnsi="Times New Roman" w:cs="Times New Roman"/>
          <w:color w:val="000000"/>
          <w:sz w:val="19"/>
          <w:szCs w:val="19"/>
        </w:rPr>
        <w:t>C</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z w:val="19"/>
          <w:szCs w:val="19"/>
        </w:rPr>
        <w:t xml:space="preserve">document a été publié dans le journal officiel, (arrêté du 13 mai 1980). </w:t>
      </w:r>
    </w:p>
    <w:p w:rsidR="00565102" w:rsidRDefault="007B0918">
      <w:pPr>
        <w:pStyle w:val="normal0"/>
        <w:widowControl w:val="0"/>
        <w:pBdr>
          <w:top w:val="nil"/>
          <w:left w:val="nil"/>
          <w:bottom w:val="nil"/>
          <w:right w:val="nil"/>
          <w:between w:val="nil"/>
        </w:pBdr>
        <w:spacing w:before="167" w:line="240" w:lineRule="auto"/>
        <w:ind w:left="96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31</w:t>
      </w:r>
      <w:r>
        <w:rPr>
          <w:rFonts w:ascii="Times New Roman" w:eastAsia="Times New Roman" w:hAnsi="Times New Roman" w:cs="Times New Roman"/>
          <w:color w:val="000000"/>
          <w:sz w:val="19"/>
          <w:szCs w:val="19"/>
        </w:rPr>
        <w:t>Ibid p 1</w:t>
      </w:r>
    </w:p>
    <w:p w:rsidR="00565102" w:rsidRDefault="007B0918">
      <w:pPr>
        <w:pStyle w:val="normal0"/>
        <w:widowControl w:val="0"/>
        <w:pBdr>
          <w:top w:val="nil"/>
          <w:left w:val="nil"/>
          <w:bottom w:val="nil"/>
          <w:right w:val="nil"/>
          <w:between w:val="nil"/>
        </w:pBdr>
        <w:spacing w:before="434" w:line="240" w:lineRule="auto"/>
        <w:ind w:right="752"/>
        <w:jc w:val="right"/>
        <w:rPr>
          <w:rFonts w:ascii="Calibri" w:eastAsia="Calibri" w:hAnsi="Calibri" w:cs="Calibri"/>
          <w:color w:val="000000"/>
        </w:rPr>
      </w:pPr>
      <w:r>
        <w:rPr>
          <w:rFonts w:ascii="Calibri" w:eastAsia="Calibri" w:hAnsi="Calibri" w:cs="Calibri"/>
          <w:color w:val="000000"/>
        </w:rPr>
        <w:t xml:space="preserve">27 </w:t>
      </w:r>
    </w:p>
    <w:p w:rsidR="00565102" w:rsidRDefault="007B0918">
      <w:pPr>
        <w:pStyle w:val="normal0"/>
        <w:widowControl w:val="0"/>
        <w:pBdr>
          <w:top w:val="nil"/>
          <w:left w:val="nil"/>
          <w:bottom w:val="nil"/>
          <w:right w:val="nil"/>
          <w:between w:val="nil"/>
        </w:pBdr>
        <w:spacing w:line="430" w:lineRule="auto"/>
        <w:ind w:left="2075" w:right="18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Tableau : Nomenclature des activités économiques et des produits </w:t>
      </w:r>
      <w:r>
        <w:rPr>
          <w:rFonts w:ascii="Times New Roman" w:eastAsia="Times New Roman" w:hAnsi="Times New Roman" w:cs="Times New Roman"/>
          <w:color w:val="000000"/>
          <w:sz w:val="24"/>
          <w:szCs w:val="24"/>
        </w:rPr>
        <w:lastRenderedPageBreak/>
        <w:t xml:space="preserve">résumés NAPR base 1980 </w:t>
      </w:r>
    </w:p>
    <w:tbl>
      <w:tblPr>
        <w:tblStyle w:val="a0"/>
        <w:tblW w:w="9440" w:type="dxa"/>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53"/>
        <w:gridCol w:w="8087"/>
      </w:tblGrid>
      <w:tr w:rsidR="00565102">
        <w:trPr>
          <w:trHeight w:val="1490"/>
        </w:trPr>
        <w:tc>
          <w:tcPr>
            <w:tcW w:w="135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1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 </w:t>
            </w:r>
          </w:p>
          <w:p w:rsidR="00565102" w:rsidRDefault="007B0918">
            <w:pPr>
              <w:pStyle w:val="normal0"/>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NAPR</w:t>
            </w:r>
          </w:p>
        </w:tc>
        <w:tc>
          <w:tcPr>
            <w:tcW w:w="80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LIBELLE</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left="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Produits de la pêche </w:t>
      </w:r>
    </w:p>
    <w:p w:rsidR="00565102" w:rsidRDefault="007B0918">
      <w:pPr>
        <w:pStyle w:val="normal0"/>
        <w:widowControl w:val="0"/>
        <w:pBdr>
          <w:top w:val="nil"/>
          <w:left w:val="nil"/>
          <w:bottom w:val="nil"/>
          <w:right w:val="nil"/>
          <w:between w:val="nil"/>
        </w:pBdr>
        <w:spacing w:before="238" w:line="240" w:lineRule="auto"/>
        <w:ind w:left="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Produits de la sylviculture et de l'exploitation </w:t>
      </w:r>
      <w:proofErr w:type="gramStart"/>
      <w:r>
        <w:rPr>
          <w:rFonts w:ascii="Times New Roman" w:eastAsia="Times New Roman" w:hAnsi="Times New Roman" w:cs="Times New Roman"/>
          <w:color w:val="000000"/>
          <w:sz w:val="24"/>
          <w:szCs w:val="24"/>
        </w:rPr>
        <w:t>forestières</w:t>
      </w:r>
      <w:proofErr w:type="gramEnd"/>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5" w:line="240" w:lineRule="auto"/>
        <w:ind w:left="1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 à 06 Produits agricoles </w:t>
      </w:r>
    </w:p>
    <w:p w:rsidR="00565102" w:rsidRDefault="007B0918">
      <w:pPr>
        <w:pStyle w:val="normal0"/>
        <w:widowControl w:val="0"/>
        <w:pBdr>
          <w:top w:val="nil"/>
          <w:left w:val="nil"/>
          <w:bottom w:val="nil"/>
          <w:right w:val="nil"/>
          <w:between w:val="nil"/>
        </w:pBdr>
        <w:spacing w:before="238" w:line="240" w:lineRule="auto"/>
        <w:ind w:left="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Electricité </w:t>
      </w:r>
    </w:p>
    <w:p w:rsidR="00565102" w:rsidRDefault="007B0918">
      <w:pPr>
        <w:pStyle w:val="normal0"/>
        <w:widowControl w:val="0"/>
        <w:pBdr>
          <w:top w:val="nil"/>
          <w:left w:val="nil"/>
          <w:bottom w:val="nil"/>
          <w:right w:val="nil"/>
          <w:between w:val="nil"/>
        </w:pBdr>
        <w:spacing w:before="235" w:line="240" w:lineRule="auto"/>
        <w:ind w:left="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Gaz </w:t>
      </w:r>
    </w:p>
    <w:p w:rsidR="00565102" w:rsidRDefault="007B0918">
      <w:pPr>
        <w:pStyle w:val="normal0"/>
        <w:widowControl w:val="0"/>
        <w:pBdr>
          <w:top w:val="nil"/>
          <w:left w:val="nil"/>
          <w:bottom w:val="nil"/>
          <w:right w:val="nil"/>
          <w:between w:val="nil"/>
        </w:pBdr>
        <w:spacing w:before="238" w:line="240" w:lineRule="auto"/>
        <w:ind w:left="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Eau </w:t>
      </w:r>
    </w:p>
    <w:p w:rsidR="00565102" w:rsidRDefault="007B0918">
      <w:pPr>
        <w:pStyle w:val="normal0"/>
        <w:widowControl w:val="0"/>
        <w:pBdr>
          <w:top w:val="nil"/>
          <w:left w:val="nil"/>
          <w:bottom w:val="nil"/>
          <w:right w:val="nil"/>
          <w:between w:val="nil"/>
        </w:pBdr>
        <w:spacing w:before="235"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Pétrole brut et gaz naturel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Produits pétroliers raffinés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Gaz naturel liquéfié </w:t>
      </w:r>
    </w:p>
    <w:p w:rsidR="00565102" w:rsidRDefault="007B0918">
      <w:pPr>
        <w:pStyle w:val="normal0"/>
        <w:widowControl w:val="0"/>
        <w:pBdr>
          <w:top w:val="nil"/>
          <w:left w:val="nil"/>
          <w:bottom w:val="nil"/>
          <w:right w:val="nil"/>
          <w:between w:val="nil"/>
        </w:pBdr>
        <w:spacing w:before="236"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Transport d'hydrocarbures par canalisations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Services et travaux publics pétroliers </w:t>
      </w:r>
    </w:p>
    <w:p w:rsidR="00565102" w:rsidRDefault="007B0918">
      <w:pPr>
        <w:pStyle w:val="normal0"/>
        <w:widowControl w:val="0"/>
        <w:pBdr>
          <w:top w:val="nil"/>
          <w:left w:val="nil"/>
          <w:bottom w:val="nil"/>
          <w:right w:val="nil"/>
          <w:between w:val="nil"/>
        </w:pBdr>
        <w:spacing w:before="235"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Charbon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Minerai de fer </w:t>
      </w:r>
    </w:p>
    <w:p w:rsidR="00565102" w:rsidRDefault="007B0918">
      <w:pPr>
        <w:pStyle w:val="normal0"/>
        <w:widowControl w:val="0"/>
        <w:pBdr>
          <w:top w:val="nil"/>
          <w:left w:val="nil"/>
          <w:bottom w:val="nil"/>
          <w:right w:val="nil"/>
          <w:between w:val="nil"/>
        </w:pBdr>
        <w:spacing w:before="235"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Minerais métalliques non ferreux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Pierres à bâtir, argile et sable </w:t>
      </w:r>
    </w:p>
    <w:p w:rsidR="00565102" w:rsidRDefault="007B0918">
      <w:pPr>
        <w:pStyle w:val="normal0"/>
        <w:widowControl w:val="0"/>
        <w:pBdr>
          <w:top w:val="nil"/>
          <w:left w:val="nil"/>
          <w:bottom w:val="nil"/>
          <w:right w:val="nil"/>
          <w:between w:val="nil"/>
        </w:pBdr>
        <w:spacing w:before="238" w:line="240" w:lineRule="auto"/>
        <w:ind w:left="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Extraction du Sel </w:t>
      </w:r>
    </w:p>
    <w:p w:rsidR="00565102" w:rsidRDefault="007B0918">
      <w:pPr>
        <w:pStyle w:val="normal0"/>
        <w:widowControl w:val="0"/>
        <w:pBdr>
          <w:top w:val="nil"/>
          <w:left w:val="nil"/>
          <w:bottom w:val="nil"/>
          <w:right w:val="nil"/>
          <w:between w:val="nil"/>
        </w:pBdr>
        <w:spacing w:before="236"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Minerais de phosphate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Minerais de matières minérales </w:t>
      </w:r>
      <w:proofErr w:type="spellStart"/>
      <w:r>
        <w:rPr>
          <w:rFonts w:ascii="Times New Roman" w:eastAsia="Times New Roman" w:hAnsi="Times New Roman" w:cs="Times New Roman"/>
          <w:color w:val="000000"/>
          <w:sz w:val="24"/>
          <w:szCs w:val="24"/>
        </w:rPr>
        <w:t>n.c.a</w:t>
      </w:r>
      <w:proofErr w:type="spellEnd"/>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5"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Sidérurgie et première transformation de la fonte et de l’acier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Production première transformation des métaux non ferreux </w:t>
      </w:r>
    </w:p>
    <w:p w:rsidR="00565102" w:rsidRDefault="007B0918">
      <w:pPr>
        <w:pStyle w:val="normal0"/>
        <w:widowControl w:val="0"/>
        <w:pBdr>
          <w:top w:val="nil"/>
          <w:left w:val="nil"/>
          <w:bottom w:val="nil"/>
          <w:right w:val="nil"/>
          <w:between w:val="nil"/>
        </w:pBdr>
        <w:spacing w:before="235" w:line="431" w:lineRule="auto"/>
        <w:ind w:left="1510" w:right="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Fabrication de biens intermédiaires métalliques, mécaniques et électriques 25 Biens de consommations métalliques</w:t>
      </w:r>
    </w:p>
    <w:p w:rsidR="00565102" w:rsidRDefault="007B0918">
      <w:pPr>
        <w:pStyle w:val="normal0"/>
        <w:widowControl w:val="0"/>
        <w:pBdr>
          <w:top w:val="nil"/>
          <w:left w:val="nil"/>
          <w:bottom w:val="nil"/>
          <w:right w:val="nil"/>
          <w:between w:val="nil"/>
        </w:pBdr>
        <w:spacing w:before="327" w:line="240" w:lineRule="auto"/>
        <w:ind w:right="752"/>
        <w:jc w:val="right"/>
        <w:rPr>
          <w:rFonts w:ascii="Calibri" w:eastAsia="Calibri" w:hAnsi="Calibri" w:cs="Calibri"/>
          <w:color w:val="000000"/>
        </w:rPr>
      </w:pPr>
      <w:r>
        <w:rPr>
          <w:rFonts w:ascii="Calibri" w:eastAsia="Calibri" w:hAnsi="Calibri" w:cs="Calibri"/>
          <w:color w:val="000000"/>
        </w:rPr>
        <w:t xml:space="preserve">28 </w:t>
      </w:r>
    </w:p>
    <w:p w:rsidR="00565102" w:rsidRDefault="007B0918">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Biens de consommations mécaniques </w:t>
      </w:r>
    </w:p>
    <w:p w:rsidR="00565102" w:rsidRDefault="007B0918">
      <w:pPr>
        <w:pStyle w:val="normal0"/>
        <w:widowControl w:val="0"/>
        <w:pBdr>
          <w:top w:val="nil"/>
          <w:left w:val="nil"/>
          <w:bottom w:val="nil"/>
          <w:right w:val="nil"/>
          <w:between w:val="nil"/>
        </w:pBdr>
        <w:spacing w:before="236"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27 Biens de consommations électriques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Biens d'équipement métalliques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Biens d'équipement mécaniques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Biens d'équipement électriques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Véhicules industriels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Matériels ferroviaires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Produits de la construction aéronautique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Produits de la construction navale </w:t>
      </w:r>
    </w:p>
    <w:p w:rsidR="00565102" w:rsidRDefault="007B0918">
      <w:pPr>
        <w:pStyle w:val="normal0"/>
        <w:widowControl w:val="0"/>
        <w:pBdr>
          <w:top w:val="nil"/>
          <w:left w:val="nil"/>
          <w:bottom w:val="nil"/>
          <w:right w:val="nil"/>
          <w:between w:val="nil"/>
        </w:pBdr>
        <w:spacing w:before="238" w:line="431" w:lineRule="auto"/>
        <w:ind w:left="1513" w:right="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Produits de mécanique de précision destinés à l'équipement 36 Produits de l'industrie de verre </w:t>
      </w:r>
    </w:p>
    <w:p w:rsidR="00565102" w:rsidRDefault="007B0918">
      <w:pPr>
        <w:pStyle w:val="normal0"/>
        <w:widowControl w:val="0"/>
        <w:pBdr>
          <w:top w:val="nil"/>
          <w:left w:val="nil"/>
          <w:bottom w:val="nil"/>
          <w:right w:val="nil"/>
          <w:between w:val="nil"/>
        </w:pBdr>
        <w:spacing w:before="44"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Matériaux de construction (produits rouges)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roofErr w:type="gramStart"/>
      <w:r>
        <w:rPr>
          <w:rFonts w:ascii="Times New Roman" w:eastAsia="Times New Roman" w:hAnsi="Times New Roman" w:cs="Times New Roman"/>
          <w:color w:val="000000"/>
          <w:sz w:val="24"/>
          <w:szCs w:val="24"/>
        </w:rPr>
        <w:t>Céramique vaisselle</w:t>
      </w:r>
      <w:proofErr w:type="gramEnd"/>
      <w:r>
        <w:rPr>
          <w:rFonts w:ascii="Times New Roman" w:eastAsia="Times New Roman" w:hAnsi="Times New Roman" w:cs="Times New Roman"/>
          <w:color w:val="000000"/>
          <w:sz w:val="24"/>
          <w:szCs w:val="24"/>
        </w:rPr>
        <w:t xml:space="preserve"> (porcelaine)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Liants hydrauliques </w:t>
      </w:r>
    </w:p>
    <w:p w:rsidR="00565102" w:rsidRDefault="007B0918">
      <w:pPr>
        <w:pStyle w:val="normal0"/>
        <w:widowControl w:val="0"/>
        <w:pBdr>
          <w:top w:val="nil"/>
          <w:left w:val="nil"/>
          <w:bottom w:val="nil"/>
          <w:right w:val="nil"/>
          <w:between w:val="nil"/>
        </w:pBdr>
        <w:spacing w:before="238" w:line="429" w:lineRule="auto"/>
        <w:ind w:left="1210" w:right="2308" w:firstLine="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Produits en ciment en amiante et matériaux de construction divers  41 à 43 Produits du bâtiment et des travaux publics </w:t>
      </w:r>
    </w:p>
    <w:p w:rsidR="00565102" w:rsidRDefault="007B0918">
      <w:pPr>
        <w:pStyle w:val="normal0"/>
        <w:widowControl w:val="0"/>
        <w:pBdr>
          <w:top w:val="nil"/>
          <w:left w:val="nil"/>
          <w:bottom w:val="nil"/>
          <w:right w:val="nil"/>
          <w:between w:val="nil"/>
        </w:pBdr>
        <w:spacing w:before="48" w:line="240" w:lineRule="auto"/>
        <w:ind w:left="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Produits de la chimie minérale de base </w:t>
      </w:r>
    </w:p>
    <w:p w:rsidR="00565102" w:rsidRDefault="007B0918">
      <w:pPr>
        <w:pStyle w:val="normal0"/>
        <w:widowControl w:val="0"/>
        <w:pBdr>
          <w:top w:val="nil"/>
          <w:left w:val="nil"/>
          <w:bottom w:val="nil"/>
          <w:right w:val="nil"/>
          <w:between w:val="nil"/>
        </w:pBdr>
        <w:spacing w:before="238" w:line="240" w:lineRule="auto"/>
        <w:ind w:left="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Engrais et pesticides </w:t>
      </w:r>
    </w:p>
    <w:p w:rsidR="00565102" w:rsidRDefault="007B0918">
      <w:pPr>
        <w:pStyle w:val="normal0"/>
        <w:widowControl w:val="0"/>
        <w:pBdr>
          <w:top w:val="nil"/>
          <w:left w:val="nil"/>
          <w:bottom w:val="nil"/>
          <w:right w:val="nil"/>
          <w:between w:val="nil"/>
        </w:pBdr>
        <w:spacing w:before="235" w:line="431" w:lineRule="auto"/>
        <w:ind w:left="1505" w:right="1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Résines synthétiques, matériaux plastiques de base et de fibres artificielles 47 Autres biens intermédiaires plastiques </w:t>
      </w:r>
    </w:p>
    <w:p w:rsidR="00565102" w:rsidRDefault="007B0918">
      <w:pPr>
        <w:pStyle w:val="normal0"/>
        <w:widowControl w:val="0"/>
        <w:pBdr>
          <w:top w:val="nil"/>
          <w:left w:val="nil"/>
          <w:bottom w:val="nil"/>
          <w:right w:val="nil"/>
          <w:between w:val="nil"/>
        </w:pBdr>
        <w:spacing w:before="44" w:line="240" w:lineRule="auto"/>
        <w:ind w:left="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Produits de la chimie organique de base </w:t>
      </w:r>
    </w:p>
    <w:p w:rsidR="00565102" w:rsidRDefault="007B0918">
      <w:pPr>
        <w:pStyle w:val="normal0"/>
        <w:widowControl w:val="0"/>
        <w:pBdr>
          <w:top w:val="nil"/>
          <w:left w:val="nil"/>
          <w:bottom w:val="nil"/>
          <w:right w:val="nil"/>
          <w:between w:val="nil"/>
        </w:pBdr>
        <w:spacing w:before="238" w:line="240" w:lineRule="auto"/>
        <w:ind w:left="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Peintures </w:t>
      </w:r>
    </w:p>
    <w:p w:rsidR="00565102" w:rsidRDefault="007B0918">
      <w:pPr>
        <w:pStyle w:val="normal0"/>
        <w:widowControl w:val="0"/>
        <w:pBdr>
          <w:top w:val="nil"/>
          <w:left w:val="nil"/>
          <w:bottom w:val="nil"/>
          <w:right w:val="nil"/>
          <w:between w:val="nil"/>
        </w:pBdr>
        <w:spacing w:before="235"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Produits pharmaceutiques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Autres produits chimiques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Produits en caoutchouc </w:t>
      </w:r>
    </w:p>
    <w:p w:rsidR="00565102" w:rsidRDefault="007B0918">
      <w:pPr>
        <w:pStyle w:val="normal0"/>
        <w:widowControl w:val="0"/>
        <w:pBdr>
          <w:top w:val="nil"/>
          <w:left w:val="nil"/>
          <w:bottom w:val="nil"/>
          <w:right w:val="nil"/>
          <w:between w:val="nil"/>
        </w:pBdr>
        <w:spacing w:before="235"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Tabacs et allumettes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Corps gras</w:t>
      </w:r>
    </w:p>
    <w:p w:rsidR="00565102" w:rsidRDefault="007B0918">
      <w:pPr>
        <w:pStyle w:val="normal0"/>
        <w:widowControl w:val="0"/>
        <w:pBdr>
          <w:top w:val="nil"/>
          <w:left w:val="nil"/>
          <w:bottom w:val="nil"/>
          <w:right w:val="nil"/>
          <w:between w:val="nil"/>
        </w:pBdr>
        <w:spacing w:before="475" w:line="240" w:lineRule="auto"/>
        <w:ind w:right="752"/>
        <w:jc w:val="right"/>
        <w:rPr>
          <w:rFonts w:ascii="Calibri" w:eastAsia="Calibri" w:hAnsi="Calibri" w:cs="Calibri"/>
          <w:color w:val="000000"/>
        </w:rPr>
      </w:pPr>
      <w:r>
        <w:rPr>
          <w:rFonts w:ascii="Calibri" w:eastAsia="Calibri" w:hAnsi="Calibri" w:cs="Calibri"/>
          <w:color w:val="000000"/>
        </w:rPr>
        <w:t xml:space="preserve">29 </w:t>
      </w:r>
    </w:p>
    <w:p w:rsidR="00565102" w:rsidRDefault="007B0918">
      <w:pPr>
        <w:pStyle w:val="normal0"/>
        <w:widowControl w:val="0"/>
        <w:pBdr>
          <w:top w:val="nil"/>
          <w:left w:val="nil"/>
          <w:bottom w:val="nil"/>
          <w:right w:val="nil"/>
          <w:between w:val="nil"/>
        </w:pBdr>
        <w:spacing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Produits de travail des grains </w:t>
      </w:r>
    </w:p>
    <w:p w:rsidR="00565102" w:rsidRDefault="007B0918">
      <w:pPr>
        <w:pStyle w:val="normal0"/>
        <w:widowControl w:val="0"/>
        <w:pBdr>
          <w:top w:val="nil"/>
          <w:left w:val="nil"/>
          <w:bottom w:val="nil"/>
          <w:right w:val="nil"/>
          <w:between w:val="nil"/>
        </w:pBdr>
        <w:spacing w:before="236"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Sucres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57 Boissons alcoolisées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Boissons non alcoolisées </w:t>
      </w:r>
    </w:p>
    <w:p w:rsidR="00565102" w:rsidRDefault="007B0918">
      <w:pPr>
        <w:pStyle w:val="normal0"/>
        <w:widowControl w:val="0"/>
        <w:pBdr>
          <w:top w:val="nil"/>
          <w:left w:val="nil"/>
          <w:bottom w:val="nil"/>
          <w:right w:val="nil"/>
          <w:between w:val="nil"/>
        </w:pBdr>
        <w:spacing w:before="235"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Laits et produits laitiers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Viandes et conserve de viandes et poissons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Conserve de fruits et légumes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Produits alimentaires non compris ailleurs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Produits pour l’alimentation des animaux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Biens intermédiaires en textiles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Biens de consommation en textiles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66 Biens intermédiaires en cuirs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Biens de consommat</w:t>
      </w:r>
      <w:r>
        <w:rPr>
          <w:rFonts w:ascii="Times New Roman" w:eastAsia="Times New Roman" w:hAnsi="Times New Roman" w:cs="Times New Roman"/>
          <w:color w:val="000000"/>
          <w:sz w:val="24"/>
          <w:szCs w:val="24"/>
        </w:rPr>
        <w:t xml:space="preserve">ion en cuirs </w:t>
      </w:r>
    </w:p>
    <w:p w:rsidR="00565102" w:rsidRDefault="007B0918">
      <w:pPr>
        <w:pStyle w:val="normal0"/>
        <w:widowControl w:val="0"/>
        <w:pBdr>
          <w:top w:val="nil"/>
          <w:left w:val="nil"/>
          <w:bottom w:val="nil"/>
          <w:right w:val="nil"/>
          <w:between w:val="nil"/>
        </w:pBdr>
        <w:spacing w:before="235"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 Produits de première transformation de bois </w:t>
      </w:r>
    </w:p>
    <w:p w:rsidR="00565102" w:rsidRDefault="007B0918">
      <w:pPr>
        <w:pStyle w:val="normal0"/>
        <w:widowControl w:val="0"/>
        <w:pBdr>
          <w:top w:val="nil"/>
          <w:left w:val="nil"/>
          <w:bottom w:val="nil"/>
          <w:right w:val="nil"/>
          <w:between w:val="nil"/>
        </w:pBdr>
        <w:spacing w:before="238" w:line="240" w:lineRule="auto"/>
        <w:ind w:left="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 Mobilier en bois et en plastique </w:t>
      </w:r>
    </w:p>
    <w:p w:rsidR="00565102" w:rsidRDefault="007B0918">
      <w:pPr>
        <w:pStyle w:val="normal0"/>
        <w:widowControl w:val="0"/>
        <w:pBdr>
          <w:top w:val="nil"/>
          <w:left w:val="nil"/>
          <w:bottom w:val="nil"/>
          <w:right w:val="nil"/>
          <w:between w:val="nil"/>
        </w:pBdr>
        <w:spacing w:before="235" w:line="240" w:lineRule="auto"/>
        <w:ind w:left="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Mobilier métallique </w:t>
      </w:r>
    </w:p>
    <w:p w:rsidR="00565102" w:rsidRDefault="007B0918">
      <w:pPr>
        <w:pStyle w:val="normal0"/>
        <w:widowControl w:val="0"/>
        <w:pBdr>
          <w:top w:val="nil"/>
          <w:left w:val="nil"/>
          <w:bottom w:val="nil"/>
          <w:right w:val="nil"/>
          <w:between w:val="nil"/>
        </w:pBdr>
        <w:spacing w:before="238" w:line="240" w:lineRule="auto"/>
        <w:ind w:left="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Produit du travail du liège </w:t>
      </w:r>
    </w:p>
    <w:p w:rsidR="00565102" w:rsidRDefault="007B0918">
      <w:pPr>
        <w:pStyle w:val="normal0"/>
        <w:widowControl w:val="0"/>
        <w:pBdr>
          <w:top w:val="nil"/>
          <w:left w:val="nil"/>
          <w:bottom w:val="nil"/>
          <w:right w:val="nil"/>
          <w:between w:val="nil"/>
        </w:pBdr>
        <w:spacing w:before="238" w:line="240" w:lineRule="auto"/>
        <w:ind w:left="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Papiers </w:t>
      </w:r>
    </w:p>
    <w:p w:rsidR="00565102" w:rsidRDefault="007B0918">
      <w:pPr>
        <w:pStyle w:val="normal0"/>
        <w:widowControl w:val="0"/>
        <w:pBdr>
          <w:top w:val="nil"/>
          <w:left w:val="nil"/>
          <w:bottom w:val="nil"/>
          <w:right w:val="nil"/>
          <w:between w:val="nil"/>
        </w:pBdr>
        <w:spacing w:before="235" w:line="240" w:lineRule="auto"/>
        <w:ind w:left="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Imprimerie presse et édition </w:t>
      </w:r>
    </w:p>
    <w:p w:rsidR="00565102" w:rsidRDefault="007B0918">
      <w:pPr>
        <w:pStyle w:val="normal0"/>
        <w:widowControl w:val="0"/>
        <w:pBdr>
          <w:top w:val="nil"/>
          <w:left w:val="nil"/>
          <w:bottom w:val="nil"/>
          <w:right w:val="nil"/>
          <w:between w:val="nil"/>
        </w:pBdr>
        <w:spacing w:before="238" w:line="240" w:lineRule="auto"/>
        <w:ind w:left="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Produits des autres industries manufacturières </w:t>
      </w:r>
    </w:p>
    <w:p w:rsidR="00565102" w:rsidRDefault="007B0918">
      <w:pPr>
        <w:pStyle w:val="normal0"/>
        <w:widowControl w:val="0"/>
        <w:pBdr>
          <w:top w:val="nil"/>
          <w:left w:val="nil"/>
          <w:bottom w:val="nil"/>
          <w:right w:val="nil"/>
          <w:between w:val="nil"/>
        </w:pBdr>
        <w:spacing w:before="235" w:line="240" w:lineRule="auto"/>
        <w:ind w:left="1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 à 79 Transports et auxiliaires de transports </w:t>
      </w:r>
    </w:p>
    <w:p w:rsidR="00565102" w:rsidRDefault="007B0918">
      <w:pPr>
        <w:pStyle w:val="normal0"/>
        <w:widowControl w:val="0"/>
        <w:pBdr>
          <w:top w:val="nil"/>
          <w:left w:val="nil"/>
          <w:bottom w:val="nil"/>
          <w:right w:val="nil"/>
          <w:between w:val="nil"/>
        </w:pBdr>
        <w:spacing w:before="238" w:line="240" w:lineRule="auto"/>
        <w:ind w:left="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Services des postes et télécommunication </w:t>
      </w:r>
    </w:p>
    <w:p w:rsidR="00565102" w:rsidRDefault="007B0918">
      <w:pPr>
        <w:pStyle w:val="normal0"/>
        <w:widowControl w:val="0"/>
        <w:pBdr>
          <w:top w:val="nil"/>
          <w:left w:val="nil"/>
          <w:bottom w:val="nil"/>
          <w:right w:val="nil"/>
          <w:between w:val="nil"/>
        </w:pBdr>
        <w:spacing w:before="235" w:line="240" w:lineRule="auto"/>
        <w:ind w:left="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 Services des hôtels </w:t>
      </w:r>
      <w:proofErr w:type="gramStart"/>
      <w:r>
        <w:rPr>
          <w:rFonts w:ascii="Times New Roman" w:eastAsia="Times New Roman" w:hAnsi="Times New Roman" w:cs="Times New Roman"/>
          <w:color w:val="000000"/>
          <w:sz w:val="24"/>
          <w:szCs w:val="24"/>
        </w:rPr>
        <w:t>cafés</w:t>
      </w:r>
      <w:proofErr w:type="gramEnd"/>
      <w:r>
        <w:rPr>
          <w:rFonts w:ascii="Times New Roman" w:eastAsia="Times New Roman" w:hAnsi="Times New Roman" w:cs="Times New Roman"/>
          <w:color w:val="000000"/>
          <w:sz w:val="24"/>
          <w:szCs w:val="24"/>
        </w:rPr>
        <w:t xml:space="preserve"> et restaurants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Services fournis aux entreprises </w:t>
      </w:r>
    </w:p>
    <w:p w:rsidR="00565102" w:rsidRDefault="007B0918">
      <w:pPr>
        <w:pStyle w:val="normal0"/>
        <w:widowControl w:val="0"/>
        <w:pBdr>
          <w:top w:val="nil"/>
          <w:left w:val="nil"/>
          <w:bottom w:val="nil"/>
          <w:right w:val="nil"/>
          <w:between w:val="nil"/>
        </w:pBdr>
        <w:spacing w:before="238" w:line="240" w:lineRule="auto"/>
        <w:ind w:left="1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Services fournis aux ménages </w:t>
      </w:r>
    </w:p>
    <w:p w:rsidR="00565102" w:rsidRDefault="007B0918">
      <w:pPr>
        <w:pStyle w:val="normal0"/>
        <w:widowControl w:val="0"/>
        <w:pBdr>
          <w:top w:val="nil"/>
          <w:left w:val="nil"/>
          <w:bottom w:val="nil"/>
          <w:right w:val="nil"/>
          <w:between w:val="nil"/>
        </w:pBdr>
        <w:spacing w:before="255"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 MPAT « Comptes économiques nationaux TES 1979 » Janvier 1984. p 232</w:t>
      </w:r>
    </w:p>
    <w:p w:rsidR="00565102" w:rsidRDefault="007B0918">
      <w:pPr>
        <w:pStyle w:val="normal0"/>
        <w:widowControl w:val="0"/>
        <w:pBdr>
          <w:top w:val="nil"/>
          <w:left w:val="nil"/>
          <w:bottom w:val="nil"/>
          <w:right w:val="nil"/>
          <w:between w:val="nil"/>
        </w:pBdr>
        <w:spacing w:before="975" w:line="240" w:lineRule="auto"/>
        <w:ind w:right="752"/>
        <w:jc w:val="right"/>
        <w:rPr>
          <w:rFonts w:ascii="Calibri" w:eastAsia="Calibri" w:hAnsi="Calibri" w:cs="Calibri"/>
          <w:color w:val="000000"/>
        </w:rPr>
      </w:pPr>
      <w:r>
        <w:rPr>
          <w:rFonts w:ascii="Calibri" w:eastAsia="Calibri" w:hAnsi="Calibri" w:cs="Calibri"/>
          <w:color w:val="000000"/>
        </w:rPr>
        <w:t xml:space="preserve">30 </w:t>
      </w:r>
    </w:p>
    <w:p w:rsidR="00565102" w:rsidRDefault="007B0918">
      <w:pPr>
        <w:pStyle w:val="normal0"/>
        <w:widowControl w:val="0"/>
        <w:pBdr>
          <w:top w:val="nil"/>
          <w:left w:val="nil"/>
          <w:bottom w:val="nil"/>
          <w:right w:val="nil"/>
          <w:between w:val="nil"/>
        </w:pBdr>
        <w:spacing w:line="263" w:lineRule="auto"/>
        <w:ind w:left="1246" w:right="992" w:firstLine="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classification de 17 secteurs, où l’industrie est répartie en biens d’équipement,  biens intermédiaires, et les biens de consommation. </w:t>
      </w:r>
    </w:p>
    <w:p w:rsidR="00565102" w:rsidRDefault="007B0918">
      <w:pPr>
        <w:pStyle w:val="normal0"/>
        <w:widowControl w:val="0"/>
        <w:pBdr>
          <w:top w:val="nil"/>
          <w:left w:val="nil"/>
          <w:bottom w:val="nil"/>
          <w:right w:val="nil"/>
          <w:between w:val="nil"/>
        </w:pBdr>
        <w:spacing w:before="135" w:line="240" w:lineRule="auto"/>
        <w:ind w:right="21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Tableau 1.7. Nomenclature des secteurs d’activités N.S.A. 17 postes</w:t>
      </w:r>
    </w:p>
    <w:tbl>
      <w:tblPr>
        <w:tblStyle w:val="a1"/>
        <w:tblW w:w="946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7"/>
        <w:gridCol w:w="7186"/>
        <w:gridCol w:w="1456"/>
      </w:tblGrid>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NSA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Libellés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N.A.P.R.</w:t>
            </w:r>
          </w:p>
        </w:tc>
      </w:tr>
      <w:tr w:rsidR="00565102">
        <w:trPr>
          <w:trHeight w:val="844"/>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63" w:lineRule="auto"/>
              <w:ind w:left="117" w:right="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Pêche Agriculture et chasse, sylviculture et exploitation forestière,  vinification</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à 06</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agroalimentaire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à 63</w:t>
            </w:r>
          </w:p>
        </w:tc>
      </w:tr>
      <w:tr w:rsidR="00565102">
        <w:trPr>
          <w:trHeight w:val="526"/>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Eau et énergie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 à 09</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Hydrocarbures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à 13</w:t>
            </w:r>
          </w:p>
        </w:tc>
      </w:tr>
      <w:tr w:rsidR="00565102">
        <w:trPr>
          <w:trHeight w:val="1996"/>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Industrie de biens intermédiaires</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à 24 </w:t>
            </w:r>
          </w:p>
          <w:p w:rsidR="00565102" w:rsidRDefault="007B0918">
            <w:pPr>
              <w:pStyle w:val="normal0"/>
              <w:widowControl w:val="0"/>
              <w:pBdr>
                <w:top w:val="nil"/>
                <w:left w:val="nil"/>
                <w:bottom w:val="nil"/>
                <w:right w:val="nil"/>
                <w:between w:val="nil"/>
              </w:pBdr>
              <w:spacing w:before="23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36, 37, 39,  </w:t>
            </w:r>
          </w:p>
          <w:p w:rsidR="00565102" w:rsidRDefault="007B0918">
            <w:pPr>
              <w:pStyle w:val="normal0"/>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40, 44, 49,  </w:t>
            </w:r>
          </w:p>
          <w:p w:rsidR="00565102" w:rsidRDefault="007B0918">
            <w:pPr>
              <w:pStyle w:val="normal0"/>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52, 64, 66,  </w:t>
            </w:r>
          </w:p>
          <w:p w:rsidR="00565102" w:rsidRDefault="007B0918">
            <w:pPr>
              <w:pStyle w:val="normal0"/>
              <w:widowControl w:val="0"/>
              <w:pBdr>
                <w:top w:val="nil"/>
                <w:left w:val="nil"/>
                <w:bottom w:val="nil"/>
                <w:right w:val="nil"/>
                <w:between w:val="nil"/>
              </w:pBdr>
              <w:spacing w:before="3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71 et 72</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de biens d’équipement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à 35</w:t>
            </w:r>
          </w:p>
        </w:tc>
      </w:tr>
      <w:tr w:rsidR="00565102">
        <w:trPr>
          <w:trHeight w:val="1562"/>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Industrie de biens de consommation</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63" w:lineRule="auto"/>
              <w:ind w:left="177" w:right="1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à 27, 38,  50, 51, 65,  </w:t>
            </w:r>
          </w:p>
          <w:p w:rsidR="00565102" w:rsidRDefault="007B0918">
            <w:pPr>
              <w:pStyle w:val="normal0"/>
              <w:widowControl w:val="0"/>
              <w:pBdr>
                <w:top w:val="nil"/>
                <w:left w:val="nil"/>
                <w:bottom w:val="nil"/>
                <w:right w:val="nil"/>
                <w:between w:val="nil"/>
              </w:pBdr>
              <w:spacing w:before="12" w:line="240" w:lineRule="auto"/>
              <w:ind w:right="1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67, 69, 70,  </w:t>
            </w:r>
          </w:p>
          <w:p w:rsidR="00565102" w:rsidRDefault="007B0918">
            <w:pPr>
              <w:pStyle w:val="normal0"/>
              <w:widowControl w:val="0"/>
              <w:pBdr>
                <w:top w:val="nil"/>
                <w:left w:val="nil"/>
                <w:bottom w:val="nil"/>
                <w:right w:val="nil"/>
                <w:between w:val="nil"/>
              </w:pBdr>
              <w:spacing w:before="3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à 74</w:t>
            </w:r>
          </w:p>
        </w:tc>
      </w:tr>
      <w:tr w:rsidR="00565102">
        <w:trPr>
          <w:trHeight w:val="52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Bâtiment et travaux publics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à 43</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et travaux publics pétroliers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Transports et communication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à 80</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à 88</w:t>
            </w:r>
          </w:p>
        </w:tc>
      </w:tr>
      <w:tr w:rsidR="00565102">
        <w:trPr>
          <w:trHeight w:val="526"/>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Hôtels, restaurants et cafés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fournis aux entreprises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marchands fourni aux ménages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Etablissements financiers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90, 91</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Affaires immobilières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52"/>
        <w:jc w:val="right"/>
        <w:rPr>
          <w:rFonts w:ascii="Calibri" w:eastAsia="Calibri" w:hAnsi="Calibri" w:cs="Calibri"/>
          <w:color w:val="000000"/>
        </w:rPr>
      </w:pPr>
      <w:r>
        <w:rPr>
          <w:rFonts w:ascii="Calibri" w:eastAsia="Calibri" w:hAnsi="Calibri" w:cs="Calibri"/>
          <w:color w:val="000000"/>
        </w:rPr>
        <w:t xml:space="preserve">31 </w:t>
      </w:r>
    </w:p>
    <w:tbl>
      <w:tblPr>
        <w:tblStyle w:val="a2"/>
        <w:tblW w:w="946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7"/>
        <w:gridCol w:w="7186"/>
        <w:gridCol w:w="1456"/>
      </w:tblGrid>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w:t>
            </w:r>
          </w:p>
        </w:tc>
        <w:tc>
          <w:tcPr>
            <w:tcW w:w="718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non marchands fournis à la collectivité </w:t>
            </w:r>
          </w:p>
        </w:tc>
        <w:tc>
          <w:tcPr>
            <w:tcW w:w="145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à 99</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 MPAT/ONS ’’Nomenclature de branche et de secteurs d’activités’’ op </w:t>
      </w:r>
      <w:proofErr w:type="spellStart"/>
      <w:r>
        <w:rPr>
          <w:rFonts w:ascii="Times New Roman" w:eastAsia="Times New Roman" w:hAnsi="Times New Roman" w:cs="Times New Roman"/>
          <w:color w:val="000000"/>
          <w:sz w:val="24"/>
          <w:szCs w:val="24"/>
        </w:rPr>
        <w:t>cit</w:t>
      </w:r>
      <w:proofErr w:type="spellEnd"/>
      <w:r>
        <w:rPr>
          <w:rFonts w:ascii="Times New Roman" w:eastAsia="Times New Roman" w:hAnsi="Times New Roman" w:cs="Times New Roman"/>
          <w:color w:val="000000"/>
          <w:sz w:val="24"/>
          <w:szCs w:val="24"/>
        </w:rPr>
        <w:t xml:space="preserve"> p 14 </w:t>
      </w:r>
    </w:p>
    <w:p w:rsidR="00565102" w:rsidRDefault="007B0918">
      <w:pPr>
        <w:pStyle w:val="normal0"/>
        <w:widowControl w:val="0"/>
        <w:pBdr>
          <w:top w:val="nil"/>
          <w:left w:val="nil"/>
          <w:bottom w:val="nil"/>
          <w:right w:val="nil"/>
          <w:between w:val="nil"/>
        </w:pBdr>
        <w:spacing w:before="675" w:line="263" w:lineRule="auto"/>
        <w:ind w:left="1248" w:right="894" w:firstLine="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une classification de 22 secteurs, il s’agit d’une classification classique qui a existé  dans le passé, où l’industrie est répartie selon sa nature, comme les Industries Sidérurgiques,  Métallurgiques, Mécaniques et Electroniques (ISMME), les industries</w:t>
      </w:r>
      <w:r>
        <w:rPr>
          <w:rFonts w:ascii="Times New Roman" w:eastAsia="Times New Roman" w:hAnsi="Times New Roman" w:cs="Times New Roman"/>
          <w:color w:val="000000"/>
          <w:sz w:val="24"/>
          <w:szCs w:val="24"/>
        </w:rPr>
        <w:t xml:space="preserve"> des hydrocarbures,  l’industrie du textile etc. </w:t>
      </w:r>
    </w:p>
    <w:p w:rsidR="00565102" w:rsidRDefault="007B0918">
      <w:pPr>
        <w:pStyle w:val="normal0"/>
        <w:widowControl w:val="0"/>
        <w:pBdr>
          <w:top w:val="nil"/>
          <w:left w:val="nil"/>
          <w:bottom w:val="nil"/>
          <w:right w:val="nil"/>
          <w:between w:val="nil"/>
        </w:pBdr>
        <w:spacing w:before="572" w:line="240" w:lineRule="auto"/>
        <w:ind w:right="215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Tableau 1.8. Nomenclature des secteurs d’activités N.S.A. 22 postes</w:t>
      </w:r>
    </w:p>
    <w:tbl>
      <w:tblPr>
        <w:tblStyle w:val="a3"/>
        <w:tblW w:w="910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7"/>
        <w:gridCol w:w="7202"/>
        <w:gridCol w:w="1080"/>
      </w:tblGrid>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NSA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Libellés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NAPR</w:t>
            </w:r>
          </w:p>
        </w:tc>
      </w:tr>
      <w:tr w:rsidR="00565102">
        <w:trPr>
          <w:trHeight w:val="844"/>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63" w:lineRule="auto"/>
              <w:ind w:left="117" w:right="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Agriculture, pêche, chasse, sylviculture et exploitation forestière (</w:t>
            </w:r>
            <w:proofErr w:type="spellStart"/>
            <w:r>
              <w:rPr>
                <w:rFonts w:ascii="Times New Roman" w:eastAsia="Times New Roman" w:hAnsi="Times New Roman" w:cs="Times New Roman"/>
                <w:color w:val="000000"/>
                <w:sz w:val="24"/>
                <w:szCs w:val="24"/>
              </w:rPr>
              <w:t>y.c</w:t>
            </w:r>
            <w:proofErr w:type="spellEnd"/>
            <w:r>
              <w:rPr>
                <w:rFonts w:ascii="Times New Roman" w:eastAsia="Times New Roman" w:hAnsi="Times New Roman" w:cs="Times New Roman"/>
                <w:color w:val="000000"/>
                <w:sz w:val="24"/>
                <w:szCs w:val="24"/>
              </w:rPr>
              <w:t>.  vinification)</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 à 06</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Eau et énergie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 à 09</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Hydrocarbures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à 13</w:t>
            </w:r>
          </w:p>
        </w:tc>
      </w:tr>
      <w:tr w:rsidR="00565102">
        <w:trPr>
          <w:trHeight w:val="52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et travaux publics pétroliers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Mines et carrières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à 21</w:t>
            </w:r>
          </w:p>
        </w:tc>
      </w:tr>
      <w:tr w:rsidR="00565102">
        <w:trPr>
          <w:trHeight w:val="84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63" w:lineRule="auto"/>
              <w:ind w:left="124" w:right="30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Industries sidérurgiques, métallurgiques, mécaniques et électroniques.  (I.S.M.M.E)</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à  </w:t>
            </w:r>
          </w:p>
          <w:p w:rsidR="00565102" w:rsidRDefault="007B0918">
            <w:pPr>
              <w:pStyle w:val="normal0"/>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35.70</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Matériaux de construction, céramique, verre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à 40</w:t>
            </w:r>
          </w:p>
        </w:tc>
      </w:tr>
      <w:tr w:rsidR="00565102">
        <w:trPr>
          <w:trHeight w:val="52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Bâtiments et travaux publics (non pétroliers)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à 43</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IX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Chimies, caoutchouc, plastiques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à 52</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agroalimentaires, tabacs, allumettes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à 63</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XI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textiles, bonneterie, confection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64, 65</w:t>
            </w:r>
          </w:p>
        </w:tc>
      </w:tr>
      <w:tr w:rsidR="00565102">
        <w:trPr>
          <w:trHeight w:val="526"/>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des cuirs et chaussures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66, 67</w:t>
            </w:r>
          </w:p>
        </w:tc>
      </w:tr>
      <w:tr w:rsidR="00565102">
        <w:trPr>
          <w:trHeight w:val="844"/>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du bois, </w:t>
            </w:r>
            <w:proofErr w:type="spellStart"/>
            <w:r>
              <w:rPr>
                <w:rFonts w:ascii="Times New Roman" w:eastAsia="Times New Roman" w:hAnsi="Times New Roman" w:cs="Times New Roman"/>
                <w:color w:val="000000"/>
                <w:sz w:val="24"/>
                <w:szCs w:val="24"/>
              </w:rPr>
              <w:t>liége</w:t>
            </w:r>
            <w:proofErr w:type="spellEnd"/>
            <w:r>
              <w:rPr>
                <w:rFonts w:ascii="Times New Roman" w:eastAsia="Times New Roman" w:hAnsi="Times New Roman" w:cs="Times New Roman"/>
                <w:color w:val="000000"/>
                <w:sz w:val="24"/>
                <w:szCs w:val="24"/>
              </w:rPr>
              <w:t xml:space="preserve">, papier, imprimerie etc.…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68 ; 69,  </w:t>
            </w:r>
          </w:p>
          <w:p w:rsidR="00565102" w:rsidRDefault="007B0918">
            <w:pPr>
              <w:pStyle w:val="normal0"/>
              <w:widowControl w:val="0"/>
              <w:pBdr>
                <w:top w:val="nil"/>
                <w:left w:val="nil"/>
                <w:bottom w:val="nil"/>
                <w:right w:val="nil"/>
                <w:between w:val="nil"/>
              </w:pBdr>
              <w:spacing w:before="3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à 73</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XIV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diverses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Transports et auxiliaires des transports, communication (P.T.T.)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à 80</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à 88</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52"/>
        <w:jc w:val="right"/>
        <w:rPr>
          <w:rFonts w:ascii="Calibri" w:eastAsia="Calibri" w:hAnsi="Calibri" w:cs="Calibri"/>
          <w:color w:val="000000"/>
        </w:rPr>
      </w:pPr>
      <w:r>
        <w:rPr>
          <w:rFonts w:ascii="Calibri" w:eastAsia="Calibri" w:hAnsi="Calibri" w:cs="Calibri"/>
          <w:color w:val="000000"/>
        </w:rPr>
        <w:t xml:space="preserve">32 </w:t>
      </w:r>
    </w:p>
    <w:tbl>
      <w:tblPr>
        <w:tblStyle w:val="a4"/>
        <w:tblW w:w="9109"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7"/>
        <w:gridCol w:w="7202"/>
        <w:gridCol w:w="1080"/>
      </w:tblGrid>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Hôtels, restaurants et cafés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565102">
        <w:trPr>
          <w:trHeight w:val="52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XVIII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fournis aux entreprises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r>
      <w:tr w:rsidR="00565102">
        <w:trPr>
          <w:trHeight w:val="527"/>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XIX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marchands fourni aux ménages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Etablissements financiers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90, 91</w:t>
            </w:r>
          </w:p>
        </w:tc>
      </w:tr>
      <w:tr w:rsidR="00565102">
        <w:trPr>
          <w:trHeight w:val="528"/>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Affaires immobilières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r>
      <w:tr w:rsidR="00565102">
        <w:trPr>
          <w:trHeight w:val="525"/>
        </w:trPr>
        <w:tc>
          <w:tcPr>
            <w:tcW w:w="82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XXII </w:t>
            </w:r>
          </w:p>
        </w:tc>
        <w:tc>
          <w:tcPr>
            <w:tcW w:w="720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non marchands fournis à la collectivité </w:t>
            </w:r>
          </w:p>
        </w:tc>
        <w:tc>
          <w:tcPr>
            <w:tcW w:w="108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à 99</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9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 MPAT/ONS ’’Nomenclature de branche et de secteurs d’activités’’ Alger </w:t>
      </w:r>
      <w:proofErr w:type="spellStart"/>
      <w:r>
        <w:rPr>
          <w:rFonts w:ascii="Times New Roman" w:eastAsia="Times New Roman" w:hAnsi="Times New Roman" w:cs="Times New Roman"/>
          <w:color w:val="000000"/>
          <w:sz w:val="24"/>
          <w:szCs w:val="24"/>
        </w:rPr>
        <w:t>fev</w:t>
      </w:r>
      <w:proofErr w:type="spellEnd"/>
      <w:r>
        <w:rPr>
          <w:rFonts w:ascii="Times New Roman" w:eastAsia="Times New Roman" w:hAnsi="Times New Roman" w:cs="Times New Roman"/>
          <w:color w:val="000000"/>
          <w:sz w:val="24"/>
          <w:szCs w:val="24"/>
        </w:rPr>
        <w:t xml:space="preserve"> 1983. p15 </w:t>
      </w:r>
    </w:p>
    <w:p w:rsidR="00565102" w:rsidRDefault="007B0918">
      <w:pPr>
        <w:pStyle w:val="normal0"/>
        <w:widowControl w:val="0"/>
        <w:pBdr>
          <w:top w:val="nil"/>
          <w:left w:val="nil"/>
          <w:bottom w:val="nil"/>
          <w:right w:val="nil"/>
          <w:between w:val="nil"/>
        </w:pBdr>
        <w:spacing w:before="238" w:line="343" w:lineRule="auto"/>
        <w:ind w:left="967" w:right="70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choix et l’utilisation de l’une des deux classifications en secteurs d’activités NSA, se  fait selon le besoin (cf. infra tableaux 1.8 et 1.9). </w:t>
      </w:r>
    </w:p>
    <w:p w:rsidR="00565102" w:rsidRDefault="007B0918">
      <w:pPr>
        <w:pStyle w:val="normal0"/>
        <w:widowControl w:val="0"/>
        <w:pBdr>
          <w:top w:val="nil"/>
          <w:left w:val="nil"/>
          <w:bottom w:val="nil"/>
          <w:right w:val="nil"/>
          <w:between w:val="nil"/>
        </w:pBdr>
        <w:spacing w:before="844" w:line="345" w:lineRule="auto"/>
        <w:ind w:left="965" w:right="69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cet effet on remarque que les tableaux entrées-sorties (TES) des années 1979 et 1989,  sont apparus avec d</w:t>
      </w:r>
      <w:r>
        <w:rPr>
          <w:rFonts w:ascii="Times New Roman" w:eastAsia="Times New Roman" w:hAnsi="Times New Roman" w:cs="Times New Roman"/>
          <w:color w:val="000000"/>
          <w:sz w:val="24"/>
          <w:szCs w:val="24"/>
        </w:rPr>
        <w:t>eux versions, un tableau de 75 branches et 74 produits, et un deuxième  tableau en 19 secteurs et 18 produits, ce dernier étant inspiré de la seconde classification en  secteurs. Les trois dernières lignes ne figurent pas dans les TES, il s’agit de l’activ</w:t>
      </w:r>
      <w:r>
        <w:rPr>
          <w:rFonts w:ascii="Times New Roman" w:eastAsia="Times New Roman" w:hAnsi="Times New Roman" w:cs="Times New Roman"/>
          <w:color w:val="000000"/>
          <w:sz w:val="24"/>
          <w:szCs w:val="24"/>
        </w:rPr>
        <w:t xml:space="preserve">ité des: </w:t>
      </w:r>
    </w:p>
    <w:p w:rsidR="00565102" w:rsidRDefault="007B0918">
      <w:pPr>
        <w:pStyle w:val="normal0"/>
        <w:widowControl w:val="0"/>
        <w:pBdr>
          <w:top w:val="nil"/>
          <w:left w:val="nil"/>
          <w:bottom w:val="nil"/>
          <w:right w:val="nil"/>
          <w:between w:val="nil"/>
        </w:pBdr>
        <w:spacing w:before="227"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Etablissements financiers, NSA : XX </w:t>
      </w:r>
    </w:p>
    <w:p w:rsidR="00565102" w:rsidRDefault="007B0918">
      <w:pPr>
        <w:pStyle w:val="normal0"/>
        <w:widowControl w:val="0"/>
        <w:pBdr>
          <w:top w:val="nil"/>
          <w:left w:val="nil"/>
          <w:bottom w:val="nil"/>
          <w:right w:val="nil"/>
          <w:between w:val="nil"/>
        </w:pBdr>
        <w:spacing w:before="334"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Affaires immobilières ; NSA : XXI </w:t>
      </w:r>
    </w:p>
    <w:p w:rsidR="00565102" w:rsidRDefault="007B0918">
      <w:pPr>
        <w:pStyle w:val="normal0"/>
        <w:widowControl w:val="0"/>
        <w:pBdr>
          <w:top w:val="nil"/>
          <w:left w:val="nil"/>
          <w:bottom w:val="nil"/>
          <w:right w:val="nil"/>
          <w:between w:val="nil"/>
        </w:pBdr>
        <w:spacing w:before="334"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Services non marchands fournis à la collectivité ; NSA : XXII </w:t>
      </w:r>
    </w:p>
    <w:p w:rsidR="00565102" w:rsidRDefault="007B0918">
      <w:pPr>
        <w:pStyle w:val="normal0"/>
        <w:widowControl w:val="0"/>
        <w:pBdr>
          <w:top w:val="nil"/>
          <w:left w:val="nil"/>
          <w:bottom w:val="nil"/>
          <w:right w:val="nil"/>
          <w:between w:val="nil"/>
        </w:pBdr>
        <w:spacing w:before="334" w:line="264" w:lineRule="auto"/>
        <w:ind w:left="1247" w:right="863" w:firstLine="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Dans le chapitre consacré au cadre comptable on retrouvera l’explication relative à la  suppression de ces trois activités, lors du traitement des questions inhérentes au champ de la  production dans le SCEA (</w:t>
      </w:r>
      <w:r>
        <w:rPr>
          <w:rFonts w:ascii="Times New Roman" w:eastAsia="Times New Roman" w:hAnsi="Times New Roman" w:cs="Times New Roman"/>
          <w:i/>
          <w:color w:val="000000"/>
          <w:sz w:val="24"/>
          <w:szCs w:val="24"/>
        </w:rPr>
        <w:t>Cf</w:t>
      </w:r>
      <w:r>
        <w:rPr>
          <w:rFonts w:ascii="Times New Roman" w:eastAsia="Times New Roman" w:hAnsi="Times New Roman" w:cs="Times New Roman"/>
          <w:color w:val="000000"/>
          <w:sz w:val="24"/>
          <w:szCs w:val="24"/>
        </w:rPr>
        <w:t>. chapitre trois). Dans ce même chapitre on abordera avec plus  de détail, les TES élaborés en Algérie. Le tableau ci-dessous consacré aux valeurs ajoutées  dégagés par le système productif pour les années 1995 et 2003, nous donne la nomenclature  des sect</w:t>
      </w:r>
      <w:r>
        <w:rPr>
          <w:rFonts w:ascii="Times New Roman" w:eastAsia="Times New Roman" w:hAnsi="Times New Roman" w:cs="Times New Roman"/>
          <w:color w:val="000000"/>
          <w:sz w:val="24"/>
          <w:szCs w:val="24"/>
        </w:rPr>
        <w:t>eurs d’activité NSA base 1980 composée de 19 secteurs.</w:t>
      </w:r>
    </w:p>
    <w:p w:rsidR="00565102" w:rsidRDefault="007B0918">
      <w:pPr>
        <w:pStyle w:val="normal0"/>
        <w:widowControl w:val="0"/>
        <w:pBdr>
          <w:top w:val="nil"/>
          <w:left w:val="nil"/>
          <w:bottom w:val="nil"/>
          <w:right w:val="nil"/>
          <w:between w:val="nil"/>
        </w:pBdr>
        <w:spacing w:before="3286" w:line="240" w:lineRule="auto"/>
        <w:ind w:right="752"/>
        <w:jc w:val="right"/>
        <w:rPr>
          <w:rFonts w:ascii="Calibri" w:eastAsia="Calibri" w:hAnsi="Calibri" w:cs="Calibri"/>
          <w:color w:val="000000"/>
        </w:rPr>
      </w:pPr>
      <w:r>
        <w:rPr>
          <w:rFonts w:ascii="Calibri" w:eastAsia="Calibri" w:hAnsi="Calibri" w:cs="Calibri"/>
          <w:color w:val="000000"/>
        </w:rPr>
        <w:t xml:space="preserve">33 </w:t>
      </w:r>
    </w:p>
    <w:p w:rsidR="00565102" w:rsidRDefault="007B0918">
      <w:pPr>
        <w:pStyle w:val="normal0"/>
        <w:widowControl w:val="0"/>
        <w:pBdr>
          <w:top w:val="nil"/>
          <w:left w:val="nil"/>
          <w:bottom w:val="nil"/>
          <w:right w:val="nil"/>
          <w:between w:val="nil"/>
        </w:pBdr>
        <w:spacing w:line="240" w:lineRule="auto"/>
        <w:ind w:right="151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Tableau : Valeur ajoutée des secteurs NSA (Algérie 1996-2003en millions de DA</w:t>
      </w:r>
    </w:p>
    <w:tbl>
      <w:tblPr>
        <w:tblStyle w:val="a5"/>
        <w:tblW w:w="8581" w:type="dxa"/>
        <w:tblInd w:w="1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99"/>
        <w:gridCol w:w="1297"/>
        <w:gridCol w:w="1406"/>
        <w:gridCol w:w="1379"/>
      </w:tblGrid>
      <w:tr w:rsidR="00565102">
        <w:trPr>
          <w:trHeight w:val="600"/>
        </w:trPr>
        <w:tc>
          <w:tcPr>
            <w:tcW w:w="44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NSA </w:t>
            </w:r>
          </w:p>
        </w:tc>
        <w:tc>
          <w:tcPr>
            <w:tcW w:w="1297"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1996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2003</w:t>
            </w:r>
          </w:p>
        </w:tc>
      </w:tr>
      <w:tr w:rsidR="00565102">
        <w:trPr>
          <w:trHeight w:val="586"/>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01- Agriculture.</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934,3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1245,1</w:t>
            </w:r>
          </w:p>
        </w:tc>
      </w:tr>
      <w:tr w:rsidR="00565102">
        <w:trPr>
          <w:trHeight w:val="590"/>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276907,9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508787,9</w:t>
            </w:r>
          </w:p>
        </w:tc>
      </w:tr>
      <w:tr w:rsidR="00565102">
        <w:trPr>
          <w:trHeight w:val="572"/>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277842,1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510033</w:t>
            </w:r>
          </w:p>
        </w:tc>
      </w:tr>
      <w:tr w:rsidR="00565102">
        <w:trPr>
          <w:trHeight w:val="588"/>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02- Eau et Energie.</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25040,4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61774,6</w:t>
            </w:r>
          </w:p>
        </w:tc>
      </w:tr>
      <w:tr w:rsidR="00565102">
        <w:trPr>
          <w:trHeight w:val="600"/>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0,0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565102">
        <w:trPr>
          <w:trHeight w:val="606"/>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25040,4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61774,6</w:t>
            </w:r>
          </w:p>
        </w:tc>
      </w:tr>
      <w:tr w:rsidR="00565102">
        <w:trPr>
          <w:trHeight w:val="594"/>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03- Hydrocarbures.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724052,7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1727847,5</w:t>
            </w:r>
          </w:p>
        </w:tc>
      </w:tr>
      <w:tr w:rsidR="00565102">
        <w:trPr>
          <w:trHeight w:val="582"/>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26362,6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145359,3</w:t>
            </w:r>
          </w:p>
        </w:tc>
      </w:tr>
      <w:tr w:rsidR="00565102">
        <w:trPr>
          <w:trHeight w:val="580"/>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750415,3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1873206,8</w:t>
            </w:r>
          </w:p>
        </w:tc>
      </w:tr>
      <w:tr w:rsidR="00565102">
        <w:trPr>
          <w:trHeight w:val="592"/>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 Services et Travaux Publics Pétroliers.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28024,7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45628,6</w:t>
            </w:r>
          </w:p>
        </w:tc>
      </w:tr>
      <w:tr w:rsidR="00565102">
        <w:trPr>
          <w:trHeight w:val="590"/>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0,0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565102">
        <w:trPr>
          <w:trHeight w:val="612"/>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28024,7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45628,6</w:t>
            </w:r>
          </w:p>
        </w:tc>
      </w:tr>
      <w:tr w:rsidR="00565102">
        <w:trPr>
          <w:trHeight w:val="580"/>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05- Mines et Carrières.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5017,6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4388,5</w:t>
            </w:r>
          </w:p>
        </w:tc>
      </w:tr>
      <w:tr w:rsidR="00565102">
        <w:trPr>
          <w:trHeight w:val="600"/>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198,6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264,4</w:t>
            </w:r>
          </w:p>
        </w:tc>
      </w:tr>
      <w:tr w:rsidR="00565102">
        <w:trPr>
          <w:trHeight w:val="567"/>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CCCCCC"/>
              </w:rPr>
            </w:pPr>
            <w:r>
              <w:rPr>
                <w:rFonts w:ascii="Times New Roman" w:eastAsia="Times New Roman" w:hAnsi="Times New Roman" w:cs="Times New Roman"/>
                <w:b/>
                <w:color w:val="000000"/>
                <w:sz w:val="24"/>
                <w:szCs w:val="24"/>
                <w:shd w:val="clear" w:color="auto" w:fill="CCCCCC"/>
              </w:rPr>
              <w:t xml:space="preserve">5216,2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4652,9</w:t>
            </w:r>
          </w:p>
        </w:tc>
      </w:tr>
      <w:tr w:rsidR="00565102">
        <w:trPr>
          <w:trHeight w:val="595"/>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06- I.S.M.M.E </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36418,9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34680</w:t>
            </w:r>
          </w:p>
        </w:tc>
      </w:tr>
      <w:tr w:rsidR="00565102">
        <w:trPr>
          <w:trHeight w:val="586"/>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2937,7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3561,3</w:t>
            </w:r>
          </w:p>
        </w:tc>
      </w:tr>
      <w:tr w:rsidR="00565102">
        <w:trPr>
          <w:trHeight w:val="613"/>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39356,6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38241,3</w:t>
            </w:r>
          </w:p>
        </w:tc>
      </w:tr>
      <w:tr w:rsidR="00565102">
        <w:trPr>
          <w:trHeight w:val="590"/>
        </w:trPr>
        <w:tc>
          <w:tcPr>
            <w:tcW w:w="4497"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07- Matériaux de construction.</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23364,6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21266,7</w:t>
            </w:r>
          </w:p>
        </w:tc>
      </w:tr>
      <w:tr w:rsidR="00565102">
        <w:trPr>
          <w:trHeight w:val="594"/>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2782,6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11127,3</w:t>
            </w:r>
          </w:p>
        </w:tc>
      </w:tr>
      <w:tr w:rsidR="00565102">
        <w:trPr>
          <w:trHeight w:val="562"/>
        </w:trPr>
        <w:tc>
          <w:tcPr>
            <w:tcW w:w="4497"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26147,2 </w:t>
            </w:r>
          </w:p>
        </w:tc>
        <w:tc>
          <w:tcPr>
            <w:tcW w:w="137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32394</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52"/>
        <w:jc w:val="right"/>
        <w:rPr>
          <w:rFonts w:ascii="Calibri" w:eastAsia="Calibri" w:hAnsi="Calibri" w:cs="Calibri"/>
          <w:color w:val="000000"/>
        </w:rPr>
      </w:pPr>
      <w:r>
        <w:rPr>
          <w:rFonts w:ascii="Calibri" w:eastAsia="Calibri" w:hAnsi="Calibri" w:cs="Calibri"/>
          <w:color w:val="000000"/>
        </w:rPr>
        <w:t xml:space="preserve">34 </w:t>
      </w:r>
    </w:p>
    <w:tbl>
      <w:tblPr>
        <w:tblStyle w:val="a6"/>
        <w:tblW w:w="8576"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83"/>
        <w:gridCol w:w="1306"/>
        <w:gridCol w:w="1416"/>
        <w:gridCol w:w="1371"/>
      </w:tblGrid>
      <w:tr w:rsidR="00565102">
        <w:trPr>
          <w:trHeight w:val="586"/>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08- B.T.P.H </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90639,2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116918,2</w:t>
            </w:r>
          </w:p>
        </w:tc>
      </w:tr>
      <w:tr w:rsidR="00565102">
        <w:trPr>
          <w:trHeight w:val="583"/>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127046,0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284096,2</w:t>
            </w:r>
          </w:p>
        </w:tc>
      </w:tr>
      <w:tr w:rsidR="00565102">
        <w:trPr>
          <w:trHeight w:val="614"/>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217685,1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401014,4</w:t>
            </w:r>
          </w:p>
        </w:tc>
      </w:tr>
      <w:tr w:rsidR="00565102">
        <w:trPr>
          <w:trHeight w:val="592"/>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09- Chimie, Caoutchouc, Plastique.</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13546,3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14191,6</w:t>
            </w:r>
          </w:p>
        </w:tc>
      </w:tr>
      <w:tr w:rsidR="00565102">
        <w:trPr>
          <w:trHeight w:val="596"/>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1827,1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4165,7</w:t>
            </w:r>
          </w:p>
        </w:tc>
      </w:tr>
      <w:tr w:rsidR="00565102">
        <w:trPr>
          <w:trHeight w:val="567"/>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15373,4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18357,2</w:t>
            </w:r>
          </w:p>
        </w:tc>
      </w:tr>
      <w:tr w:rsidR="00565102">
        <w:trPr>
          <w:trHeight w:val="586"/>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Industries </w:t>
            </w:r>
            <w:proofErr w:type="spellStart"/>
            <w:r>
              <w:rPr>
                <w:rFonts w:ascii="Times New Roman" w:eastAsia="Times New Roman" w:hAnsi="Times New Roman" w:cs="Times New Roman"/>
                <w:b/>
                <w:color w:val="000000"/>
                <w:sz w:val="24"/>
                <w:szCs w:val="24"/>
              </w:rPr>
              <w:t>Agro-Alimentaires</w:t>
            </w:r>
            <w:proofErr w:type="spellEnd"/>
            <w:r>
              <w:rPr>
                <w:rFonts w:ascii="Times New Roman" w:eastAsia="Times New Roman" w:hAnsi="Times New Roman" w:cs="Times New Roman"/>
                <w:b/>
                <w:color w:val="000000"/>
                <w:sz w:val="24"/>
                <w:szCs w:val="24"/>
              </w:rPr>
              <w:t>.</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36065,1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28895,6</w:t>
            </w:r>
          </w:p>
        </w:tc>
      </w:tr>
      <w:tr w:rsidR="00565102">
        <w:trPr>
          <w:trHeight w:val="590"/>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24178,2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86496</w:t>
            </w:r>
          </w:p>
        </w:tc>
      </w:tr>
      <w:tr w:rsidR="00565102">
        <w:trPr>
          <w:trHeight w:val="612"/>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60243,4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115391,7</w:t>
            </w:r>
          </w:p>
        </w:tc>
      </w:tr>
      <w:tr w:rsidR="00565102">
        <w:trPr>
          <w:trHeight w:val="590"/>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Textiles, Confection.</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4104,1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3651</w:t>
            </w:r>
          </w:p>
        </w:tc>
      </w:tr>
      <w:tr w:rsidR="00565102">
        <w:trPr>
          <w:trHeight w:val="596"/>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3939,8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9488,1</w:t>
            </w:r>
          </w:p>
        </w:tc>
      </w:tr>
      <w:tr w:rsidR="00565102">
        <w:trPr>
          <w:trHeight w:val="577"/>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8043,9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13139,1</w:t>
            </w:r>
          </w:p>
        </w:tc>
      </w:tr>
      <w:tr w:rsidR="00565102">
        <w:trPr>
          <w:trHeight w:val="581"/>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Cuirs et Chaussures.</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1171,0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448,7</w:t>
            </w:r>
          </w:p>
        </w:tc>
      </w:tr>
      <w:tr w:rsidR="00565102">
        <w:trPr>
          <w:trHeight w:val="594"/>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893,6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2029</w:t>
            </w:r>
          </w:p>
        </w:tc>
      </w:tr>
      <w:tr w:rsidR="00565102">
        <w:trPr>
          <w:trHeight w:val="612"/>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2064,7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2477,7</w:t>
            </w:r>
          </w:p>
        </w:tc>
      </w:tr>
      <w:tr w:rsidR="00565102">
        <w:trPr>
          <w:trHeight w:val="590"/>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Bois, lièges et papiers.</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5951,1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7201</w:t>
            </w:r>
          </w:p>
        </w:tc>
      </w:tr>
      <w:tr w:rsidR="00565102">
        <w:trPr>
          <w:trHeight w:val="595"/>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1817,9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5960,8</w:t>
            </w:r>
          </w:p>
        </w:tc>
      </w:tr>
      <w:tr w:rsidR="00565102">
        <w:trPr>
          <w:trHeight w:val="572"/>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7769,1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13161,8</w:t>
            </w:r>
          </w:p>
        </w:tc>
      </w:tr>
      <w:tr w:rsidR="00565102">
        <w:trPr>
          <w:trHeight w:val="585"/>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Industries Diverses.</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23817,2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43826,2</w:t>
            </w:r>
          </w:p>
        </w:tc>
      </w:tr>
      <w:tr w:rsidR="00565102">
        <w:trPr>
          <w:trHeight w:val="590"/>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347,5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1452,5</w:t>
            </w:r>
          </w:p>
        </w:tc>
      </w:tr>
      <w:tr w:rsidR="00565102">
        <w:trPr>
          <w:trHeight w:val="614"/>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24164,8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45278,7</w:t>
            </w:r>
          </w:p>
        </w:tc>
      </w:tr>
      <w:tr w:rsidR="00565102">
        <w:trPr>
          <w:trHeight w:val="589"/>
        </w:trPr>
        <w:tc>
          <w:tcPr>
            <w:tcW w:w="4482"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Transports et Communications.</w:t>
            </w: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50599,3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107202,6</w:t>
            </w:r>
          </w:p>
        </w:tc>
      </w:tr>
      <w:tr w:rsidR="00565102">
        <w:trPr>
          <w:trHeight w:val="568"/>
        </w:trPr>
        <w:tc>
          <w:tcPr>
            <w:tcW w:w="4482"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30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98286,5 </w:t>
            </w:r>
          </w:p>
        </w:tc>
        <w:tc>
          <w:tcPr>
            <w:tcW w:w="137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305234,6</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65"/>
        <w:jc w:val="right"/>
        <w:rPr>
          <w:rFonts w:ascii="Calibri" w:eastAsia="Calibri" w:hAnsi="Calibri" w:cs="Calibri"/>
          <w:color w:val="000000"/>
        </w:rPr>
      </w:pPr>
      <w:r>
        <w:rPr>
          <w:rFonts w:ascii="Calibri" w:eastAsia="Calibri" w:hAnsi="Calibri" w:cs="Calibri"/>
          <w:color w:val="000000"/>
        </w:rPr>
        <w:t>35</w:t>
      </w:r>
    </w:p>
    <w:tbl>
      <w:tblPr>
        <w:tblStyle w:val="a7"/>
        <w:tblW w:w="8575"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92"/>
        <w:gridCol w:w="1297"/>
        <w:gridCol w:w="1417"/>
        <w:gridCol w:w="1369"/>
      </w:tblGrid>
      <w:tr w:rsidR="00565102">
        <w:trPr>
          <w:trHeight w:val="573"/>
        </w:trPr>
        <w:tc>
          <w:tcPr>
            <w:tcW w:w="4490"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Calibri" w:eastAsia="Calibri" w:hAnsi="Calibri" w:cs="Calibri"/>
                <w:color w:val="000000"/>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148885,8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412437,2</w:t>
            </w:r>
          </w:p>
        </w:tc>
      </w:tr>
      <w:tr w:rsidR="00565102">
        <w:trPr>
          <w:trHeight w:val="584"/>
        </w:trPr>
        <w:tc>
          <w:tcPr>
            <w:tcW w:w="4490"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16-</w:t>
            </w:r>
            <w:proofErr w:type="gramEnd"/>
            <w:r>
              <w:rPr>
                <w:rFonts w:ascii="Times New Roman" w:eastAsia="Times New Roman" w:hAnsi="Times New Roman" w:cs="Times New Roman"/>
                <w:b/>
                <w:color w:val="000000"/>
                <w:sz w:val="24"/>
                <w:szCs w:val="24"/>
              </w:rPr>
              <w:t xml:space="preserve"> Commerces.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32676,2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37616,7</w:t>
            </w:r>
          </w:p>
        </w:tc>
      </w:tr>
      <w:tr w:rsidR="00565102">
        <w:trPr>
          <w:trHeight w:val="590"/>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287899,2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514563,2</w:t>
            </w:r>
          </w:p>
        </w:tc>
      </w:tr>
      <w:tr w:rsidR="00565102">
        <w:trPr>
          <w:trHeight w:val="621"/>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320575,4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552179,9</w:t>
            </w:r>
          </w:p>
        </w:tc>
      </w:tr>
      <w:tr w:rsidR="00565102">
        <w:trPr>
          <w:trHeight w:val="585"/>
        </w:trPr>
        <w:tc>
          <w:tcPr>
            <w:tcW w:w="4490"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Hôtels, Cafés, Restaurants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3018,2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7831,5</w:t>
            </w:r>
          </w:p>
        </w:tc>
      </w:tr>
      <w:tr w:rsidR="00565102">
        <w:trPr>
          <w:trHeight w:val="591"/>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28870,0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51529</w:t>
            </w:r>
          </w:p>
        </w:tc>
      </w:tr>
      <w:tr w:rsidR="00565102">
        <w:trPr>
          <w:trHeight w:val="568"/>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31888,2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59360,5</w:t>
            </w:r>
          </w:p>
        </w:tc>
      </w:tr>
      <w:tr w:rsidR="00565102">
        <w:trPr>
          <w:trHeight w:val="590"/>
        </w:trPr>
        <w:tc>
          <w:tcPr>
            <w:tcW w:w="4490"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 Services Fournis aux Entreprises.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6815,4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12353,8</w:t>
            </w:r>
          </w:p>
        </w:tc>
      </w:tr>
      <w:tr w:rsidR="00565102">
        <w:trPr>
          <w:trHeight w:val="594"/>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12647,0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31803,3</w:t>
            </w:r>
          </w:p>
        </w:tc>
      </w:tr>
      <w:tr w:rsidR="00565102">
        <w:trPr>
          <w:trHeight w:val="617"/>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19462,4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44157,1</w:t>
            </w:r>
          </w:p>
        </w:tc>
      </w:tr>
      <w:tr w:rsidR="00565102">
        <w:trPr>
          <w:trHeight w:val="583"/>
        </w:trPr>
        <w:tc>
          <w:tcPr>
            <w:tcW w:w="4490"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Services fournis aux Ménages.</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665,8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1430,7</w:t>
            </w:r>
          </w:p>
        </w:tc>
      </w:tr>
      <w:tr w:rsidR="00565102">
        <w:trPr>
          <w:trHeight w:val="594"/>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38821,5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63640,5</w:t>
            </w:r>
          </w:p>
        </w:tc>
      </w:tr>
      <w:tr w:rsidR="00565102">
        <w:trPr>
          <w:trHeight w:val="576"/>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39487,3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65071,2</w:t>
            </w:r>
          </w:p>
        </w:tc>
      </w:tr>
      <w:tr w:rsidR="00565102">
        <w:trPr>
          <w:trHeight w:val="584"/>
        </w:trPr>
        <w:tc>
          <w:tcPr>
            <w:tcW w:w="4490"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ENSEMBLE</w:t>
            </w: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1111922,0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2278398,5</w:t>
            </w:r>
          </w:p>
        </w:tc>
      </w:tr>
      <w:tr w:rsidR="00565102">
        <w:trPr>
          <w:trHeight w:val="597"/>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Privé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935763,8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2029559,1</w:t>
            </w:r>
          </w:p>
        </w:tc>
      </w:tr>
      <w:tr w:rsidR="00565102">
        <w:trPr>
          <w:trHeight w:val="593"/>
        </w:trPr>
        <w:tc>
          <w:tcPr>
            <w:tcW w:w="4490"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129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Total </w:t>
            </w:r>
          </w:p>
        </w:tc>
        <w:tc>
          <w:tcPr>
            <w:tcW w:w="141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2047685,9 </w:t>
            </w:r>
          </w:p>
        </w:tc>
        <w:tc>
          <w:tcPr>
            <w:tcW w:w="136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4307957,6</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165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tableau composé par nos soins à partir des données du site www.ons.dz</w:t>
      </w:r>
    </w:p>
    <w:p w:rsidR="00565102" w:rsidRDefault="007B0918">
      <w:pPr>
        <w:pStyle w:val="normal0"/>
        <w:widowControl w:val="0"/>
        <w:pBdr>
          <w:top w:val="nil"/>
          <w:left w:val="nil"/>
          <w:bottom w:val="nil"/>
          <w:right w:val="nil"/>
          <w:between w:val="nil"/>
        </w:pBdr>
        <w:spacing w:before="4429" w:line="240" w:lineRule="auto"/>
        <w:ind w:right="752"/>
        <w:jc w:val="right"/>
        <w:rPr>
          <w:rFonts w:ascii="Calibri" w:eastAsia="Calibri" w:hAnsi="Calibri" w:cs="Calibri"/>
          <w:color w:val="000000"/>
        </w:rPr>
      </w:pPr>
      <w:r>
        <w:rPr>
          <w:rFonts w:ascii="Calibri" w:eastAsia="Calibri" w:hAnsi="Calibri" w:cs="Calibri"/>
          <w:color w:val="000000"/>
        </w:rPr>
        <w:t xml:space="preserve">36 </w:t>
      </w:r>
    </w:p>
    <w:p w:rsidR="00565102" w:rsidRDefault="007B0918">
      <w:pPr>
        <w:pStyle w:val="normal0"/>
        <w:widowControl w:val="0"/>
        <w:pBdr>
          <w:top w:val="nil"/>
          <w:left w:val="nil"/>
          <w:bottom w:val="nil"/>
          <w:right w:val="nil"/>
          <w:between w:val="nil"/>
        </w:pBdr>
        <w:spacing w:line="240" w:lineRule="auto"/>
        <w:ind w:left="1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Les nouvelles nomenclatures </w:t>
      </w:r>
      <w:proofErr w:type="gramStart"/>
      <w:r>
        <w:rPr>
          <w:rFonts w:ascii="Times New Roman" w:eastAsia="Times New Roman" w:hAnsi="Times New Roman" w:cs="Times New Roman"/>
          <w:b/>
          <w:color w:val="000000"/>
          <w:sz w:val="24"/>
          <w:szCs w:val="24"/>
        </w:rPr>
        <w:t>base</w:t>
      </w:r>
      <w:proofErr w:type="gramEnd"/>
      <w:r>
        <w:rPr>
          <w:rFonts w:ascii="Times New Roman" w:eastAsia="Times New Roman" w:hAnsi="Times New Roman" w:cs="Times New Roman"/>
          <w:b/>
          <w:color w:val="000000"/>
          <w:sz w:val="24"/>
          <w:szCs w:val="24"/>
        </w:rPr>
        <w:t xml:space="preserve"> 2000  </w:t>
      </w:r>
    </w:p>
    <w:p w:rsidR="00565102" w:rsidRDefault="007B0918">
      <w:pPr>
        <w:pStyle w:val="normal0"/>
        <w:widowControl w:val="0"/>
        <w:pBdr>
          <w:top w:val="nil"/>
          <w:left w:val="nil"/>
          <w:bottom w:val="nil"/>
          <w:right w:val="nil"/>
          <w:between w:val="nil"/>
        </w:pBdr>
        <w:spacing w:before="595" w:line="263" w:lineRule="auto"/>
        <w:ind w:left="1249" w:right="1043"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vertu du décret exécutif n°02-282 de septembre 2002, il a été promulgué une  nouvelle classification appelée la nomenclature algérienne des activités et des produits  (NAP 2000) </w:t>
      </w:r>
    </w:p>
    <w:p w:rsidR="00565102" w:rsidRDefault="007B0918">
      <w:pPr>
        <w:pStyle w:val="normal0"/>
        <w:widowControl w:val="0"/>
        <w:pBdr>
          <w:top w:val="nil"/>
          <w:left w:val="nil"/>
          <w:bottom w:val="nil"/>
          <w:right w:val="nil"/>
          <w:between w:val="nil"/>
        </w:pBdr>
        <w:spacing w:before="572" w:line="263" w:lineRule="auto"/>
        <w:ind w:left="1252" w:right="723"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Contrairement à l’ancienne nomenclature des activités et produits (NPA 80), devenue  obsolète, la nomenclature algérienne des activités et des produits (NPA 2000) se compose  de deux volumes distincts mais complémentaires : </w:t>
      </w:r>
    </w:p>
    <w:p w:rsidR="00565102" w:rsidRDefault="007B0918">
      <w:pPr>
        <w:pStyle w:val="normal0"/>
        <w:widowControl w:val="0"/>
        <w:pBdr>
          <w:top w:val="nil"/>
          <w:left w:val="nil"/>
          <w:bottom w:val="nil"/>
          <w:right w:val="nil"/>
          <w:between w:val="nil"/>
        </w:pBdr>
        <w:spacing w:before="747" w:line="344" w:lineRule="auto"/>
        <w:ind w:left="964" w:right="695" w:firstLine="7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La nomenclature algérienne de</w:t>
      </w:r>
      <w:r>
        <w:rPr>
          <w:rFonts w:ascii="Times New Roman" w:eastAsia="Times New Roman" w:hAnsi="Times New Roman" w:cs="Times New Roman"/>
          <w:color w:val="000000"/>
          <w:sz w:val="24"/>
          <w:szCs w:val="24"/>
        </w:rPr>
        <w:t xml:space="preserve">s activités (NAA), issue de la </w:t>
      </w:r>
      <w:proofErr w:type="spellStart"/>
      <w:r>
        <w:rPr>
          <w:rFonts w:ascii="Times New Roman" w:eastAsia="Times New Roman" w:hAnsi="Times New Roman" w:cs="Times New Roman"/>
          <w:color w:val="000000"/>
          <w:sz w:val="24"/>
          <w:szCs w:val="24"/>
        </w:rPr>
        <w:t>NACE.rev1</w:t>
      </w:r>
      <w:proofErr w:type="spellEnd"/>
      <w:r>
        <w:rPr>
          <w:rFonts w:ascii="Times New Roman" w:eastAsia="Times New Roman" w:hAnsi="Times New Roman" w:cs="Times New Roman"/>
          <w:color w:val="000000"/>
          <w:sz w:val="24"/>
          <w:szCs w:val="24"/>
        </w:rPr>
        <w:t xml:space="preserve">, elle comporte  559 classes, beaucoup de postes sont identiques à ceux de la </w:t>
      </w:r>
      <w:proofErr w:type="spellStart"/>
      <w:r>
        <w:rPr>
          <w:rFonts w:ascii="Times New Roman" w:eastAsia="Times New Roman" w:hAnsi="Times New Roman" w:cs="Times New Roman"/>
          <w:color w:val="000000"/>
          <w:sz w:val="24"/>
          <w:szCs w:val="24"/>
        </w:rPr>
        <w:t>NACE.rev1</w:t>
      </w:r>
      <w:proofErr w:type="spellEnd"/>
      <w:r>
        <w:rPr>
          <w:rFonts w:ascii="Times New Roman" w:eastAsia="Times New Roman" w:hAnsi="Times New Roman" w:cs="Times New Roman"/>
          <w:color w:val="000000"/>
          <w:sz w:val="24"/>
          <w:szCs w:val="24"/>
        </w:rPr>
        <w:t>, l’augmentation du  nombre de postes correspond à des éclatements de postes de la NACE. L’activité est codifiée par  4 chiffres.</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844" w:line="345" w:lineRule="auto"/>
        <w:ind w:left="965" w:right="697" w:firstLine="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nomenclature algérienne des produits (NPA), En plus des niveaux existants dans la  NAA, la NPA comprend les catégories codifiées par 5 chiffres et les sous catégories (produits)  codifiées par 6 chiffres. </w:t>
      </w:r>
    </w:p>
    <w:p w:rsidR="00565102" w:rsidRDefault="007B0918">
      <w:pPr>
        <w:pStyle w:val="normal0"/>
        <w:widowControl w:val="0"/>
        <w:pBdr>
          <w:top w:val="nil"/>
          <w:left w:val="nil"/>
          <w:bottom w:val="nil"/>
          <w:right w:val="nil"/>
          <w:between w:val="nil"/>
        </w:pBdr>
        <w:spacing w:before="229" w:line="341" w:lineRule="auto"/>
        <w:ind w:left="965" w:right="693"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cet effet, les rédacteurs de la nouvelle nomenclature NAP 2000 estiment qu’ « Au  terme de 22 ans d’utilisation de la Nap 80, le paysage national des </w:t>
      </w:r>
      <w:proofErr w:type="gramStart"/>
      <w:r>
        <w:rPr>
          <w:rFonts w:ascii="Times New Roman" w:eastAsia="Times New Roman" w:hAnsi="Times New Roman" w:cs="Times New Roman"/>
          <w:color w:val="000000"/>
          <w:sz w:val="24"/>
          <w:szCs w:val="24"/>
        </w:rPr>
        <w:t>nomenclature</w:t>
      </w:r>
      <w:proofErr w:type="gramEnd"/>
      <w:r>
        <w:rPr>
          <w:rFonts w:ascii="Times New Roman" w:eastAsia="Times New Roman" w:hAnsi="Times New Roman" w:cs="Times New Roman"/>
          <w:color w:val="000000"/>
          <w:sz w:val="24"/>
          <w:szCs w:val="24"/>
        </w:rPr>
        <w:t xml:space="preserve"> algérienne des  activités et des produits est actuellement caractérisé par une hétérogénéit</w:t>
      </w:r>
      <w:r>
        <w:rPr>
          <w:rFonts w:ascii="Times New Roman" w:eastAsia="Times New Roman" w:hAnsi="Times New Roman" w:cs="Times New Roman"/>
          <w:color w:val="000000"/>
          <w:sz w:val="24"/>
          <w:szCs w:val="24"/>
        </w:rPr>
        <w:t>é préjudiciable au  système national d’information statistique »</w:t>
      </w:r>
      <w:r>
        <w:rPr>
          <w:rFonts w:ascii="Times New Roman" w:eastAsia="Times New Roman" w:hAnsi="Times New Roman" w:cs="Times New Roman"/>
          <w:color w:val="000000"/>
          <w:sz w:val="26"/>
          <w:szCs w:val="26"/>
          <w:vertAlign w:val="superscript"/>
        </w:rPr>
        <w:t>32</w:t>
      </w:r>
      <w:r>
        <w:rPr>
          <w:rFonts w:ascii="Times New Roman" w:eastAsia="Times New Roman" w:hAnsi="Times New Roman" w:cs="Times New Roman"/>
          <w:color w:val="000000"/>
          <w:sz w:val="24"/>
          <w:szCs w:val="24"/>
        </w:rPr>
        <w:t xml:space="preserve">. Ces auteurs considèrent que la NPA 80 comporte  </w:t>
      </w:r>
      <w:r>
        <w:rPr>
          <w:rFonts w:ascii="Times New Roman" w:eastAsia="Times New Roman" w:hAnsi="Times New Roman" w:cs="Times New Roman"/>
          <w:color w:val="000000"/>
          <w:sz w:val="24"/>
          <w:szCs w:val="24"/>
        </w:rPr>
        <w:lastRenderedPageBreak/>
        <w:t>de nombreuses insuffisances dont notamment l’absence de critères clairs de définition de  l’activité, absence de notes explicatives, des dés</w:t>
      </w:r>
      <w:r>
        <w:rPr>
          <w:rFonts w:ascii="Times New Roman" w:eastAsia="Times New Roman" w:hAnsi="Times New Roman" w:cs="Times New Roman"/>
          <w:color w:val="000000"/>
          <w:sz w:val="24"/>
          <w:szCs w:val="24"/>
        </w:rPr>
        <w:t xml:space="preserve">équilibres dans la classification. </w:t>
      </w:r>
    </w:p>
    <w:p w:rsidR="00565102" w:rsidRDefault="007B0918">
      <w:pPr>
        <w:pStyle w:val="normal0"/>
        <w:widowControl w:val="0"/>
        <w:pBdr>
          <w:top w:val="nil"/>
          <w:left w:val="nil"/>
          <w:bottom w:val="nil"/>
          <w:right w:val="nil"/>
          <w:between w:val="nil"/>
        </w:pBdr>
        <w:spacing w:before="232" w:line="335" w:lineRule="auto"/>
        <w:ind w:left="968" w:right="699"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critères de choix ayant prévalu en matière de changement de nomenclature ont tenu  compte de</w:t>
      </w:r>
      <w:r>
        <w:rPr>
          <w:rFonts w:ascii="Times New Roman" w:eastAsia="Times New Roman" w:hAnsi="Times New Roman" w:cs="Times New Roman"/>
          <w:color w:val="000000"/>
          <w:sz w:val="26"/>
          <w:szCs w:val="26"/>
          <w:vertAlign w:val="superscript"/>
        </w:rPr>
        <w:t xml:space="preserve">33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6" w:line="240" w:lineRule="auto"/>
        <w:ind w:left="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L’adaptation aux besoins nationaux. </w:t>
      </w:r>
    </w:p>
    <w:p w:rsidR="00565102" w:rsidRDefault="007B0918">
      <w:pPr>
        <w:pStyle w:val="normal0"/>
        <w:widowControl w:val="0"/>
        <w:pBdr>
          <w:top w:val="nil"/>
          <w:left w:val="nil"/>
          <w:bottom w:val="nil"/>
          <w:right w:val="nil"/>
          <w:between w:val="nil"/>
        </w:pBdr>
        <w:spacing w:before="399"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464" w:lineRule="auto"/>
        <w:ind w:left="968" w:right="221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32 </w:t>
      </w:r>
      <w:r>
        <w:rPr>
          <w:rFonts w:ascii="Times New Roman" w:eastAsia="Times New Roman" w:hAnsi="Times New Roman" w:cs="Times New Roman"/>
          <w:color w:val="000000"/>
          <w:sz w:val="19"/>
          <w:szCs w:val="19"/>
        </w:rPr>
        <w:t xml:space="preserve">ONS « Nomenclature Algérienne d’Activités » publications de l’ONS Alger 2005, volume I p 1. </w:t>
      </w:r>
      <w:r>
        <w:rPr>
          <w:rFonts w:ascii="Times New Roman" w:eastAsia="Times New Roman" w:hAnsi="Times New Roman" w:cs="Times New Roman"/>
          <w:color w:val="000000"/>
          <w:sz w:val="21"/>
          <w:szCs w:val="21"/>
          <w:vertAlign w:val="superscript"/>
        </w:rPr>
        <w:t>33</w:t>
      </w:r>
      <w:r>
        <w:rPr>
          <w:rFonts w:ascii="Times New Roman" w:eastAsia="Times New Roman" w:hAnsi="Times New Roman" w:cs="Times New Roman"/>
          <w:color w:val="000000"/>
          <w:sz w:val="19"/>
          <w:szCs w:val="19"/>
        </w:rPr>
        <w:t>Ibid p 2</w:t>
      </w:r>
    </w:p>
    <w:p w:rsidR="00565102" w:rsidRDefault="007B0918">
      <w:pPr>
        <w:pStyle w:val="normal0"/>
        <w:widowControl w:val="0"/>
        <w:pBdr>
          <w:top w:val="nil"/>
          <w:left w:val="nil"/>
          <w:bottom w:val="nil"/>
          <w:right w:val="nil"/>
          <w:between w:val="nil"/>
        </w:pBdr>
        <w:spacing w:before="248" w:line="240" w:lineRule="auto"/>
        <w:ind w:right="752"/>
        <w:jc w:val="right"/>
        <w:rPr>
          <w:rFonts w:ascii="Calibri" w:eastAsia="Calibri" w:hAnsi="Calibri" w:cs="Calibri"/>
          <w:color w:val="000000"/>
        </w:rPr>
      </w:pPr>
      <w:r>
        <w:rPr>
          <w:rFonts w:ascii="Calibri" w:eastAsia="Calibri" w:hAnsi="Calibri" w:cs="Calibri"/>
          <w:color w:val="000000"/>
        </w:rPr>
        <w:t xml:space="preserve">37 </w:t>
      </w:r>
    </w:p>
    <w:p w:rsidR="00565102" w:rsidRDefault="007B0918">
      <w:pPr>
        <w:pStyle w:val="normal0"/>
        <w:widowControl w:val="0"/>
        <w:pBdr>
          <w:top w:val="nil"/>
          <w:left w:val="nil"/>
          <w:bottom w:val="nil"/>
          <w:right w:val="nil"/>
          <w:between w:val="nil"/>
        </w:pBdr>
        <w:spacing w:line="344" w:lineRule="auto"/>
        <w:ind w:left="2062" w:right="157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La minimisation des coûts et des délais de production de la nomenclature. 3. la facilité de mise à jour. </w:t>
      </w:r>
    </w:p>
    <w:p w:rsidR="00565102" w:rsidRDefault="007B0918">
      <w:pPr>
        <w:pStyle w:val="normal0"/>
        <w:widowControl w:val="0"/>
        <w:pBdr>
          <w:top w:val="nil"/>
          <w:left w:val="nil"/>
          <w:bottom w:val="nil"/>
          <w:right w:val="nil"/>
          <w:between w:val="nil"/>
        </w:pBdr>
        <w:spacing w:before="30" w:line="343" w:lineRule="auto"/>
        <w:ind w:left="2412" w:right="700"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la prise en compte des exigences ou de tendances internationales et régionales (le  Maghreb) en matière de nomenclature. </w:t>
      </w:r>
    </w:p>
    <w:p w:rsidR="00565102" w:rsidRDefault="007B0918">
      <w:pPr>
        <w:pStyle w:val="normal0"/>
        <w:widowControl w:val="0"/>
        <w:pBdr>
          <w:top w:val="nil"/>
          <w:left w:val="nil"/>
          <w:bottom w:val="nil"/>
          <w:right w:val="nil"/>
          <w:between w:val="nil"/>
        </w:pBdr>
        <w:spacing w:before="31" w:line="344" w:lineRule="auto"/>
        <w:ind w:left="966" w:right="694"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changement de nomenclatures d'activités et de produits (et de branches) est très  important. Cette mutation s'explique en partie</w:t>
      </w:r>
      <w:r>
        <w:rPr>
          <w:rFonts w:ascii="Times New Roman" w:eastAsia="Times New Roman" w:hAnsi="Times New Roman" w:cs="Times New Roman"/>
          <w:color w:val="000000"/>
          <w:sz w:val="24"/>
          <w:szCs w:val="24"/>
        </w:rPr>
        <w:t xml:space="preserve"> par le vieillissement de la nomenclature base 80  (qui, par exemple, ne présentait pas une décomposition très fine des services parce que ceux-ci  étaient beaucoup moins développés et différenciés à l'époque de la mise en place de cette  ancienne nomencla</w:t>
      </w:r>
      <w:r>
        <w:rPr>
          <w:rFonts w:ascii="Times New Roman" w:eastAsia="Times New Roman" w:hAnsi="Times New Roman" w:cs="Times New Roman"/>
          <w:color w:val="000000"/>
          <w:sz w:val="24"/>
          <w:szCs w:val="24"/>
        </w:rPr>
        <w:t>ture) mais surtout parce que ce changement s’inscrit dans le cadre d'un  mouvement international d'harmonisation des nomenclatures d'activités et de produits, (au  niveau maghrébin et international), de façon à faciliter les comparaisons et les corresponda</w:t>
      </w:r>
      <w:r>
        <w:rPr>
          <w:rFonts w:ascii="Times New Roman" w:eastAsia="Times New Roman" w:hAnsi="Times New Roman" w:cs="Times New Roman"/>
          <w:color w:val="000000"/>
          <w:sz w:val="24"/>
          <w:szCs w:val="24"/>
        </w:rPr>
        <w:t xml:space="preserve">nces  internationales. </w:t>
      </w:r>
    </w:p>
    <w:p w:rsidR="00565102" w:rsidRDefault="007B0918">
      <w:pPr>
        <w:pStyle w:val="normal0"/>
        <w:widowControl w:val="0"/>
        <w:pBdr>
          <w:top w:val="nil"/>
          <w:left w:val="nil"/>
          <w:bottom w:val="nil"/>
          <w:right w:val="nil"/>
          <w:between w:val="nil"/>
        </w:pBdr>
        <w:spacing w:before="666" w:line="240" w:lineRule="auto"/>
        <w:ind w:left="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changements apportés par la nouvelle nomenclature du point de vue  </w:t>
      </w:r>
    </w:p>
    <w:p w:rsidR="00565102" w:rsidRDefault="007B0918">
      <w:pPr>
        <w:pStyle w:val="normal0"/>
        <w:widowControl w:val="0"/>
        <w:pBdr>
          <w:top w:val="nil"/>
          <w:left w:val="nil"/>
          <w:bottom w:val="nil"/>
          <w:right w:val="nil"/>
          <w:between w:val="nil"/>
        </w:pBdr>
        <w:spacing w:before="36" w:line="240" w:lineRule="auto"/>
        <w:ind w:left="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dénombrement</w:t>
      </w:r>
      <w:proofErr w:type="gramEnd"/>
      <w:r>
        <w:rPr>
          <w:rFonts w:ascii="Times New Roman" w:eastAsia="Times New Roman" w:hAnsi="Times New Roman" w:cs="Times New Roman"/>
          <w:color w:val="000000"/>
          <w:sz w:val="24"/>
          <w:szCs w:val="24"/>
        </w:rPr>
        <w:t xml:space="preserve"> et appellation » se résument comme suit : </w:t>
      </w:r>
    </w:p>
    <w:p w:rsidR="00565102" w:rsidRDefault="007B0918">
      <w:pPr>
        <w:pStyle w:val="normal0"/>
        <w:widowControl w:val="0"/>
        <w:pBdr>
          <w:top w:val="nil"/>
          <w:left w:val="nil"/>
          <w:bottom w:val="nil"/>
          <w:right w:val="nil"/>
          <w:between w:val="nil"/>
        </w:pBdr>
        <w:spacing w:before="159" w:line="344" w:lineRule="auto"/>
        <w:ind w:left="1247" w:right="805" w:firstLine="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Ainsi les quatre-vingt-dix-neuf (99) branches d’activités deviennent soixante (60)  divisions et les secteurs d’activités deviennent à leur tour sections, les six cent quatorze (614)  activités deviennent cinq cent cinquante-neuf (559) classes, les deux mi</w:t>
      </w:r>
      <w:r>
        <w:rPr>
          <w:rFonts w:ascii="Times New Roman" w:eastAsia="Times New Roman" w:hAnsi="Times New Roman" w:cs="Times New Roman"/>
          <w:color w:val="000000"/>
          <w:sz w:val="24"/>
          <w:szCs w:val="24"/>
        </w:rPr>
        <w:t xml:space="preserve">lles vingt-sept (2027) produits deviennent deux milles deux cent soixante et un (2261) Sous – Catégories, (Cf. ci dessous table de passage entre la NAP 1980 et la NAP 2000).  </w:t>
      </w:r>
    </w:p>
    <w:p w:rsidR="00565102" w:rsidRDefault="007B0918">
      <w:pPr>
        <w:pStyle w:val="normal0"/>
        <w:widowControl w:val="0"/>
        <w:pBdr>
          <w:top w:val="nil"/>
          <w:left w:val="nil"/>
          <w:bottom w:val="nil"/>
          <w:right w:val="nil"/>
          <w:between w:val="nil"/>
        </w:pBdr>
        <w:spacing w:before="135" w:line="342" w:lineRule="auto"/>
        <w:ind w:left="964" w:right="694" w:firstLine="7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nomenclature algérienne des activités comporte 559 postes (au 5</w:t>
      </w:r>
      <w:r>
        <w:rPr>
          <w:rFonts w:ascii="Times New Roman" w:eastAsia="Times New Roman" w:hAnsi="Times New Roman" w:cs="Times New Roman"/>
          <w:color w:val="000000"/>
          <w:sz w:val="26"/>
          <w:szCs w:val="26"/>
          <w:vertAlign w:val="superscript"/>
        </w:rPr>
        <w:t xml:space="preserve">ème </w:t>
      </w:r>
      <w:r>
        <w:rPr>
          <w:rFonts w:ascii="Times New Roman" w:eastAsia="Times New Roman" w:hAnsi="Times New Roman" w:cs="Times New Roman"/>
          <w:color w:val="000000"/>
          <w:sz w:val="24"/>
          <w:szCs w:val="24"/>
        </w:rPr>
        <w:t xml:space="preserve">niveau) soit 43  postes de plus que la NACE REV1, l’augmentation du nombre de postes correspond à des  éclatements de postes NACE au niveau des </w:t>
      </w:r>
      <w:proofErr w:type="gramStart"/>
      <w:r>
        <w:rPr>
          <w:rFonts w:ascii="Times New Roman" w:eastAsia="Times New Roman" w:hAnsi="Times New Roman" w:cs="Times New Roman"/>
          <w:color w:val="000000"/>
          <w:sz w:val="24"/>
          <w:szCs w:val="24"/>
        </w:rPr>
        <w:t>classes ,</w:t>
      </w:r>
      <w:proofErr w:type="gramEnd"/>
      <w:r>
        <w:rPr>
          <w:rFonts w:ascii="Times New Roman" w:eastAsia="Times New Roman" w:hAnsi="Times New Roman" w:cs="Times New Roman"/>
          <w:color w:val="000000"/>
          <w:sz w:val="24"/>
          <w:szCs w:val="24"/>
        </w:rPr>
        <w:t xml:space="preserve"> la codification est identique à celle de la  NACE. </w:t>
      </w:r>
    </w:p>
    <w:p w:rsidR="00565102" w:rsidRDefault="007B0918">
      <w:pPr>
        <w:pStyle w:val="normal0"/>
        <w:widowControl w:val="0"/>
        <w:pBdr>
          <w:top w:val="nil"/>
          <w:left w:val="nil"/>
          <w:bottom w:val="nil"/>
          <w:right w:val="nil"/>
          <w:between w:val="nil"/>
        </w:pBdr>
        <w:spacing w:before="27" w:line="342" w:lineRule="auto"/>
        <w:ind w:left="968" w:right="696"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deuxième volume de la NAP2000 traite de la nome</w:t>
      </w:r>
      <w:r>
        <w:rPr>
          <w:rFonts w:ascii="Times New Roman" w:eastAsia="Times New Roman" w:hAnsi="Times New Roman" w:cs="Times New Roman"/>
          <w:color w:val="000000"/>
          <w:sz w:val="24"/>
          <w:szCs w:val="24"/>
        </w:rPr>
        <w:t xml:space="preserve">nclature algérienne des produits  </w:t>
      </w:r>
      <w:r>
        <w:rPr>
          <w:rFonts w:ascii="Times New Roman" w:eastAsia="Times New Roman" w:hAnsi="Times New Roman" w:cs="Times New Roman"/>
          <w:color w:val="000000"/>
          <w:sz w:val="24"/>
          <w:szCs w:val="24"/>
        </w:rPr>
        <w:lastRenderedPageBreak/>
        <w:t xml:space="preserve">«NPA », qui a pour objet « le classement les produits (bien et services) ayant des caractéristique  communes pour l’élaboration de statistique sur la production, le commerce, la  consommation, le commerce extérieure et le </w:t>
      </w:r>
      <w:r>
        <w:rPr>
          <w:rFonts w:ascii="Times New Roman" w:eastAsia="Times New Roman" w:hAnsi="Times New Roman" w:cs="Times New Roman"/>
          <w:color w:val="000000"/>
          <w:sz w:val="24"/>
          <w:szCs w:val="24"/>
        </w:rPr>
        <w:t>transport de ces produits»</w:t>
      </w:r>
      <w:r>
        <w:rPr>
          <w:rFonts w:ascii="Times New Roman" w:eastAsia="Times New Roman" w:hAnsi="Times New Roman" w:cs="Times New Roman"/>
          <w:color w:val="000000"/>
          <w:sz w:val="26"/>
          <w:szCs w:val="26"/>
          <w:vertAlign w:val="superscript"/>
        </w:rPr>
        <w:t>34</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29" w:line="344" w:lineRule="auto"/>
        <w:ind w:left="968" w:right="693"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Même si les différents éléments sont articulés avec les activités objet du premier volume  1 (NAA) de la NAP2000, à un certain niveau cette correspondance ne se vérifie pas. Ainsi  chaque produit- qu’il s’agisse d’un bien tra</w:t>
      </w:r>
      <w:r>
        <w:rPr>
          <w:rFonts w:ascii="Times New Roman" w:eastAsia="Times New Roman" w:hAnsi="Times New Roman" w:cs="Times New Roman"/>
          <w:color w:val="000000"/>
          <w:sz w:val="24"/>
          <w:szCs w:val="24"/>
        </w:rPr>
        <w:t xml:space="preserve">nsportable ou non transportable, d’un service- est  </w:t>
      </w:r>
    </w:p>
    <w:p w:rsidR="00565102" w:rsidRDefault="007B0918">
      <w:pPr>
        <w:pStyle w:val="normal0"/>
        <w:widowControl w:val="0"/>
        <w:pBdr>
          <w:top w:val="nil"/>
          <w:left w:val="nil"/>
          <w:bottom w:val="nil"/>
          <w:right w:val="nil"/>
          <w:between w:val="nil"/>
        </w:pBdr>
        <w:spacing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3" w:line="240" w:lineRule="auto"/>
        <w:ind w:left="969"/>
        <w:rPr>
          <w:rFonts w:ascii="Calibri" w:eastAsia="Calibri" w:hAnsi="Calibri" w:cs="Calibri"/>
          <w:color w:val="000000"/>
          <w:sz w:val="19"/>
          <w:szCs w:val="19"/>
        </w:rPr>
      </w:pPr>
      <w:r>
        <w:rPr>
          <w:rFonts w:ascii="Calibri" w:eastAsia="Calibri" w:hAnsi="Calibri" w:cs="Calibri"/>
          <w:color w:val="000000"/>
          <w:sz w:val="21"/>
          <w:szCs w:val="21"/>
          <w:vertAlign w:val="superscript"/>
        </w:rPr>
        <w:t>34</w:t>
      </w:r>
      <w:r>
        <w:rPr>
          <w:rFonts w:ascii="Calibri" w:eastAsia="Calibri" w:hAnsi="Calibri" w:cs="Calibri"/>
          <w:color w:val="000000"/>
          <w:sz w:val="19"/>
          <w:szCs w:val="19"/>
        </w:rPr>
        <w:t>ONS « Nomenclature Algérienne d’Activités » publications de l’ONS Alger 2005, volume 2 p1</w:t>
      </w:r>
    </w:p>
    <w:p w:rsidR="00565102" w:rsidRDefault="007B0918">
      <w:pPr>
        <w:pStyle w:val="normal0"/>
        <w:widowControl w:val="0"/>
        <w:pBdr>
          <w:top w:val="nil"/>
          <w:left w:val="nil"/>
          <w:bottom w:val="nil"/>
          <w:right w:val="nil"/>
          <w:between w:val="nil"/>
        </w:pBdr>
        <w:spacing w:before="446" w:line="240" w:lineRule="auto"/>
        <w:ind w:right="752"/>
        <w:jc w:val="right"/>
        <w:rPr>
          <w:rFonts w:ascii="Calibri" w:eastAsia="Calibri" w:hAnsi="Calibri" w:cs="Calibri"/>
          <w:color w:val="000000"/>
        </w:rPr>
      </w:pPr>
      <w:r>
        <w:rPr>
          <w:rFonts w:ascii="Calibri" w:eastAsia="Calibri" w:hAnsi="Calibri" w:cs="Calibri"/>
          <w:color w:val="000000"/>
        </w:rPr>
        <w:t xml:space="preserve">38 </w:t>
      </w:r>
    </w:p>
    <w:p w:rsidR="00565102" w:rsidRDefault="007B0918">
      <w:pPr>
        <w:pStyle w:val="normal0"/>
        <w:widowControl w:val="0"/>
        <w:pBdr>
          <w:top w:val="nil"/>
          <w:left w:val="nil"/>
          <w:bottom w:val="nil"/>
          <w:right w:val="nil"/>
          <w:between w:val="nil"/>
        </w:pBdr>
        <w:spacing w:line="344" w:lineRule="auto"/>
        <w:ind w:left="968" w:right="694" w:hanging="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rattaché</w:t>
      </w:r>
      <w:proofErr w:type="gramEnd"/>
      <w:r>
        <w:rPr>
          <w:rFonts w:ascii="Times New Roman" w:eastAsia="Times New Roman" w:hAnsi="Times New Roman" w:cs="Times New Roman"/>
          <w:color w:val="000000"/>
          <w:sz w:val="24"/>
          <w:szCs w:val="24"/>
        </w:rPr>
        <w:t xml:space="preserve"> à une seule activité de la NAA. Cependant cette mise en correspondance étroite  des produits et des activités n’a pu être réalisée que jusqu’à un certain point. Ainsi, il convient  de signaler que certains produits n’ont pu être rattaches qu’a une</w:t>
      </w:r>
      <w:r>
        <w:rPr>
          <w:rFonts w:ascii="Times New Roman" w:eastAsia="Times New Roman" w:hAnsi="Times New Roman" w:cs="Times New Roman"/>
          <w:color w:val="000000"/>
          <w:sz w:val="24"/>
          <w:szCs w:val="24"/>
        </w:rPr>
        <w:t xml:space="preserve"> activité d’un niveau supérieur a  celui de la classe (par exemple, les fils et tissus de matière textile), tandis que le classement de  certains autres est régi par des conventions.  </w:t>
      </w:r>
    </w:p>
    <w:p w:rsidR="00565102" w:rsidRDefault="007B0918">
      <w:pPr>
        <w:pStyle w:val="normal0"/>
        <w:widowControl w:val="0"/>
        <w:pBdr>
          <w:top w:val="nil"/>
          <w:left w:val="nil"/>
          <w:bottom w:val="nil"/>
          <w:right w:val="nil"/>
          <w:between w:val="nil"/>
        </w:pBdr>
        <w:spacing w:before="229" w:line="343" w:lineRule="auto"/>
        <w:ind w:left="966" w:right="695" w:firstLine="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Concernant les principes utilises pour construire la classification ils</w:t>
      </w:r>
      <w:r>
        <w:rPr>
          <w:rFonts w:ascii="Times New Roman" w:eastAsia="Times New Roman" w:hAnsi="Times New Roman" w:cs="Times New Roman"/>
          <w:color w:val="000000"/>
          <w:sz w:val="24"/>
          <w:szCs w:val="24"/>
        </w:rPr>
        <w:t xml:space="preserve"> varient selon les trois  niveaux, niveaux divisions et les groupes et niveaux classes :  </w:t>
      </w:r>
    </w:p>
    <w:p w:rsidR="00565102" w:rsidRDefault="007B0918">
      <w:pPr>
        <w:pStyle w:val="normal0"/>
        <w:widowControl w:val="0"/>
        <w:pBdr>
          <w:top w:val="nil"/>
          <w:left w:val="nil"/>
          <w:bottom w:val="nil"/>
          <w:right w:val="nil"/>
          <w:between w:val="nil"/>
        </w:pBdr>
        <w:spacing w:before="230" w:line="240" w:lineRule="auto"/>
        <w:ind w:left="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Niveau divisions et les groupes  </w:t>
      </w:r>
    </w:p>
    <w:p w:rsidR="00565102" w:rsidRDefault="007B0918">
      <w:pPr>
        <w:pStyle w:val="normal0"/>
        <w:widowControl w:val="0"/>
        <w:pBdr>
          <w:top w:val="nil"/>
          <w:left w:val="nil"/>
          <w:bottom w:val="nil"/>
          <w:right w:val="nil"/>
          <w:between w:val="nil"/>
        </w:pBdr>
        <w:spacing w:before="334" w:line="344" w:lineRule="auto"/>
        <w:ind w:left="1689" w:right="700"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 nature des biens produits et des services fournis en tenant compte de  leur composition physique, de leur stade de fabrication et des besoins qu’ils permettent  de satisfaire.  </w:t>
      </w:r>
    </w:p>
    <w:p w:rsidR="00565102" w:rsidRDefault="007B0918">
      <w:pPr>
        <w:pStyle w:val="normal0"/>
        <w:widowControl w:val="0"/>
        <w:pBdr>
          <w:top w:val="nil"/>
          <w:left w:val="nil"/>
          <w:bottom w:val="nil"/>
          <w:right w:val="nil"/>
          <w:between w:val="nil"/>
        </w:pBdr>
        <w:spacing w:before="27" w:line="240" w:lineRule="auto"/>
        <w:ind w:left="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Les utilisations des biens et des services. </w:t>
      </w:r>
    </w:p>
    <w:p w:rsidR="00565102" w:rsidRDefault="007B0918">
      <w:pPr>
        <w:pStyle w:val="normal0"/>
        <w:widowControl w:val="0"/>
        <w:pBdr>
          <w:top w:val="nil"/>
          <w:left w:val="nil"/>
          <w:bottom w:val="nil"/>
          <w:right w:val="nil"/>
          <w:between w:val="nil"/>
        </w:pBdr>
        <w:spacing w:before="135" w:line="343" w:lineRule="auto"/>
        <w:ind w:left="1687" w:right="698"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Les matières première</w:t>
      </w:r>
      <w:r>
        <w:rPr>
          <w:rFonts w:ascii="Times New Roman" w:eastAsia="Times New Roman" w:hAnsi="Times New Roman" w:cs="Times New Roman"/>
          <w:color w:val="000000"/>
          <w:sz w:val="24"/>
          <w:szCs w:val="24"/>
        </w:rPr>
        <w:t xml:space="preserve">s, les procédés, les techniques, l’organisation et le  financement de la production.  </w:t>
      </w:r>
    </w:p>
    <w:p w:rsidR="00565102" w:rsidRDefault="007B0918">
      <w:pPr>
        <w:pStyle w:val="normal0"/>
        <w:widowControl w:val="0"/>
        <w:pBdr>
          <w:top w:val="nil"/>
          <w:left w:val="nil"/>
          <w:bottom w:val="nil"/>
          <w:right w:val="nil"/>
          <w:between w:val="nil"/>
        </w:pBdr>
        <w:spacing w:before="444" w:line="345" w:lineRule="auto"/>
        <w:ind w:left="964" w:right="697"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L’importance accordée aux critères varie d’une catégorie à une autre, la place  prédominante est souvent accordée à la composition physique et au degré d’élaboration du  produit. </w:t>
      </w:r>
    </w:p>
    <w:p w:rsidR="00565102" w:rsidRDefault="007B0918">
      <w:pPr>
        <w:pStyle w:val="normal0"/>
        <w:widowControl w:val="0"/>
        <w:pBdr>
          <w:top w:val="nil"/>
          <w:left w:val="nil"/>
          <w:bottom w:val="nil"/>
          <w:right w:val="nil"/>
          <w:between w:val="nil"/>
        </w:pBdr>
        <w:spacing w:before="229" w:line="343" w:lineRule="auto"/>
        <w:ind w:left="969" w:right="699" w:firstLine="1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Plus d’importance est donnée à l’utilisation final, à la technique et a l’or</w:t>
      </w:r>
      <w:r>
        <w:rPr>
          <w:rFonts w:ascii="Times New Roman" w:eastAsia="Times New Roman" w:hAnsi="Times New Roman" w:cs="Times New Roman"/>
          <w:color w:val="000000"/>
          <w:sz w:val="24"/>
          <w:szCs w:val="24"/>
        </w:rPr>
        <w:t xml:space="preserve">ganisation  de la production dans se cas du bien très élaborés. </w:t>
      </w:r>
    </w:p>
    <w:p w:rsidR="00565102" w:rsidRDefault="007B0918">
      <w:pPr>
        <w:pStyle w:val="normal0"/>
        <w:widowControl w:val="0"/>
        <w:pBdr>
          <w:top w:val="nil"/>
          <w:left w:val="nil"/>
          <w:bottom w:val="nil"/>
          <w:right w:val="nil"/>
          <w:between w:val="nil"/>
        </w:pBdr>
        <w:spacing w:before="230" w:line="240" w:lineRule="auto"/>
        <w:ind w:left="1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Niveau classes </w:t>
      </w:r>
    </w:p>
    <w:p w:rsidR="00565102" w:rsidRDefault="007B0918">
      <w:pPr>
        <w:pStyle w:val="normal0"/>
        <w:widowControl w:val="0"/>
        <w:pBdr>
          <w:top w:val="nil"/>
          <w:left w:val="nil"/>
          <w:bottom w:val="nil"/>
          <w:right w:val="nil"/>
          <w:between w:val="nil"/>
        </w:pBdr>
        <w:spacing w:before="334" w:line="240" w:lineRule="auto"/>
        <w:ind w:right="69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 production de la catégorie de bien et de services qui caractérise  </w:t>
      </w:r>
    </w:p>
    <w:p w:rsidR="00565102" w:rsidRDefault="007B0918">
      <w:pPr>
        <w:pStyle w:val="normal0"/>
        <w:widowControl w:val="0"/>
        <w:pBdr>
          <w:top w:val="nil"/>
          <w:left w:val="nil"/>
          <w:bottom w:val="nil"/>
          <w:right w:val="nil"/>
          <w:between w:val="nil"/>
        </w:pBdr>
        <w:spacing w:before="135" w:line="344" w:lineRule="auto"/>
        <w:ind w:left="2631" w:right="70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une</w:t>
      </w:r>
      <w:proofErr w:type="gramEnd"/>
      <w:r>
        <w:rPr>
          <w:rFonts w:ascii="Times New Roman" w:eastAsia="Times New Roman" w:hAnsi="Times New Roman" w:cs="Times New Roman"/>
          <w:color w:val="000000"/>
          <w:sz w:val="24"/>
          <w:szCs w:val="24"/>
        </w:rPr>
        <w:t xml:space="preserve"> class donnée doit constituer la majeure partie de la production des unités  rangées dans cette class. </w:t>
      </w:r>
    </w:p>
    <w:p w:rsidR="00565102" w:rsidRDefault="007B0918">
      <w:pPr>
        <w:pStyle w:val="normal0"/>
        <w:widowControl w:val="0"/>
        <w:pBdr>
          <w:top w:val="nil"/>
          <w:left w:val="nil"/>
          <w:bottom w:val="nil"/>
          <w:right w:val="nil"/>
          <w:between w:val="nil"/>
        </w:pBdr>
        <w:spacing w:before="642" w:line="240" w:lineRule="auto"/>
        <w:ind w:right="69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la class doit rassembler les qui fournissent la majeure partie de la  </w:t>
      </w:r>
    </w:p>
    <w:p w:rsidR="00565102" w:rsidRDefault="007B0918">
      <w:pPr>
        <w:pStyle w:val="normal0"/>
        <w:widowControl w:val="0"/>
        <w:pBdr>
          <w:top w:val="nil"/>
          <w:left w:val="nil"/>
          <w:bottom w:val="nil"/>
          <w:right w:val="nil"/>
          <w:between w:val="nil"/>
        </w:pBdr>
        <w:spacing w:before="135" w:line="240" w:lineRule="auto"/>
        <w:ind w:left="263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catégorie</w:t>
      </w:r>
      <w:proofErr w:type="gramEnd"/>
      <w:r>
        <w:rPr>
          <w:rFonts w:ascii="Times New Roman" w:eastAsia="Times New Roman" w:hAnsi="Times New Roman" w:cs="Times New Roman"/>
          <w:color w:val="000000"/>
          <w:sz w:val="24"/>
          <w:szCs w:val="24"/>
        </w:rPr>
        <w:t xml:space="preserve"> de bien et de services qui la caractérisent. </w:t>
      </w:r>
    </w:p>
    <w:p w:rsidR="00565102" w:rsidRDefault="007B0918">
      <w:pPr>
        <w:pStyle w:val="normal0"/>
        <w:widowControl w:val="0"/>
        <w:pBdr>
          <w:top w:val="nil"/>
          <w:left w:val="nil"/>
          <w:bottom w:val="nil"/>
          <w:right w:val="nil"/>
          <w:between w:val="nil"/>
        </w:pBdr>
        <w:spacing w:before="747" w:line="240" w:lineRule="auto"/>
        <w:ind w:left="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.pour </w:t>
      </w:r>
      <w:proofErr w:type="gramStart"/>
      <w:r>
        <w:rPr>
          <w:rFonts w:ascii="Times New Roman" w:eastAsia="Times New Roman" w:hAnsi="Times New Roman" w:cs="Times New Roman"/>
          <w:color w:val="000000"/>
          <w:sz w:val="24"/>
          <w:szCs w:val="24"/>
        </w:rPr>
        <w:t>les catégorie</w:t>
      </w:r>
      <w:proofErr w:type="gramEnd"/>
      <w:r>
        <w:rPr>
          <w:rFonts w:ascii="Times New Roman" w:eastAsia="Times New Roman" w:hAnsi="Times New Roman" w:cs="Times New Roman"/>
          <w:color w:val="000000"/>
          <w:sz w:val="24"/>
          <w:szCs w:val="24"/>
        </w:rPr>
        <w:t xml:space="preserve"> et les sous catégorie</w:t>
      </w:r>
    </w:p>
    <w:p w:rsidR="00565102" w:rsidRDefault="007B0918">
      <w:pPr>
        <w:pStyle w:val="normal0"/>
        <w:widowControl w:val="0"/>
        <w:pBdr>
          <w:top w:val="nil"/>
          <w:left w:val="nil"/>
          <w:bottom w:val="nil"/>
          <w:right w:val="nil"/>
          <w:between w:val="nil"/>
        </w:pBdr>
        <w:spacing w:before="737" w:line="240" w:lineRule="auto"/>
        <w:ind w:right="752"/>
        <w:jc w:val="right"/>
        <w:rPr>
          <w:rFonts w:ascii="Calibri" w:eastAsia="Calibri" w:hAnsi="Calibri" w:cs="Calibri"/>
          <w:color w:val="000000"/>
        </w:rPr>
      </w:pPr>
      <w:r>
        <w:rPr>
          <w:rFonts w:ascii="Calibri" w:eastAsia="Calibri" w:hAnsi="Calibri" w:cs="Calibri"/>
          <w:color w:val="000000"/>
        </w:rPr>
        <w:t xml:space="preserve">39 </w:t>
      </w:r>
    </w:p>
    <w:p w:rsidR="00565102" w:rsidRDefault="007B0918">
      <w:pPr>
        <w:pStyle w:val="normal0"/>
        <w:widowControl w:val="0"/>
        <w:pBdr>
          <w:top w:val="nil"/>
          <w:left w:val="nil"/>
          <w:bottom w:val="nil"/>
          <w:right w:val="nil"/>
          <w:between w:val="nil"/>
        </w:pBdr>
        <w:spacing w:line="343" w:lineRule="auto"/>
        <w:ind w:left="1676" w:right="699" w:firstLine="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Dans la NPA, les produits sont classés en fonction de l’activité dont ils  constituent une production caractéristique. </w:t>
      </w:r>
    </w:p>
    <w:p w:rsidR="00565102" w:rsidRDefault="007B0918">
      <w:pPr>
        <w:pStyle w:val="normal0"/>
        <w:widowControl w:val="0"/>
        <w:pBdr>
          <w:top w:val="nil"/>
          <w:left w:val="nil"/>
          <w:bottom w:val="nil"/>
          <w:right w:val="nil"/>
          <w:between w:val="nil"/>
        </w:pBdr>
        <w:spacing w:before="643" w:line="240" w:lineRule="auto"/>
        <w:ind w:left="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Tableau 1.10. Codification des catégories de la NPA </w:t>
      </w:r>
    </w:p>
    <w:tbl>
      <w:tblPr>
        <w:tblStyle w:val="a8"/>
        <w:tblW w:w="9140" w:type="dxa"/>
        <w:tblInd w:w="1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22"/>
        <w:gridCol w:w="4318"/>
      </w:tblGrid>
      <w:tr w:rsidR="00565102">
        <w:trPr>
          <w:trHeight w:val="285"/>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Intitulé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w:t>
            </w:r>
          </w:p>
        </w:tc>
      </w:tr>
      <w:tr w:rsidR="00565102">
        <w:trPr>
          <w:trHeight w:val="285"/>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Lettre</w:t>
            </w:r>
          </w:p>
        </w:tc>
      </w:tr>
      <w:tr w:rsidR="00565102">
        <w:trPr>
          <w:trHeight w:val="285"/>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Sous-Section</w:t>
            </w:r>
            <w:proofErr w:type="spellEnd"/>
            <w:r>
              <w:rPr>
                <w:rFonts w:ascii="Times New Roman" w:eastAsia="Times New Roman" w:hAnsi="Times New Roman" w:cs="Times New Roman"/>
                <w:color w:val="000000"/>
                <w:sz w:val="24"/>
                <w:szCs w:val="24"/>
              </w:rPr>
              <w:t xml:space="preserve">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Deux Lettres</w:t>
            </w:r>
          </w:p>
        </w:tc>
      </w:tr>
      <w:tr w:rsidR="00565102">
        <w:trPr>
          <w:trHeight w:val="287"/>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Division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Deux Chiffres</w:t>
            </w:r>
          </w:p>
        </w:tc>
      </w:tr>
      <w:tr w:rsidR="00565102">
        <w:trPr>
          <w:trHeight w:val="286"/>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Groupe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Trois Chiffres</w:t>
            </w:r>
          </w:p>
        </w:tc>
      </w:tr>
      <w:tr w:rsidR="00565102">
        <w:trPr>
          <w:trHeight w:val="285"/>
        </w:trPr>
        <w:tc>
          <w:tcPr>
            <w:tcW w:w="482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Classe </w:t>
            </w:r>
          </w:p>
        </w:tc>
        <w:tc>
          <w:tcPr>
            <w:tcW w:w="4318"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Quatre Chiffres</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63" w:lineRule="auto"/>
        <w:ind w:left="1250" w:right="1050"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 ONS « Nomenclature Algérienne d’Activités » publications de l’ONS Alger 2005  volume 2 p7</w:t>
      </w:r>
    </w:p>
    <w:p w:rsidR="00565102" w:rsidRDefault="007B0918">
      <w:pPr>
        <w:pStyle w:val="normal0"/>
        <w:widowControl w:val="0"/>
        <w:pBdr>
          <w:top w:val="nil"/>
          <w:left w:val="nil"/>
          <w:bottom w:val="nil"/>
          <w:right w:val="nil"/>
          <w:between w:val="nil"/>
        </w:pBdr>
        <w:spacing w:before="9392"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40 </w:t>
      </w:r>
    </w:p>
    <w:p w:rsidR="00565102" w:rsidRDefault="007B0918">
      <w:pPr>
        <w:pStyle w:val="normal0"/>
        <w:widowControl w:val="0"/>
        <w:pBdr>
          <w:top w:val="nil"/>
          <w:left w:val="nil"/>
          <w:bottom w:val="nil"/>
          <w:right w:val="nil"/>
          <w:between w:val="nil"/>
        </w:pBdr>
        <w:spacing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Exemple de codification : </w:t>
      </w:r>
    </w:p>
    <w:p w:rsidR="00565102" w:rsidRDefault="007B0918">
      <w:pPr>
        <w:pStyle w:val="normal0"/>
        <w:widowControl w:val="0"/>
        <w:pBdr>
          <w:top w:val="nil"/>
          <w:left w:val="nil"/>
          <w:bottom w:val="nil"/>
          <w:right w:val="nil"/>
          <w:between w:val="nil"/>
        </w:pBdr>
        <w:spacing w:before="754"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A : Agriculture, chasse, sylviculture </w:t>
      </w:r>
    </w:p>
    <w:p w:rsidR="00565102" w:rsidRDefault="007B0918">
      <w:pPr>
        <w:pStyle w:val="normal0"/>
        <w:widowControl w:val="0"/>
        <w:pBdr>
          <w:top w:val="nil"/>
          <w:left w:val="nil"/>
          <w:bottom w:val="nil"/>
          <w:right w:val="nil"/>
          <w:between w:val="nil"/>
        </w:pBdr>
        <w:spacing w:before="754"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Sous section AA : Agriculture, chasse, sylviculture </w:t>
      </w:r>
    </w:p>
    <w:p w:rsidR="00565102" w:rsidRDefault="007B0918">
      <w:pPr>
        <w:pStyle w:val="normal0"/>
        <w:widowControl w:val="0"/>
        <w:pBdr>
          <w:top w:val="nil"/>
          <w:left w:val="nil"/>
          <w:bottom w:val="nil"/>
          <w:right w:val="nil"/>
          <w:between w:val="nil"/>
        </w:pBdr>
        <w:spacing w:before="754" w:line="432" w:lineRule="auto"/>
        <w:ind w:left="8036" w:right="1539" w:hanging="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Division 01 : Agriculture, chasse, services annexes codification de  l’activité </w:t>
      </w:r>
    </w:p>
    <w:p w:rsidR="00565102" w:rsidRDefault="007B0918">
      <w:pPr>
        <w:pStyle w:val="normal0"/>
        <w:widowControl w:val="0"/>
        <w:pBdr>
          <w:top w:val="nil"/>
          <w:left w:val="nil"/>
          <w:bottom w:val="nil"/>
          <w:right w:val="nil"/>
          <w:between w:val="nil"/>
        </w:pBdr>
        <w:spacing w:before="43"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Groupe 01.1 : culture </w:t>
      </w:r>
    </w:p>
    <w:p w:rsidR="00565102" w:rsidRDefault="007B0918">
      <w:pPr>
        <w:pStyle w:val="normal0"/>
        <w:widowControl w:val="0"/>
        <w:pBdr>
          <w:top w:val="nil"/>
          <w:left w:val="nil"/>
          <w:bottom w:val="nil"/>
          <w:right w:val="nil"/>
          <w:between w:val="nil"/>
        </w:pBdr>
        <w:spacing w:before="756" w:line="240" w:lineRule="auto"/>
        <w:ind w:left="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Classe 01.11 : culture de céréales </w:t>
      </w:r>
    </w:p>
    <w:p w:rsidR="00565102" w:rsidRDefault="007B0918">
      <w:pPr>
        <w:pStyle w:val="normal0"/>
        <w:widowControl w:val="0"/>
        <w:pBdr>
          <w:top w:val="nil"/>
          <w:left w:val="nil"/>
          <w:bottom w:val="nil"/>
          <w:right w:val="nil"/>
          <w:between w:val="nil"/>
        </w:pBdr>
        <w:spacing w:before="1270" w:line="240" w:lineRule="auto"/>
        <w:ind w:left="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Catégorie 01.11.0 : céréales </w:t>
      </w:r>
    </w:p>
    <w:p w:rsidR="00565102" w:rsidRDefault="007B0918">
      <w:pPr>
        <w:pStyle w:val="normal0"/>
        <w:widowControl w:val="0"/>
        <w:pBdr>
          <w:top w:val="nil"/>
          <w:left w:val="nil"/>
          <w:bottom w:val="nil"/>
          <w:right w:val="nil"/>
          <w:between w:val="nil"/>
        </w:pBdr>
        <w:spacing w:before="754" w:line="431" w:lineRule="auto"/>
        <w:ind w:left="966" w:right="129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céréales propres à l’alimentation humaine, codification des  Animal ou un usage industriel issus de l’activité  </w:t>
      </w:r>
    </w:p>
    <w:p w:rsidR="00565102" w:rsidRDefault="007B0918">
      <w:pPr>
        <w:pStyle w:val="normal0"/>
        <w:widowControl w:val="0"/>
        <w:pBdr>
          <w:top w:val="nil"/>
          <w:left w:val="nil"/>
          <w:bottom w:val="nil"/>
          <w:right w:val="nil"/>
          <w:between w:val="nil"/>
        </w:pBdr>
        <w:spacing w:before="562" w:line="861" w:lineRule="auto"/>
        <w:ind w:left="965" w:right="126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 : semences culture de céréale  NC : paille et céréale en vert (01.12.00) (01.11) Sous catégorie 01.11.01 :</w:t>
      </w:r>
      <w:r>
        <w:rPr>
          <w:rFonts w:ascii="Times New Roman" w:eastAsia="Times New Roman" w:hAnsi="Times New Roman" w:cs="Times New Roman"/>
          <w:color w:val="000000"/>
          <w:sz w:val="24"/>
          <w:szCs w:val="24"/>
        </w:rPr>
        <w:t xml:space="preserve"> blé dur </w:t>
      </w:r>
    </w:p>
    <w:p w:rsidR="00565102" w:rsidRDefault="007B0918">
      <w:pPr>
        <w:pStyle w:val="normal0"/>
        <w:widowControl w:val="0"/>
        <w:pBdr>
          <w:top w:val="nil"/>
          <w:left w:val="nil"/>
          <w:bottom w:val="nil"/>
          <w:right w:val="nil"/>
          <w:between w:val="nil"/>
        </w:pBdr>
        <w:spacing w:before="134"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Sous catégorie 01.11.02 : blé tendre  </w:t>
      </w:r>
    </w:p>
    <w:p w:rsidR="00565102" w:rsidRDefault="007B0918">
      <w:pPr>
        <w:pStyle w:val="normal0"/>
        <w:widowControl w:val="0"/>
        <w:pBdr>
          <w:top w:val="nil"/>
          <w:left w:val="nil"/>
          <w:bottom w:val="nil"/>
          <w:right w:val="nil"/>
          <w:between w:val="nil"/>
        </w:pBdr>
        <w:spacing w:before="235" w:line="240" w:lineRule="auto"/>
        <w:ind w:left="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 indique les produits compris dans cette catégorie  </w:t>
      </w:r>
    </w:p>
    <w:p w:rsidR="00565102" w:rsidRDefault="007B0918">
      <w:pPr>
        <w:pStyle w:val="normal0"/>
        <w:widowControl w:val="0"/>
        <w:pBdr>
          <w:top w:val="nil"/>
          <w:left w:val="nil"/>
          <w:bottom w:val="nil"/>
          <w:right w:val="nil"/>
          <w:between w:val="nil"/>
        </w:pBdr>
        <w:spacing w:before="334" w:line="240" w:lineRule="auto"/>
        <w:ind w:left="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 : indique les autres produits qui sont compris dans cette catégorie</w:t>
      </w:r>
    </w:p>
    <w:p w:rsidR="00565102" w:rsidRDefault="007B0918">
      <w:pPr>
        <w:pStyle w:val="normal0"/>
        <w:widowControl w:val="0"/>
        <w:pBdr>
          <w:top w:val="nil"/>
          <w:left w:val="nil"/>
          <w:bottom w:val="nil"/>
          <w:right w:val="nil"/>
          <w:between w:val="nil"/>
        </w:pBdr>
        <w:spacing w:before="379" w:line="240" w:lineRule="auto"/>
        <w:ind w:right="752"/>
        <w:jc w:val="right"/>
        <w:rPr>
          <w:rFonts w:ascii="Calibri" w:eastAsia="Calibri" w:hAnsi="Calibri" w:cs="Calibri"/>
          <w:color w:val="000000"/>
        </w:rPr>
      </w:pPr>
      <w:r>
        <w:rPr>
          <w:rFonts w:ascii="Calibri" w:eastAsia="Calibri" w:hAnsi="Calibri" w:cs="Calibri"/>
          <w:color w:val="000000"/>
        </w:rPr>
        <w:t xml:space="preserve">41 </w:t>
      </w:r>
    </w:p>
    <w:p w:rsidR="00565102" w:rsidRDefault="007B0918">
      <w:pPr>
        <w:pStyle w:val="normal0"/>
        <w:widowControl w:val="0"/>
        <w:pBdr>
          <w:top w:val="nil"/>
          <w:left w:val="nil"/>
          <w:bottom w:val="nil"/>
          <w:right w:val="nil"/>
          <w:between w:val="nil"/>
        </w:pBdr>
        <w:spacing w:line="240" w:lineRule="auto"/>
        <w:ind w:left="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NC : indique les produits qui sont exclus dans cette catégorie </w:t>
      </w:r>
    </w:p>
    <w:p w:rsidR="00565102" w:rsidRDefault="007B0918">
      <w:pPr>
        <w:pStyle w:val="normal0"/>
        <w:widowControl w:val="0"/>
        <w:pBdr>
          <w:top w:val="nil"/>
          <w:left w:val="nil"/>
          <w:bottom w:val="nil"/>
          <w:right w:val="nil"/>
          <w:between w:val="nil"/>
        </w:pBdr>
        <w:spacing w:before="747" w:line="344" w:lineRule="auto"/>
        <w:ind w:left="969" w:right="700"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L’élaboration de cette nouvelle nomenclature a largement bénéficié des nomenclatures  internationales (SH, CITI, NACE) dans lesquelles elle s’inscrit parfaitement pour permettre  </w:t>
      </w:r>
      <w:r>
        <w:rPr>
          <w:rFonts w:ascii="Times New Roman" w:eastAsia="Times New Roman" w:hAnsi="Times New Roman" w:cs="Times New Roman"/>
          <w:color w:val="000000"/>
          <w:sz w:val="24"/>
          <w:szCs w:val="24"/>
        </w:rPr>
        <w:lastRenderedPageBreak/>
        <w:t xml:space="preserve">l’échange d’information ainsi que les comparaisons au niveau international. </w:t>
      </w:r>
    </w:p>
    <w:p w:rsidR="00565102" w:rsidRDefault="007B0918">
      <w:pPr>
        <w:pStyle w:val="normal0"/>
        <w:widowControl w:val="0"/>
        <w:pBdr>
          <w:top w:val="nil"/>
          <w:left w:val="nil"/>
          <w:bottom w:val="nil"/>
          <w:right w:val="nil"/>
          <w:between w:val="nil"/>
        </w:pBdr>
        <w:spacing w:before="311" w:line="344" w:lineRule="auto"/>
        <w:ind w:left="966" w:right="712"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NPA est un système de classification comportant six niveaux hiérarchiques et un  niveau intermédiaire. La NPA étant alignée sur la structure de la NAA, les quatre premiers  niveaux, de même que le niveau intermédiaire, coïncident avec ceux de la NAA. Da</w:t>
      </w:r>
      <w:r>
        <w:rPr>
          <w:rFonts w:ascii="Times New Roman" w:eastAsia="Times New Roman" w:hAnsi="Times New Roman" w:cs="Times New Roman"/>
          <w:color w:val="000000"/>
          <w:sz w:val="24"/>
          <w:szCs w:val="24"/>
        </w:rPr>
        <w:t xml:space="preserve">ns le détail et  le libellé des niveaux et leurs codages sont les suivants : </w:t>
      </w:r>
    </w:p>
    <w:p w:rsidR="00565102" w:rsidRDefault="007B0918">
      <w:pPr>
        <w:pStyle w:val="normal0"/>
        <w:widowControl w:val="0"/>
        <w:pBdr>
          <w:top w:val="nil"/>
          <w:left w:val="nil"/>
          <w:bottom w:val="nil"/>
          <w:right w:val="nil"/>
          <w:between w:val="nil"/>
        </w:pBdr>
        <w:spacing w:before="308" w:line="240" w:lineRule="auto"/>
        <w:ind w:right="28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Tableau 1.11. Liste des sections de la NAA </w:t>
      </w:r>
    </w:p>
    <w:tbl>
      <w:tblPr>
        <w:tblStyle w:val="a9"/>
        <w:tblW w:w="9651"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64"/>
        <w:gridCol w:w="8387"/>
      </w:tblGrid>
      <w:tr w:rsidR="00565102">
        <w:trPr>
          <w:trHeight w:val="335"/>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LIBELLE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Agriculture, chasse et sylviculture </w:t>
            </w:r>
          </w:p>
        </w:tc>
      </w:tr>
      <w:tr w:rsidR="00565102">
        <w:trPr>
          <w:trHeight w:val="336"/>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Pêche, aquaculture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47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extractives </w:t>
            </w:r>
          </w:p>
        </w:tc>
      </w:tr>
      <w:tr w:rsidR="00565102">
        <w:trPr>
          <w:trHeight w:val="336"/>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manufacturière </w:t>
            </w:r>
          </w:p>
        </w:tc>
      </w:tr>
      <w:tr w:rsidR="00565102">
        <w:trPr>
          <w:trHeight w:val="335"/>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et distribution d'électricité, de gaz et d'eau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Construction </w:t>
            </w:r>
          </w:p>
        </w:tc>
      </w:tr>
      <w:tr w:rsidR="00565102">
        <w:trPr>
          <w:trHeight w:val="336"/>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 réparation automobiles et d'articles domestiques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Hôtels et restaurants </w:t>
            </w:r>
          </w:p>
        </w:tc>
      </w:tr>
      <w:tr w:rsidR="00565102">
        <w:trPr>
          <w:trHeight w:val="336"/>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Transports, et communications </w:t>
            </w:r>
          </w:p>
        </w:tc>
      </w:tr>
      <w:tr w:rsidR="00565102">
        <w:trPr>
          <w:trHeight w:val="335"/>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Activités financières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Immobilier, location et services aux entreprises </w:t>
            </w:r>
          </w:p>
        </w:tc>
      </w:tr>
      <w:tr w:rsidR="00565102">
        <w:trPr>
          <w:trHeight w:val="312"/>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publique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Éducation</w:t>
            </w:r>
          </w:p>
        </w:tc>
      </w:tr>
      <w:tr w:rsidR="00565102">
        <w:trPr>
          <w:trHeight w:val="335"/>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Santé et action sociale </w:t>
            </w:r>
          </w:p>
        </w:tc>
      </w:tr>
      <w:tr w:rsidR="00565102">
        <w:trPr>
          <w:trHeight w:val="333"/>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47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collectifs sociaux et personnels </w:t>
            </w:r>
          </w:p>
        </w:tc>
      </w:tr>
      <w:tr w:rsidR="00565102">
        <w:trPr>
          <w:trHeight w:val="335"/>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domestiques </w:t>
            </w:r>
          </w:p>
        </w:tc>
      </w:tr>
      <w:tr w:rsidR="00565102">
        <w:trPr>
          <w:trHeight w:val="336"/>
        </w:trPr>
        <w:tc>
          <w:tcPr>
            <w:tcW w:w="1264"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47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w:t>
            </w:r>
          </w:p>
        </w:tc>
        <w:tc>
          <w:tcPr>
            <w:tcW w:w="838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Activités extra -territoriales </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343" w:lineRule="auto"/>
        <w:ind w:left="967" w:right="69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 ONS « Nomenclature Algérienne d’Activités » publications de l’ONS Alger 2005,  volume 2 </w:t>
      </w:r>
    </w:p>
    <w:p w:rsidR="00565102" w:rsidRDefault="007B0918">
      <w:pPr>
        <w:pStyle w:val="normal0"/>
        <w:widowControl w:val="0"/>
        <w:pBdr>
          <w:top w:val="nil"/>
          <w:left w:val="nil"/>
          <w:bottom w:val="nil"/>
          <w:right w:val="nil"/>
          <w:between w:val="nil"/>
        </w:pBdr>
        <w:spacing w:before="444" w:line="345" w:lineRule="auto"/>
        <w:ind w:left="962" w:right="694" w:firstLine="7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Afin de pouvoir continuer le travail pour les périodes à venir avec des données  actualisées ou récentes, un appariement est nécessaire entre la NAP 1980 et la nouvelle NPA  2000 qui reste plus fine et elle permet de disposer d’un niveau de détail assez sa</w:t>
      </w:r>
      <w:r>
        <w:rPr>
          <w:rFonts w:ascii="Times New Roman" w:eastAsia="Times New Roman" w:hAnsi="Times New Roman" w:cs="Times New Roman"/>
          <w:color w:val="000000"/>
          <w:sz w:val="24"/>
          <w:szCs w:val="24"/>
        </w:rPr>
        <w:t xml:space="preserve">tisfaisant pour  permettre des comparaisons avec les pays constituant notre champ d’observation. </w:t>
      </w:r>
    </w:p>
    <w:p w:rsidR="00565102" w:rsidRDefault="007B0918">
      <w:pPr>
        <w:pStyle w:val="normal0"/>
        <w:widowControl w:val="0"/>
        <w:pBdr>
          <w:top w:val="nil"/>
          <w:left w:val="nil"/>
          <w:bottom w:val="nil"/>
          <w:right w:val="nil"/>
          <w:between w:val="nil"/>
        </w:pBdr>
        <w:spacing w:before="394" w:line="240" w:lineRule="auto"/>
        <w:ind w:right="752"/>
        <w:jc w:val="right"/>
        <w:rPr>
          <w:rFonts w:ascii="Calibri" w:eastAsia="Calibri" w:hAnsi="Calibri" w:cs="Calibri"/>
          <w:color w:val="000000"/>
        </w:rPr>
      </w:pPr>
      <w:r>
        <w:rPr>
          <w:rFonts w:ascii="Calibri" w:eastAsia="Calibri" w:hAnsi="Calibri" w:cs="Calibri"/>
          <w:color w:val="000000"/>
        </w:rPr>
        <w:t xml:space="preserve">42 </w:t>
      </w:r>
    </w:p>
    <w:p w:rsidR="00565102" w:rsidRDefault="007B0918">
      <w:pPr>
        <w:pStyle w:val="normal0"/>
        <w:widowControl w:val="0"/>
        <w:pBdr>
          <w:top w:val="nil"/>
          <w:left w:val="nil"/>
          <w:bottom w:val="nil"/>
          <w:right w:val="nil"/>
          <w:between w:val="nil"/>
        </w:pBdr>
        <w:spacing w:line="345" w:lineRule="auto"/>
        <w:ind w:left="969" w:right="699"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niveau intermédiaire comportant des rubriques identifiées par un code alphabétique à  deux caractères  </w:t>
      </w:r>
    </w:p>
    <w:p w:rsidR="00565102" w:rsidRDefault="007B0918">
      <w:pPr>
        <w:pStyle w:val="normal0"/>
        <w:widowControl w:val="0"/>
        <w:pBdr>
          <w:top w:val="nil"/>
          <w:left w:val="nil"/>
          <w:bottom w:val="nil"/>
          <w:right w:val="nil"/>
          <w:between w:val="nil"/>
        </w:pBdr>
        <w:spacing w:before="442" w:line="240" w:lineRule="auto"/>
        <w:ind w:left="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Tableau 1.12.Liste des sous - sections de la NAA </w:t>
      </w:r>
    </w:p>
    <w:tbl>
      <w:tblPr>
        <w:tblStyle w:val="aa"/>
        <w:tblW w:w="9541" w:type="dxa"/>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1"/>
        <w:gridCol w:w="8490"/>
      </w:tblGrid>
      <w:tr w:rsidR="00565102">
        <w:trPr>
          <w:trHeight w:val="470"/>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CODE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36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LIBELLE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AA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Agriculture, chasse, sylviculture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BB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Pêche, aquaculture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28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Extraction de produits énergétiques </w:t>
            </w:r>
          </w:p>
        </w:tc>
      </w:tr>
      <w:tr w:rsidR="00565102">
        <w:trPr>
          <w:trHeight w:val="310"/>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CB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Extraction de produits non énergétiques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Industries agricoles et alimentaires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DB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textile et habillement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DC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du cuir et de la chaussure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DD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Travail du bois et fabrication d'articles en bois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du papier et du carton; édition et imprimerie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DF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Cokéfaction, raffinage, industries nucléaires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DG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chimique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DH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Industrie du caoutchouc et des plastiques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Fabrication d'autres produits minéraux non métallique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DJ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Métallurgie et travail des métaux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DK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Fabrication de machines et équipements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DL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Fabrication d'équipements électriques et électronique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DM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Fabrication de matériel de transport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DN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Autres industries manufacturières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EE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et distribution d'électricité, de gaz, et d'eau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FF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Construction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right="27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GG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 réparations automobile et d'articles domestiques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HH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Hôtels et restaurants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Transports et communications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JJ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Activités financières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KK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Immobilier, location et services aux entreprises </w:t>
            </w:r>
          </w:p>
        </w:tc>
      </w:tr>
      <w:tr w:rsidR="00565102">
        <w:trPr>
          <w:trHeight w:val="334"/>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LL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Administration publique </w:t>
            </w:r>
          </w:p>
        </w:tc>
      </w:tr>
      <w:tr w:rsidR="00565102">
        <w:trPr>
          <w:trHeight w:val="336"/>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MM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NN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Santé et action sociale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OO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collectifs, sociaux et personnels </w:t>
            </w:r>
          </w:p>
        </w:tc>
      </w:tr>
      <w:tr w:rsidR="00565102">
        <w:trPr>
          <w:trHeight w:val="335"/>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PP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domestiques </w:t>
            </w:r>
          </w:p>
        </w:tc>
      </w:tr>
      <w:tr w:rsidR="00565102">
        <w:trPr>
          <w:trHeight w:val="333"/>
        </w:trPr>
        <w:tc>
          <w:tcPr>
            <w:tcW w:w="105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QQ </w:t>
            </w:r>
          </w:p>
        </w:tc>
        <w:tc>
          <w:tcPr>
            <w:tcW w:w="8490"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Activités extraterritoriales </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345" w:lineRule="auto"/>
        <w:ind w:left="967" w:right="69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 ONS « Nomenclature Algérienne d’Activités » publications de l’ONS Alger 2005,  volume 2</w:t>
      </w:r>
    </w:p>
    <w:p w:rsidR="00565102" w:rsidRDefault="007B0918">
      <w:pPr>
        <w:pStyle w:val="normal0"/>
        <w:widowControl w:val="0"/>
        <w:pBdr>
          <w:top w:val="nil"/>
          <w:left w:val="nil"/>
          <w:bottom w:val="nil"/>
          <w:right w:val="nil"/>
          <w:between w:val="nil"/>
        </w:pBdr>
        <w:spacing w:before="492" w:line="240" w:lineRule="auto"/>
        <w:ind w:right="752"/>
        <w:jc w:val="right"/>
        <w:rPr>
          <w:rFonts w:ascii="Calibri" w:eastAsia="Calibri" w:hAnsi="Calibri" w:cs="Calibri"/>
          <w:color w:val="000000"/>
        </w:rPr>
      </w:pPr>
      <w:r>
        <w:rPr>
          <w:rFonts w:ascii="Calibri" w:eastAsia="Calibri" w:hAnsi="Calibri" w:cs="Calibri"/>
          <w:color w:val="000000"/>
        </w:rPr>
        <w:t xml:space="preserve">43 </w:t>
      </w:r>
    </w:p>
    <w:p w:rsidR="00565102" w:rsidRDefault="007B0918">
      <w:pPr>
        <w:pStyle w:val="normal0"/>
        <w:widowControl w:val="0"/>
        <w:pBdr>
          <w:top w:val="nil"/>
          <w:left w:val="nil"/>
          <w:bottom w:val="nil"/>
          <w:right w:val="nil"/>
          <w:between w:val="nil"/>
        </w:pBdr>
        <w:spacing w:line="345" w:lineRule="auto"/>
        <w:ind w:left="968" w:right="700"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deuxième niveau comportant des rubriques identifiées par un code numérique à deux  chiffres (</w:t>
      </w:r>
      <w:r>
        <w:rPr>
          <w:rFonts w:ascii="Times New Roman" w:eastAsia="Times New Roman" w:hAnsi="Times New Roman" w:cs="Times New Roman"/>
          <w:b/>
          <w:color w:val="000000"/>
          <w:sz w:val="24"/>
          <w:szCs w:val="24"/>
        </w:rPr>
        <w:t>Division</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442" w:line="344" w:lineRule="auto"/>
        <w:ind w:left="965" w:right="700"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Pour rendre plus facile le passage entre l’ancienne et la nouvelle nomenclature l’Office  National Des Statistiques (ONS) a élaboré une table de passage afin de permettre aux utilisateurs  de faire basculer les données selon la nouvelle nomenclature  </w:t>
      </w:r>
    </w:p>
    <w:p w:rsidR="00565102" w:rsidRDefault="007B0918">
      <w:pPr>
        <w:pStyle w:val="normal0"/>
        <w:widowControl w:val="0"/>
        <w:pBdr>
          <w:top w:val="nil"/>
          <w:left w:val="nil"/>
          <w:bottom w:val="nil"/>
          <w:right w:val="nil"/>
          <w:between w:val="nil"/>
        </w:pBdr>
        <w:spacing w:before="303" w:line="240" w:lineRule="auto"/>
        <w:ind w:left="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w:t>
      </w:r>
      <w:r>
        <w:rPr>
          <w:rFonts w:ascii="Times New Roman" w:eastAsia="Times New Roman" w:hAnsi="Times New Roman" w:cs="Times New Roman"/>
          <w:color w:val="000000"/>
          <w:sz w:val="24"/>
          <w:szCs w:val="24"/>
        </w:rPr>
        <w:t xml:space="preserve">eau 1.13 table de passage entre la NAP 1980 et la NAP 2000 </w:t>
      </w:r>
    </w:p>
    <w:tbl>
      <w:tblPr>
        <w:tblStyle w:val="ab"/>
        <w:tblW w:w="8655"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3"/>
        <w:gridCol w:w="2757"/>
        <w:gridCol w:w="3365"/>
      </w:tblGrid>
      <w:tr w:rsidR="00565102">
        <w:trPr>
          <w:trHeight w:val="319"/>
        </w:trPr>
        <w:tc>
          <w:tcPr>
            <w:tcW w:w="2532"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75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 1980 </w:t>
            </w:r>
          </w:p>
        </w:tc>
        <w:tc>
          <w:tcPr>
            <w:tcW w:w="33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 2000</w:t>
            </w:r>
          </w:p>
        </w:tc>
      </w:tr>
      <w:tr w:rsidR="00565102">
        <w:trPr>
          <w:trHeight w:val="336"/>
        </w:trPr>
        <w:tc>
          <w:tcPr>
            <w:tcW w:w="25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Secteurs d’Activités </w:t>
            </w:r>
          </w:p>
        </w:tc>
        <w:tc>
          <w:tcPr>
            <w:tcW w:w="275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NSA : 22 &amp; 17 Secteurs </w:t>
            </w:r>
          </w:p>
        </w:tc>
        <w:tc>
          <w:tcPr>
            <w:tcW w:w="33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Sections</w:t>
            </w:r>
          </w:p>
        </w:tc>
      </w:tr>
      <w:tr w:rsidR="00565102">
        <w:trPr>
          <w:trHeight w:val="319"/>
        </w:trPr>
        <w:tc>
          <w:tcPr>
            <w:tcW w:w="25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Branches d’Activités </w:t>
            </w:r>
          </w:p>
        </w:tc>
        <w:tc>
          <w:tcPr>
            <w:tcW w:w="275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NAPR : 99 Branches </w:t>
            </w:r>
          </w:p>
        </w:tc>
        <w:tc>
          <w:tcPr>
            <w:tcW w:w="33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Divisions</w:t>
            </w:r>
          </w:p>
        </w:tc>
      </w:tr>
      <w:tr w:rsidR="00565102">
        <w:trPr>
          <w:trHeight w:val="333"/>
        </w:trPr>
        <w:tc>
          <w:tcPr>
            <w:tcW w:w="25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Activités </w:t>
            </w:r>
          </w:p>
        </w:tc>
        <w:tc>
          <w:tcPr>
            <w:tcW w:w="275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 : 614 Activités </w:t>
            </w:r>
          </w:p>
        </w:tc>
        <w:tc>
          <w:tcPr>
            <w:tcW w:w="33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NAA : 559 Classes</w:t>
            </w:r>
          </w:p>
        </w:tc>
      </w:tr>
      <w:tr w:rsidR="00565102">
        <w:trPr>
          <w:trHeight w:val="335"/>
        </w:trPr>
        <w:tc>
          <w:tcPr>
            <w:tcW w:w="25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Produits </w:t>
            </w:r>
          </w:p>
        </w:tc>
        <w:tc>
          <w:tcPr>
            <w:tcW w:w="275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 : 2027 Produits </w:t>
            </w:r>
          </w:p>
        </w:tc>
        <w:tc>
          <w:tcPr>
            <w:tcW w:w="33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NPA : 2261 Sous - Catégories</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63" w:lineRule="auto"/>
        <w:ind w:left="1250" w:right="990"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 ONS « Nomenclature Algérienne d’Activités » publications de l’ONS Alger 2005,  volume 1 p 7</w:t>
      </w:r>
    </w:p>
    <w:p w:rsidR="00565102" w:rsidRDefault="007B0918">
      <w:pPr>
        <w:pStyle w:val="normal0"/>
        <w:widowControl w:val="0"/>
        <w:pBdr>
          <w:top w:val="nil"/>
          <w:left w:val="nil"/>
          <w:bottom w:val="nil"/>
          <w:right w:val="nil"/>
          <w:between w:val="nil"/>
        </w:pBdr>
        <w:spacing w:before="8485" w:line="240" w:lineRule="auto"/>
        <w:ind w:right="752"/>
        <w:jc w:val="right"/>
        <w:rPr>
          <w:rFonts w:ascii="Calibri" w:eastAsia="Calibri" w:hAnsi="Calibri" w:cs="Calibri"/>
          <w:color w:val="000000"/>
        </w:rPr>
      </w:pPr>
      <w:r>
        <w:rPr>
          <w:rFonts w:ascii="Calibri" w:eastAsia="Calibri" w:hAnsi="Calibri" w:cs="Calibri"/>
          <w:color w:val="000000"/>
        </w:rPr>
        <w:t xml:space="preserve">44 </w:t>
      </w:r>
    </w:p>
    <w:p w:rsidR="00565102" w:rsidRDefault="007B0918">
      <w:pPr>
        <w:pStyle w:val="normal0"/>
        <w:widowControl w:val="0"/>
        <w:pBdr>
          <w:top w:val="nil"/>
          <w:left w:val="nil"/>
          <w:bottom w:val="nil"/>
          <w:right w:val="nil"/>
          <w:between w:val="nil"/>
        </w:pBdr>
        <w:spacing w:line="240" w:lineRule="auto"/>
        <w:ind w:left="966"/>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u w:val="single"/>
        </w:rPr>
        <w:t>Classification</w:t>
      </w:r>
      <w:proofErr w:type="gramEnd"/>
      <w:r>
        <w:rPr>
          <w:rFonts w:ascii="Times New Roman" w:eastAsia="Times New Roman" w:hAnsi="Times New Roman" w:cs="Times New Roman"/>
          <w:b/>
          <w:color w:val="000000"/>
          <w:sz w:val="24"/>
          <w:szCs w:val="24"/>
          <w:u w:val="single"/>
        </w:rPr>
        <w:t xml:space="preserve"> institutionnelle </w:t>
      </w:r>
      <w:r>
        <w:rPr>
          <w:rFonts w:ascii="Times New Roman" w:eastAsia="Times New Roman" w:hAnsi="Times New Roman" w:cs="Times New Roman"/>
          <w:b/>
          <w:color w:val="000000"/>
          <w:sz w:val="24"/>
          <w:szCs w:val="24"/>
        </w:rPr>
        <w:t xml:space="preserve">(ou les secteurs institutionnels) </w:t>
      </w:r>
    </w:p>
    <w:p w:rsidR="00565102" w:rsidRDefault="007B0918">
      <w:pPr>
        <w:pStyle w:val="normal0"/>
        <w:widowControl w:val="0"/>
        <w:pBdr>
          <w:top w:val="nil"/>
          <w:left w:val="nil"/>
          <w:bottom w:val="nil"/>
          <w:right w:val="nil"/>
          <w:between w:val="nil"/>
        </w:pBdr>
        <w:spacing w:before="236" w:line="345" w:lineRule="auto"/>
        <w:ind w:left="969" w:right="700"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activités économiques sont effectuées par des agents économiques, lesquels peuvent  différer et être regroupés et classifier différemment selon les activités à mesurer.  </w:t>
      </w:r>
    </w:p>
    <w:p w:rsidR="00565102" w:rsidRDefault="007B0918">
      <w:pPr>
        <w:pStyle w:val="normal0"/>
        <w:widowControl w:val="0"/>
        <w:pBdr>
          <w:top w:val="nil"/>
          <w:left w:val="nil"/>
          <w:bottom w:val="nil"/>
          <w:right w:val="nil"/>
          <w:between w:val="nil"/>
        </w:pBdr>
        <w:spacing w:before="216" w:line="342" w:lineRule="auto"/>
        <w:ind w:left="965" w:right="693"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le SCN l’entité économique de base est l’unité institutionnelle</w:t>
      </w:r>
      <w:r>
        <w:rPr>
          <w:rFonts w:ascii="Times New Roman" w:eastAsia="Times New Roman" w:hAnsi="Times New Roman" w:cs="Times New Roman"/>
          <w:color w:val="000000"/>
          <w:sz w:val="26"/>
          <w:szCs w:val="26"/>
          <w:vertAlign w:val="superscript"/>
        </w:rPr>
        <w:t xml:space="preserve">35 </w:t>
      </w:r>
      <w:r>
        <w:rPr>
          <w:rFonts w:ascii="Times New Roman" w:eastAsia="Times New Roman" w:hAnsi="Times New Roman" w:cs="Times New Roman"/>
          <w:color w:val="000000"/>
          <w:sz w:val="24"/>
          <w:szCs w:val="24"/>
        </w:rPr>
        <w:t>qui peut être définie  comme étant l’entité économique susceptible, de plein droit, de détenir des actifs, de contracter  des passifs, et d'entreprendre des activités économiques et des transactions avec d'autres unités.  Les unités institutionnelles consi</w:t>
      </w:r>
      <w:r>
        <w:rPr>
          <w:rFonts w:ascii="Times New Roman" w:eastAsia="Times New Roman" w:hAnsi="Times New Roman" w:cs="Times New Roman"/>
          <w:color w:val="000000"/>
          <w:sz w:val="24"/>
          <w:szCs w:val="24"/>
        </w:rPr>
        <w:t xml:space="preserve">dérées sont celles qui sont résidentes.  </w:t>
      </w:r>
    </w:p>
    <w:p w:rsidR="00565102" w:rsidRDefault="007B0918">
      <w:pPr>
        <w:pStyle w:val="normal0"/>
        <w:widowControl w:val="0"/>
        <w:pBdr>
          <w:top w:val="nil"/>
          <w:left w:val="nil"/>
          <w:bottom w:val="nil"/>
          <w:right w:val="nil"/>
          <w:between w:val="nil"/>
        </w:pBdr>
        <w:spacing w:before="229" w:line="240" w:lineRule="auto"/>
        <w:ind w:left="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Elle a pour principales caractéristiques : </w:t>
      </w:r>
    </w:p>
    <w:p w:rsidR="00565102" w:rsidRDefault="007B0918">
      <w:pPr>
        <w:pStyle w:val="normal0"/>
        <w:widowControl w:val="0"/>
        <w:pBdr>
          <w:top w:val="nil"/>
          <w:left w:val="nil"/>
          <w:bottom w:val="nil"/>
          <w:right w:val="nil"/>
          <w:between w:val="nil"/>
        </w:pBdr>
        <w:spacing w:before="334" w:line="344" w:lineRule="auto"/>
        <w:ind w:left="1693" w:right="699"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pouvoir détenir des biens ou des actifs de son plein droit, et de pouvoir  </w:t>
      </w:r>
      <w:r>
        <w:rPr>
          <w:rFonts w:ascii="Times New Roman" w:eastAsia="Times New Roman" w:hAnsi="Times New Roman" w:cs="Times New Roman"/>
          <w:color w:val="000000"/>
          <w:sz w:val="24"/>
          <w:szCs w:val="24"/>
        </w:rPr>
        <w:lastRenderedPageBreak/>
        <w:t>échanger sa propriété de biens ou d'actifs dans des transactions avec d'autres unités  ins</w:t>
      </w:r>
      <w:r>
        <w:rPr>
          <w:rFonts w:ascii="Times New Roman" w:eastAsia="Times New Roman" w:hAnsi="Times New Roman" w:cs="Times New Roman"/>
          <w:color w:val="000000"/>
          <w:sz w:val="24"/>
          <w:szCs w:val="24"/>
        </w:rPr>
        <w:t xml:space="preserve">titutionnelles. </w:t>
      </w:r>
    </w:p>
    <w:p w:rsidR="00565102" w:rsidRDefault="007B0918">
      <w:pPr>
        <w:pStyle w:val="normal0"/>
        <w:widowControl w:val="0"/>
        <w:pBdr>
          <w:top w:val="nil"/>
          <w:left w:val="nil"/>
          <w:bottom w:val="nil"/>
          <w:right w:val="nil"/>
          <w:between w:val="nil"/>
        </w:pBdr>
        <w:spacing w:before="229" w:line="343" w:lineRule="auto"/>
        <w:ind w:left="1696" w:right="701" w:firstLine="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pouvoir prendre des décisions économiques et d'entreprendre des activités  économiques pour lesquelles elle est responsable devant la loi. </w:t>
      </w:r>
    </w:p>
    <w:p w:rsidR="00565102" w:rsidRDefault="007B0918">
      <w:pPr>
        <w:pStyle w:val="normal0"/>
        <w:widowControl w:val="0"/>
        <w:pBdr>
          <w:top w:val="nil"/>
          <w:left w:val="nil"/>
          <w:bottom w:val="nil"/>
          <w:right w:val="nil"/>
          <w:between w:val="nil"/>
        </w:pBdr>
        <w:spacing w:before="230" w:line="240" w:lineRule="auto"/>
        <w:ind w:left="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pouvoir contracter des passifs de son propre chef. </w:t>
      </w:r>
    </w:p>
    <w:p w:rsidR="00565102" w:rsidRDefault="007B0918">
      <w:pPr>
        <w:pStyle w:val="normal0"/>
        <w:widowControl w:val="0"/>
        <w:pBdr>
          <w:top w:val="nil"/>
          <w:left w:val="nil"/>
          <w:bottom w:val="nil"/>
          <w:right w:val="nil"/>
          <w:between w:val="nil"/>
        </w:pBdr>
        <w:spacing w:before="334" w:line="240" w:lineRule="auto"/>
        <w:ind w:left="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 pouvoir faire l'objet d'une séquence complète de comptes. </w:t>
      </w:r>
    </w:p>
    <w:p w:rsidR="00565102" w:rsidRDefault="007B0918">
      <w:pPr>
        <w:pStyle w:val="normal0"/>
        <w:widowControl w:val="0"/>
        <w:pBdr>
          <w:top w:val="nil"/>
          <w:left w:val="nil"/>
          <w:bottom w:val="nil"/>
          <w:right w:val="nil"/>
          <w:between w:val="nil"/>
        </w:pBdr>
        <w:spacing w:before="334" w:line="333" w:lineRule="auto"/>
        <w:ind w:left="975" w:right="700" w:firstLine="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SCN-1993 recommande de constituer des comptes pour les cinq regroupements ou  secteurs institutionnels suivants</w:t>
      </w:r>
      <w:r>
        <w:rPr>
          <w:rFonts w:ascii="Times New Roman" w:eastAsia="Times New Roman" w:hAnsi="Times New Roman" w:cs="Times New Roman"/>
          <w:color w:val="000000"/>
          <w:sz w:val="26"/>
          <w:szCs w:val="26"/>
          <w:vertAlign w:val="superscript"/>
        </w:rPr>
        <w:t xml:space="preserve">36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40" w:line="240" w:lineRule="auto"/>
        <w:ind w:left="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S.1 Ensemble de l’économie </w:t>
      </w:r>
    </w:p>
    <w:p w:rsidR="00565102" w:rsidRDefault="007B0918">
      <w:pPr>
        <w:pStyle w:val="normal0"/>
        <w:widowControl w:val="0"/>
        <w:pBdr>
          <w:top w:val="nil"/>
          <w:left w:val="nil"/>
          <w:bottom w:val="nil"/>
          <w:right w:val="nil"/>
          <w:between w:val="nil"/>
        </w:pBdr>
        <w:spacing w:before="334"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S.11 Sociétés non financières. </w:t>
      </w:r>
    </w:p>
    <w:p w:rsidR="00565102" w:rsidRDefault="007B0918">
      <w:pPr>
        <w:pStyle w:val="normal0"/>
        <w:widowControl w:val="0"/>
        <w:pBdr>
          <w:top w:val="nil"/>
          <w:left w:val="nil"/>
          <w:bottom w:val="nil"/>
          <w:right w:val="nil"/>
          <w:between w:val="nil"/>
        </w:pBdr>
        <w:spacing w:before="331"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S.12 Sociétés financières. </w:t>
      </w:r>
    </w:p>
    <w:p w:rsidR="00565102" w:rsidRDefault="007B0918">
      <w:pPr>
        <w:pStyle w:val="normal0"/>
        <w:widowControl w:val="0"/>
        <w:pBdr>
          <w:top w:val="nil"/>
          <w:left w:val="nil"/>
          <w:bottom w:val="nil"/>
          <w:right w:val="nil"/>
          <w:between w:val="nil"/>
        </w:pBdr>
        <w:spacing w:before="334" w:line="512" w:lineRule="auto"/>
        <w:ind w:left="1703" w:right="1288" w:hanging="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S.13 Administrations publiques, y compris les administrations de sécurité sociale. • S.14 Ménages. </w:t>
      </w:r>
    </w:p>
    <w:p w:rsidR="00565102" w:rsidRDefault="007B0918">
      <w:pPr>
        <w:pStyle w:val="normal0"/>
        <w:widowControl w:val="0"/>
        <w:pBdr>
          <w:top w:val="nil"/>
          <w:left w:val="nil"/>
          <w:bottom w:val="nil"/>
          <w:right w:val="nil"/>
          <w:between w:val="nil"/>
        </w:pBdr>
        <w:spacing w:before="282"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ind w:left="965" w:right="1939" w:firstLine="4"/>
        <w:rPr>
          <w:rFonts w:ascii="Times New Roman" w:eastAsia="Times New Roman" w:hAnsi="Times New Roman" w:cs="Times New Roman"/>
          <w:color w:val="000000"/>
          <w:sz w:val="19"/>
          <w:szCs w:val="19"/>
        </w:rPr>
      </w:pPr>
      <w:r>
        <w:rPr>
          <w:rFonts w:ascii="Calibri" w:eastAsia="Calibri" w:hAnsi="Calibri" w:cs="Calibri"/>
          <w:color w:val="000000"/>
          <w:sz w:val="21"/>
          <w:szCs w:val="21"/>
          <w:vertAlign w:val="superscript"/>
        </w:rPr>
        <w:t>35</w:t>
      </w:r>
      <w:r>
        <w:rPr>
          <w:rFonts w:ascii="Times New Roman" w:eastAsia="Times New Roman" w:hAnsi="Times New Roman" w:cs="Times New Roman"/>
          <w:color w:val="000000"/>
          <w:sz w:val="19"/>
          <w:szCs w:val="19"/>
        </w:rPr>
        <w:t xml:space="preserve">H.V. GBOSSA </w:t>
      </w:r>
      <w:r>
        <w:rPr>
          <w:rFonts w:ascii="Calibri" w:eastAsia="Calibri" w:hAnsi="Calibri" w:cs="Calibri"/>
          <w:color w:val="000000"/>
          <w:sz w:val="19"/>
          <w:szCs w:val="19"/>
        </w:rPr>
        <w:t xml:space="preserve">« </w:t>
      </w:r>
      <w:r>
        <w:rPr>
          <w:rFonts w:ascii="Times New Roman" w:eastAsia="Times New Roman" w:hAnsi="Times New Roman" w:cs="Times New Roman"/>
          <w:color w:val="000000"/>
          <w:sz w:val="19"/>
          <w:szCs w:val="19"/>
        </w:rPr>
        <w:t xml:space="preserve">Le système des comptes nationaux » in « Comptes nationaux » Munich Centre for  </w:t>
      </w:r>
      <w:proofErr w:type="spellStart"/>
      <w:r>
        <w:rPr>
          <w:rFonts w:ascii="Times New Roman" w:eastAsia="Times New Roman" w:hAnsi="Times New Roman" w:cs="Times New Roman"/>
          <w:color w:val="000000"/>
          <w:sz w:val="19"/>
          <w:szCs w:val="19"/>
        </w:rPr>
        <w:t>Economic</w:t>
      </w:r>
      <w:proofErr w:type="gramStart"/>
      <w:r>
        <w:rPr>
          <w:rFonts w:ascii="Times New Roman" w:eastAsia="Times New Roman" w:hAnsi="Times New Roman" w:cs="Times New Roman"/>
          <w:color w:val="000000"/>
          <w:sz w:val="19"/>
          <w:szCs w:val="19"/>
        </w:rPr>
        <w:t>,Environmental</w:t>
      </w:r>
      <w:proofErr w:type="spellEnd"/>
      <w:proofErr w:type="gramEnd"/>
      <w:r>
        <w:rPr>
          <w:rFonts w:ascii="Times New Roman" w:eastAsia="Times New Roman" w:hAnsi="Times New Roman" w:cs="Times New Roman"/>
          <w:color w:val="000000"/>
          <w:sz w:val="19"/>
          <w:szCs w:val="19"/>
        </w:rPr>
        <w:t xml:space="preserve"> and Social </w:t>
      </w:r>
      <w:proofErr w:type="spellStart"/>
      <w:r>
        <w:rPr>
          <w:rFonts w:ascii="Times New Roman" w:eastAsia="Times New Roman" w:hAnsi="Times New Roman" w:cs="Times New Roman"/>
          <w:color w:val="000000"/>
          <w:sz w:val="19"/>
          <w:szCs w:val="19"/>
        </w:rPr>
        <w:t>Statistics</w:t>
      </w:r>
      <w:proofErr w:type="spellEnd"/>
      <w:r>
        <w:rPr>
          <w:rFonts w:ascii="Times New Roman" w:eastAsia="Times New Roman" w:hAnsi="Times New Roman" w:cs="Times New Roman"/>
          <w:color w:val="000000"/>
          <w:sz w:val="19"/>
          <w:szCs w:val="19"/>
        </w:rPr>
        <w:t xml:space="preserve"> Munich 2001, p 30 </w:t>
      </w:r>
    </w:p>
    <w:p w:rsidR="00565102" w:rsidRDefault="007B0918">
      <w:pPr>
        <w:pStyle w:val="normal0"/>
        <w:widowControl w:val="0"/>
        <w:pBdr>
          <w:top w:val="nil"/>
          <w:left w:val="nil"/>
          <w:bottom w:val="nil"/>
          <w:right w:val="nil"/>
          <w:between w:val="nil"/>
        </w:pBdr>
        <w:spacing w:before="684" w:line="240" w:lineRule="auto"/>
        <w:ind w:left="969"/>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36 </w:t>
      </w:r>
      <w:r>
        <w:rPr>
          <w:rFonts w:ascii="Calibri" w:eastAsia="Calibri" w:hAnsi="Calibri" w:cs="Calibri"/>
          <w:color w:val="000000"/>
          <w:sz w:val="19"/>
          <w:szCs w:val="19"/>
        </w:rPr>
        <w:t xml:space="preserve">M. </w:t>
      </w:r>
      <w:proofErr w:type="spellStart"/>
      <w:r>
        <w:rPr>
          <w:rFonts w:ascii="Calibri" w:eastAsia="Calibri" w:hAnsi="Calibri" w:cs="Calibri"/>
          <w:color w:val="000000"/>
          <w:sz w:val="19"/>
          <w:szCs w:val="19"/>
        </w:rPr>
        <w:t>Séruzier</w:t>
      </w:r>
      <w:proofErr w:type="spellEnd"/>
      <w:r>
        <w:rPr>
          <w:rFonts w:ascii="Calibri" w:eastAsia="Calibri" w:hAnsi="Calibri" w:cs="Calibri"/>
          <w:color w:val="000000"/>
          <w:sz w:val="19"/>
          <w:szCs w:val="19"/>
        </w:rPr>
        <w:t xml:space="preserve"> « Construire les comptes de la nation, selon le SCN 1993 » op. </w:t>
      </w:r>
      <w:proofErr w:type="spellStart"/>
      <w:r>
        <w:rPr>
          <w:rFonts w:ascii="Calibri" w:eastAsia="Calibri" w:hAnsi="Calibri" w:cs="Calibri"/>
          <w:color w:val="000000"/>
          <w:sz w:val="19"/>
          <w:szCs w:val="19"/>
        </w:rPr>
        <w:t>Cit</w:t>
      </w:r>
      <w:proofErr w:type="spellEnd"/>
      <w:r>
        <w:rPr>
          <w:rFonts w:ascii="Calibri" w:eastAsia="Calibri" w:hAnsi="Calibri" w:cs="Calibri"/>
          <w:color w:val="000000"/>
          <w:sz w:val="19"/>
          <w:szCs w:val="19"/>
        </w:rPr>
        <w:t xml:space="preserve">. </w:t>
      </w:r>
      <w:proofErr w:type="gramStart"/>
      <w:r>
        <w:rPr>
          <w:rFonts w:ascii="Calibri" w:eastAsia="Calibri" w:hAnsi="Calibri" w:cs="Calibri"/>
          <w:color w:val="000000"/>
          <w:sz w:val="19"/>
          <w:szCs w:val="19"/>
        </w:rPr>
        <w:t>pp</w:t>
      </w:r>
      <w:proofErr w:type="gramEnd"/>
      <w:r>
        <w:rPr>
          <w:rFonts w:ascii="Calibri" w:eastAsia="Calibri" w:hAnsi="Calibri" w:cs="Calibri"/>
          <w:color w:val="000000"/>
          <w:sz w:val="19"/>
          <w:szCs w:val="19"/>
        </w:rPr>
        <w:t xml:space="preserve"> 90-92</w:t>
      </w:r>
    </w:p>
    <w:p w:rsidR="00565102" w:rsidRDefault="007B0918">
      <w:pPr>
        <w:pStyle w:val="normal0"/>
        <w:widowControl w:val="0"/>
        <w:pBdr>
          <w:top w:val="nil"/>
          <w:left w:val="nil"/>
          <w:bottom w:val="nil"/>
          <w:right w:val="nil"/>
          <w:between w:val="nil"/>
        </w:pBdr>
        <w:spacing w:before="446" w:line="240" w:lineRule="auto"/>
        <w:ind w:right="752"/>
        <w:jc w:val="right"/>
        <w:rPr>
          <w:rFonts w:ascii="Calibri" w:eastAsia="Calibri" w:hAnsi="Calibri" w:cs="Calibri"/>
          <w:color w:val="000000"/>
        </w:rPr>
      </w:pPr>
      <w:r>
        <w:rPr>
          <w:rFonts w:ascii="Calibri" w:eastAsia="Calibri" w:hAnsi="Calibri" w:cs="Calibri"/>
          <w:color w:val="000000"/>
        </w:rPr>
        <w:t xml:space="preserve">45 </w:t>
      </w:r>
    </w:p>
    <w:p w:rsidR="00565102" w:rsidRDefault="007B0918">
      <w:pPr>
        <w:pStyle w:val="normal0"/>
        <w:widowControl w:val="0"/>
        <w:pBdr>
          <w:top w:val="nil"/>
          <w:left w:val="nil"/>
          <w:bottom w:val="nil"/>
          <w:right w:val="nil"/>
          <w:between w:val="nil"/>
        </w:pBdr>
        <w:spacing w:line="240" w:lineRule="auto"/>
        <w:ind w:left="1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S.15 Institutions sans but lucratif (ISBL) au service des ménages. </w:t>
      </w:r>
    </w:p>
    <w:p w:rsidR="00565102" w:rsidRDefault="007B0918">
      <w:pPr>
        <w:pStyle w:val="normal0"/>
        <w:widowControl w:val="0"/>
        <w:pBdr>
          <w:top w:val="nil"/>
          <w:left w:val="nil"/>
          <w:bottom w:val="nil"/>
          <w:right w:val="nil"/>
          <w:between w:val="nil"/>
        </w:pBdr>
        <w:spacing w:before="334" w:line="240" w:lineRule="auto"/>
        <w:ind w:left="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S2 Reste du monde. </w:t>
      </w:r>
    </w:p>
    <w:p w:rsidR="00565102" w:rsidRDefault="007B0918">
      <w:pPr>
        <w:pStyle w:val="normal0"/>
        <w:widowControl w:val="0"/>
        <w:pBdr>
          <w:top w:val="nil"/>
          <w:left w:val="nil"/>
          <w:bottom w:val="nil"/>
          <w:right w:val="nil"/>
          <w:between w:val="nil"/>
        </w:pBdr>
        <w:spacing w:before="946" w:line="345" w:lineRule="auto"/>
        <w:ind w:left="971" w:right="696"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 il a déjà était souligné dans le chapitre un (cf.1.1.1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il existe deux types de  classification. La première institutionnelle, et la seconde en branches et sec</w:t>
      </w:r>
      <w:r>
        <w:rPr>
          <w:rFonts w:ascii="Times New Roman" w:eastAsia="Times New Roman" w:hAnsi="Times New Roman" w:cs="Times New Roman"/>
          <w:color w:val="000000"/>
          <w:sz w:val="24"/>
          <w:szCs w:val="24"/>
        </w:rPr>
        <w:t xml:space="preserve">teurs d’activité. </w:t>
      </w:r>
    </w:p>
    <w:p w:rsidR="00565102" w:rsidRDefault="007B0918">
      <w:pPr>
        <w:pStyle w:val="normal0"/>
        <w:widowControl w:val="0"/>
        <w:pBdr>
          <w:top w:val="nil"/>
          <w:left w:val="nil"/>
          <w:bottom w:val="nil"/>
          <w:right w:val="nil"/>
          <w:between w:val="nil"/>
        </w:pBdr>
        <w:spacing w:before="840" w:line="240" w:lineRule="auto"/>
        <w:ind w:right="12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classification institutionnelle du SCEA nous donne cinq secteurs institutionnels : </w:t>
      </w:r>
    </w:p>
    <w:p w:rsidR="00565102" w:rsidRDefault="007B0918">
      <w:pPr>
        <w:pStyle w:val="normal0"/>
        <w:widowControl w:val="0"/>
        <w:pBdr>
          <w:top w:val="nil"/>
          <w:left w:val="nil"/>
          <w:bottom w:val="nil"/>
          <w:right w:val="nil"/>
          <w:between w:val="nil"/>
        </w:pBdr>
        <w:spacing w:before="337" w:line="240" w:lineRule="auto"/>
        <w:ind w:right="697"/>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les sociétés et les quasis sociétés productives et non financières  </w:t>
      </w:r>
    </w:p>
    <w:p w:rsidR="00565102" w:rsidRDefault="007B0918">
      <w:pPr>
        <w:pStyle w:val="normal0"/>
        <w:widowControl w:val="0"/>
        <w:pBdr>
          <w:top w:val="nil"/>
          <w:left w:val="nil"/>
          <w:bottom w:val="nil"/>
          <w:right w:val="nil"/>
          <w:between w:val="nil"/>
        </w:pBdr>
        <w:spacing w:before="132" w:line="345" w:lineRule="auto"/>
        <w:ind w:left="2602" w:right="699" w:hanging="1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résidentes</w:t>
      </w:r>
      <w:proofErr w:type="gramEnd"/>
      <w:r>
        <w:rPr>
          <w:rFonts w:ascii="Times New Roman" w:eastAsia="Times New Roman" w:hAnsi="Times New Roman" w:cs="Times New Roman"/>
          <w:color w:val="000000"/>
          <w:sz w:val="24"/>
          <w:szCs w:val="24"/>
        </w:rPr>
        <w:t xml:space="preserve">, leur fonction principale consiste en la production des biens et  </w:t>
      </w:r>
      <w:r>
        <w:rPr>
          <w:rFonts w:ascii="Times New Roman" w:eastAsia="Times New Roman" w:hAnsi="Times New Roman" w:cs="Times New Roman"/>
          <w:color w:val="000000"/>
          <w:sz w:val="24"/>
          <w:szCs w:val="24"/>
        </w:rPr>
        <w:lastRenderedPageBreak/>
        <w:t xml:space="preserve">services marchands non financiers échangeables sur le marché. </w:t>
      </w:r>
    </w:p>
    <w:p w:rsidR="00565102" w:rsidRDefault="007B0918">
      <w:pPr>
        <w:pStyle w:val="normal0"/>
        <w:widowControl w:val="0"/>
        <w:pBdr>
          <w:top w:val="nil"/>
          <w:left w:val="nil"/>
          <w:bottom w:val="nil"/>
          <w:right w:val="nil"/>
          <w:between w:val="nil"/>
        </w:pBdr>
        <w:spacing w:before="29" w:line="240" w:lineRule="auto"/>
        <w:ind w:right="697"/>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Les ménages et les entreprises individuelles résidentes, leur  </w:t>
      </w:r>
    </w:p>
    <w:p w:rsidR="00565102" w:rsidRDefault="007B0918">
      <w:pPr>
        <w:pStyle w:val="normal0"/>
        <w:widowControl w:val="0"/>
        <w:pBdr>
          <w:top w:val="nil"/>
          <w:left w:val="nil"/>
          <w:bottom w:val="nil"/>
          <w:right w:val="nil"/>
          <w:between w:val="nil"/>
        </w:pBdr>
        <w:spacing w:before="132" w:line="240" w:lineRule="auto"/>
        <w:ind w:right="1764"/>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fonction</w:t>
      </w:r>
      <w:proofErr w:type="gramEnd"/>
      <w:r>
        <w:rPr>
          <w:rFonts w:ascii="Times New Roman" w:eastAsia="Times New Roman" w:hAnsi="Times New Roman" w:cs="Times New Roman"/>
          <w:color w:val="000000"/>
          <w:sz w:val="24"/>
          <w:szCs w:val="24"/>
        </w:rPr>
        <w:t xml:space="preserve"> principale consiste en la consommation des biens et services. </w:t>
      </w:r>
    </w:p>
    <w:p w:rsidR="00565102" w:rsidRDefault="007B0918">
      <w:pPr>
        <w:pStyle w:val="normal0"/>
        <w:widowControl w:val="0"/>
        <w:pBdr>
          <w:top w:val="nil"/>
          <w:left w:val="nil"/>
          <w:bottom w:val="nil"/>
          <w:right w:val="nil"/>
          <w:between w:val="nil"/>
        </w:pBdr>
        <w:spacing w:before="137" w:line="240" w:lineRule="auto"/>
        <w:ind w:right="697"/>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Les institutions financières résidentes, leur fonction principale  </w:t>
      </w:r>
    </w:p>
    <w:p w:rsidR="00565102" w:rsidRDefault="007B0918">
      <w:pPr>
        <w:pStyle w:val="normal0"/>
        <w:widowControl w:val="0"/>
        <w:pBdr>
          <w:top w:val="nil"/>
          <w:left w:val="nil"/>
          <w:bottom w:val="nil"/>
          <w:right w:val="nil"/>
          <w:between w:val="nil"/>
        </w:pBdr>
        <w:spacing w:before="130" w:line="240" w:lineRule="auto"/>
        <w:ind w:left="259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consiste</w:t>
      </w:r>
      <w:proofErr w:type="gramEnd"/>
      <w:r>
        <w:rPr>
          <w:rFonts w:ascii="Times New Roman" w:eastAsia="Times New Roman" w:hAnsi="Times New Roman" w:cs="Times New Roman"/>
          <w:color w:val="000000"/>
          <w:sz w:val="24"/>
          <w:szCs w:val="24"/>
        </w:rPr>
        <w:t xml:space="preserve"> dans le financement de l’activité économique. </w:t>
      </w:r>
    </w:p>
    <w:p w:rsidR="00565102" w:rsidRDefault="007B0918">
      <w:pPr>
        <w:pStyle w:val="normal0"/>
        <w:widowControl w:val="0"/>
        <w:pBdr>
          <w:top w:val="nil"/>
          <w:left w:val="nil"/>
          <w:bottom w:val="nil"/>
          <w:right w:val="nil"/>
          <w:between w:val="nil"/>
        </w:pBdr>
        <w:spacing w:before="137" w:line="240" w:lineRule="auto"/>
        <w:ind w:right="698"/>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Les administrations publiques qui ont pour fonction principale la  </w:t>
      </w:r>
    </w:p>
    <w:p w:rsidR="00565102" w:rsidRDefault="007B0918">
      <w:pPr>
        <w:pStyle w:val="normal0"/>
        <w:widowControl w:val="0"/>
        <w:pBdr>
          <w:top w:val="nil"/>
          <w:left w:val="nil"/>
          <w:bottom w:val="nil"/>
          <w:right w:val="nil"/>
          <w:between w:val="nil"/>
        </w:pBdr>
        <w:spacing w:before="133" w:line="240" w:lineRule="auto"/>
        <w:ind w:left="259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redistribution</w:t>
      </w:r>
      <w:proofErr w:type="gramEnd"/>
      <w:r>
        <w:rPr>
          <w:rFonts w:ascii="Times New Roman" w:eastAsia="Times New Roman" w:hAnsi="Times New Roman" w:cs="Times New Roman"/>
          <w:color w:val="000000"/>
          <w:sz w:val="24"/>
          <w:szCs w:val="24"/>
        </w:rPr>
        <w:t xml:space="preserve"> du revenu national. </w:t>
      </w:r>
    </w:p>
    <w:p w:rsidR="00565102" w:rsidRDefault="007B0918">
      <w:pPr>
        <w:pStyle w:val="normal0"/>
        <w:widowControl w:val="0"/>
        <w:pBdr>
          <w:top w:val="nil"/>
          <w:left w:val="nil"/>
          <w:bottom w:val="nil"/>
          <w:right w:val="nil"/>
          <w:between w:val="nil"/>
        </w:pBdr>
        <w:spacing w:before="135" w:line="240" w:lineRule="auto"/>
        <w:ind w:right="696"/>
        <w:jc w:val="right"/>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Le reste du monde, regroupe l’ensemble des unités économique  </w:t>
      </w:r>
    </w:p>
    <w:p w:rsidR="00565102" w:rsidRDefault="007B0918">
      <w:pPr>
        <w:pStyle w:val="normal0"/>
        <w:widowControl w:val="0"/>
        <w:pBdr>
          <w:top w:val="nil"/>
          <w:left w:val="nil"/>
          <w:bottom w:val="nil"/>
          <w:right w:val="nil"/>
          <w:between w:val="nil"/>
        </w:pBdr>
        <w:spacing w:before="132" w:line="344" w:lineRule="auto"/>
        <w:ind w:left="2591" w:right="698" w:firstLine="2"/>
        <w:jc w:val="both"/>
        <w:rPr>
          <w:rFonts w:ascii="Times New Roman" w:eastAsia="Times New Roman" w:hAnsi="Times New Roman" w:cs="Times New Roman"/>
          <w:color w:val="5B2E00"/>
          <w:sz w:val="24"/>
          <w:szCs w:val="24"/>
        </w:rPr>
      </w:pPr>
      <w:proofErr w:type="gramStart"/>
      <w:r>
        <w:rPr>
          <w:rFonts w:ascii="Times New Roman" w:eastAsia="Times New Roman" w:hAnsi="Times New Roman" w:cs="Times New Roman"/>
          <w:color w:val="000000"/>
          <w:sz w:val="24"/>
          <w:szCs w:val="24"/>
        </w:rPr>
        <w:t>non</w:t>
      </w:r>
      <w:proofErr w:type="gramEnd"/>
      <w:r>
        <w:rPr>
          <w:rFonts w:ascii="Times New Roman" w:eastAsia="Times New Roman" w:hAnsi="Times New Roman" w:cs="Times New Roman"/>
          <w:color w:val="000000"/>
          <w:sz w:val="24"/>
          <w:szCs w:val="24"/>
        </w:rPr>
        <w:t xml:space="preserve"> résidentes qui sont en relation avec les unités résidentes. Les comptes du  reste du monde retracent les relations économiques entre les unités résidentes et  non résidentes</w:t>
      </w:r>
      <w:r>
        <w:rPr>
          <w:rFonts w:ascii="Times New Roman" w:eastAsia="Times New Roman" w:hAnsi="Times New Roman" w:cs="Times New Roman"/>
          <w:color w:val="5B2E00"/>
          <w:sz w:val="24"/>
          <w:szCs w:val="24"/>
        </w:rPr>
        <w:t xml:space="preserve">. </w:t>
      </w:r>
    </w:p>
    <w:p w:rsidR="00565102" w:rsidRDefault="007B0918">
      <w:pPr>
        <w:pStyle w:val="normal0"/>
        <w:widowControl w:val="0"/>
        <w:pBdr>
          <w:top w:val="nil"/>
          <w:left w:val="nil"/>
          <w:bottom w:val="nil"/>
          <w:right w:val="nil"/>
          <w:between w:val="nil"/>
        </w:pBdr>
        <w:spacing w:before="644" w:line="343" w:lineRule="auto"/>
        <w:ind w:left="971" w:right="697"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Cette classification institutionnelle est destinée pour l’élaboration de tro</w:t>
      </w:r>
      <w:r>
        <w:rPr>
          <w:rFonts w:ascii="Times New Roman" w:eastAsia="Times New Roman" w:hAnsi="Times New Roman" w:cs="Times New Roman"/>
          <w:color w:val="000000"/>
          <w:sz w:val="24"/>
          <w:szCs w:val="24"/>
        </w:rPr>
        <w:t xml:space="preserve">is types de  comptes, les comptes de revenu et dépenses, comptes d’accumulation et les comptes financiers. </w:t>
      </w:r>
    </w:p>
    <w:p w:rsidR="00565102" w:rsidRDefault="007B0918">
      <w:pPr>
        <w:pStyle w:val="normal0"/>
        <w:widowControl w:val="0"/>
        <w:pBdr>
          <w:top w:val="nil"/>
          <w:left w:val="nil"/>
          <w:bottom w:val="nil"/>
          <w:right w:val="nil"/>
          <w:between w:val="nil"/>
        </w:pBdr>
        <w:spacing w:before="231" w:line="263" w:lineRule="auto"/>
        <w:ind w:left="970" w:right="1095" w:firstLine="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deuxième classification est une classification en branches et secteurs d’activité (cf.  </w:t>
      </w:r>
      <w:proofErr w:type="gramStart"/>
      <w:r>
        <w:rPr>
          <w:rFonts w:ascii="Times New Roman" w:eastAsia="Times New Roman" w:hAnsi="Times New Roman" w:cs="Times New Roman"/>
          <w:color w:val="000000"/>
          <w:sz w:val="24"/>
          <w:szCs w:val="24"/>
        </w:rPr>
        <w:t>supra</w:t>
      </w:r>
      <w:proofErr w:type="gramEnd"/>
      <w:r>
        <w:rPr>
          <w:rFonts w:ascii="Times New Roman" w:eastAsia="Times New Roman" w:hAnsi="Times New Roman" w:cs="Times New Roman"/>
          <w:color w:val="000000"/>
          <w:sz w:val="24"/>
          <w:szCs w:val="24"/>
        </w:rPr>
        <w:t xml:space="preserve"> 1.2.2.2), qui servent à l’élaboration des comptes de production et des comptes  d’exploitation. </w:t>
      </w:r>
    </w:p>
    <w:p w:rsidR="00565102" w:rsidRDefault="007B0918">
      <w:pPr>
        <w:pStyle w:val="normal0"/>
        <w:widowControl w:val="0"/>
        <w:pBdr>
          <w:top w:val="nil"/>
          <w:left w:val="nil"/>
          <w:bottom w:val="nil"/>
          <w:right w:val="nil"/>
          <w:between w:val="nil"/>
        </w:pBdr>
        <w:spacing w:before="214" w:line="263" w:lineRule="auto"/>
        <w:ind w:left="968" w:right="1022" w:firstLine="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secteur institutionnel se définit par l’ensemble des unités</w:t>
      </w:r>
      <w:r>
        <w:rPr>
          <w:rFonts w:ascii="Times New Roman" w:eastAsia="Times New Roman" w:hAnsi="Times New Roman" w:cs="Times New Roman"/>
          <w:color w:val="000000"/>
          <w:sz w:val="24"/>
          <w:szCs w:val="24"/>
        </w:rPr>
        <w:t xml:space="preserve"> économique institutionnel  qui ont un comportement homogène. Ce comportement est déterminé essentiellement par la  fonction principale de l’unité. </w:t>
      </w:r>
    </w:p>
    <w:p w:rsidR="00565102" w:rsidRDefault="007B0918">
      <w:pPr>
        <w:pStyle w:val="normal0"/>
        <w:widowControl w:val="0"/>
        <w:pBdr>
          <w:top w:val="nil"/>
          <w:left w:val="nil"/>
          <w:bottom w:val="nil"/>
          <w:right w:val="nil"/>
          <w:between w:val="nil"/>
        </w:pBdr>
        <w:spacing w:before="214" w:line="240" w:lineRule="auto"/>
        <w:ind w:left="9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 SCEA définit cinq(5) types de secteurs institutionnels : </w:t>
      </w:r>
    </w:p>
    <w:p w:rsidR="00565102" w:rsidRDefault="007B0918">
      <w:pPr>
        <w:pStyle w:val="normal0"/>
        <w:widowControl w:val="0"/>
        <w:pBdr>
          <w:top w:val="nil"/>
          <w:left w:val="nil"/>
          <w:bottom w:val="nil"/>
          <w:right w:val="nil"/>
          <w:between w:val="nil"/>
        </w:pBdr>
        <w:spacing w:before="497" w:line="240" w:lineRule="auto"/>
        <w:ind w:right="752"/>
        <w:jc w:val="right"/>
        <w:rPr>
          <w:rFonts w:ascii="Calibri" w:eastAsia="Calibri" w:hAnsi="Calibri" w:cs="Calibri"/>
          <w:color w:val="000000"/>
        </w:rPr>
      </w:pPr>
      <w:r>
        <w:rPr>
          <w:rFonts w:ascii="Calibri" w:eastAsia="Calibri" w:hAnsi="Calibri" w:cs="Calibri"/>
          <w:color w:val="000000"/>
        </w:rPr>
        <w:t xml:space="preserve">46 </w:t>
      </w:r>
    </w:p>
    <w:p w:rsidR="00565102" w:rsidRDefault="007B0918">
      <w:pPr>
        <w:pStyle w:val="normal0"/>
        <w:widowControl w:val="0"/>
        <w:pBdr>
          <w:top w:val="nil"/>
          <w:left w:val="nil"/>
          <w:bottom w:val="nil"/>
          <w:right w:val="nil"/>
          <w:between w:val="nil"/>
        </w:pBdr>
        <w:spacing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1-Secteur des sociétés et quasi sociétés(SQS)  </w:t>
      </w:r>
    </w:p>
    <w:p w:rsidR="00565102" w:rsidRDefault="007B0918">
      <w:pPr>
        <w:pStyle w:val="normal0"/>
        <w:widowControl w:val="0"/>
        <w:pBdr>
          <w:top w:val="nil"/>
          <w:left w:val="nil"/>
          <w:bottom w:val="nil"/>
          <w:right w:val="nil"/>
          <w:between w:val="nil"/>
        </w:pBdr>
        <w:spacing w:before="236"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2-Ménages et Entreprise individuelles(MEI) </w:t>
      </w:r>
    </w:p>
    <w:p w:rsidR="00565102" w:rsidRDefault="007B0918">
      <w:pPr>
        <w:pStyle w:val="normal0"/>
        <w:widowControl w:val="0"/>
        <w:pBdr>
          <w:top w:val="nil"/>
          <w:left w:val="nil"/>
          <w:bottom w:val="nil"/>
          <w:right w:val="nil"/>
          <w:between w:val="nil"/>
        </w:pBdr>
        <w:spacing w:before="317"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Les Institutions Financières (IF) </w:t>
      </w:r>
    </w:p>
    <w:p w:rsidR="00565102" w:rsidRDefault="007B0918">
      <w:pPr>
        <w:pStyle w:val="normal0"/>
        <w:widowControl w:val="0"/>
        <w:pBdr>
          <w:top w:val="nil"/>
          <w:left w:val="nil"/>
          <w:bottom w:val="nil"/>
          <w:right w:val="nil"/>
          <w:between w:val="nil"/>
        </w:pBdr>
        <w:spacing w:before="276"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4-Administrations Publiques(AP) </w:t>
      </w:r>
    </w:p>
    <w:p w:rsidR="00565102" w:rsidRDefault="007B0918">
      <w:pPr>
        <w:pStyle w:val="normal0"/>
        <w:widowControl w:val="0"/>
        <w:pBdr>
          <w:top w:val="nil"/>
          <w:left w:val="nil"/>
          <w:bottom w:val="nil"/>
          <w:right w:val="nil"/>
          <w:between w:val="nil"/>
        </w:pBdr>
        <w:spacing w:before="238"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Reste du Monde(RDM) </w:t>
      </w:r>
    </w:p>
    <w:p w:rsidR="00565102" w:rsidRDefault="007B0918">
      <w:pPr>
        <w:pStyle w:val="normal0"/>
        <w:widowControl w:val="0"/>
        <w:pBdr>
          <w:top w:val="nil"/>
          <w:left w:val="nil"/>
          <w:bottom w:val="nil"/>
          <w:right w:val="nil"/>
          <w:between w:val="nil"/>
        </w:pBdr>
        <w:spacing w:before="235" w:line="240" w:lineRule="auto"/>
        <w:ind w:left="96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1) Secteur des sociétés et quasi sociétés(SQS)  </w:t>
      </w:r>
    </w:p>
    <w:p w:rsidR="00565102" w:rsidRDefault="007B0918">
      <w:pPr>
        <w:pStyle w:val="normal0"/>
        <w:widowControl w:val="0"/>
        <w:pBdr>
          <w:top w:val="nil"/>
          <w:left w:val="nil"/>
          <w:bottom w:val="nil"/>
          <w:right w:val="nil"/>
          <w:between w:val="nil"/>
        </w:pBdr>
        <w:spacing w:before="238" w:line="263" w:lineRule="auto"/>
        <w:ind w:left="964" w:right="988"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Ce secteur se compose de l’ensemble des unités économique résidentes qui ont pour fonction  principal la production de B/S marchand. </w:t>
      </w:r>
    </w:p>
    <w:p w:rsidR="00565102" w:rsidRDefault="007B0918">
      <w:pPr>
        <w:pStyle w:val="normal0"/>
        <w:widowControl w:val="0"/>
        <w:pBdr>
          <w:top w:val="nil"/>
          <w:left w:val="nil"/>
          <w:bottom w:val="nil"/>
          <w:right w:val="nil"/>
          <w:between w:val="nil"/>
        </w:pBdr>
        <w:spacing w:before="212" w:line="264" w:lineRule="auto"/>
        <w:ind w:left="968" w:right="1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 secteur est composé de sociétés, quasi sociétés non </w:t>
      </w:r>
      <w:proofErr w:type="spellStart"/>
      <w:r>
        <w:rPr>
          <w:rFonts w:ascii="Times New Roman" w:eastAsia="Times New Roman" w:hAnsi="Times New Roman" w:cs="Times New Roman"/>
          <w:color w:val="000000"/>
          <w:sz w:val="24"/>
          <w:szCs w:val="24"/>
        </w:rPr>
        <w:t>financières.Font</w:t>
      </w:r>
      <w:proofErr w:type="spellEnd"/>
      <w:r>
        <w:rPr>
          <w:rFonts w:ascii="Times New Roman" w:eastAsia="Times New Roman" w:hAnsi="Times New Roman" w:cs="Times New Roman"/>
          <w:color w:val="000000"/>
          <w:sz w:val="24"/>
          <w:szCs w:val="24"/>
        </w:rPr>
        <w:t xml:space="preserve"> parties des SQS les  entreprises qui tiennent ré</w:t>
      </w:r>
      <w:r>
        <w:rPr>
          <w:rFonts w:ascii="Times New Roman" w:eastAsia="Times New Roman" w:hAnsi="Times New Roman" w:cs="Times New Roman"/>
          <w:color w:val="000000"/>
          <w:sz w:val="24"/>
          <w:szCs w:val="24"/>
        </w:rPr>
        <w:t xml:space="preserve">gulièrement une comptabilité, et qui ont un nombre minimum de  salariés. </w:t>
      </w:r>
    </w:p>
    <w:p w:rsidR="00565102" w:rsidRDefault="007B0918">
      <w:pPr>
        <w:pStyle w:val="normal0"/>
        <w:widowControl w:val="0"/>
        <w:pBdr>
          <w:top w:val="nil"/>
          <w:left w:val="nil"/>
          <w:bottom w:val="nil"/>
          <w:right w:val="nil"/>
          <w:between w:val="nil"/>
        </w:pBdr>
        <w:spacing w:before="213" w:line="240" w:lineRule="auto"/>
        <w:ind w:left="96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2) Ménages et Entreprise individuelles(MEI) :  </w:t>
      </w:r>
    </w:p>
    <w:p w:rsidR="00565102" w:rsidRDefault="007B0918">
      <w:pPr>
        <w:pStyle w:val="normal0"/>
        <w:widowControl w:val="0"/>
        <w:pBdr>
          <w:top w:val="nil"/>
          <w:left w:val="nil"/>
          <w:bottom w:val="nil"/>
          <w:right w:val="nil"/>
          <w:between w:val="nil"/>
        </w:pBdr>
        <w:spacing w:before="235" w:line="263" w:lineRule="auto"/>
        <w:ind w:left="968" w:right="161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 secteur contient l’ensemble des unités économique qui ont pour fonction principal la  consommation. </w:t>
      </w:r>
    </w:p>
    <w:p w:rsidR="00565102" w:rsidRDefault="007B0918">
      <w:pPr>
        <w:pStyle w:val="normal0"/>
        <w:widowControl w:val="0"/>
        <w:pBdr>
          <w:top w:val="nil"/>
          <w:left w:val="nil"/>
          <w:bottom w:val="nil"/>
          <w:right w:val="nil"/>
          <w:between w:val="nil"/>
        </w:pBdr>
        <w:spacing w:before="214" w:line="263" w:lineRule="auto"/>
        <w:ind w:left="975" w:right="880"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SCEA distingue les ménages individuels (ménages composés d’individus qui vivent sous un  seul toit) et les ménages collectifs (cités universitaires, casernes militaires...) </w:t>
      </w:r>
    </w:p>
    <w:p w:rsidR="00565102" w:rsidRDefault="007B0918">
      <w:pPr>
        <w:pStyle w:val="normal0"/>
        <w:widowControl w:val="0"/>
        <w:pBdr>
          <w:top w:val="nil"/>
          <w:left w:val="nil"/>
          <w:bottom w:val="nil"/>
          <w:right w:val="nil"/>
          <w:between w:val="nil"/>
        </w:pBdr>
        <w:spacing w:before="214" w:line="263" w:lineRule="auto"/>
        <w:ind w:left="967" w:right="119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entreprises individuelles concernent les petites entreprises résidentes qui ne tiennent pas  forcement une comptabilité qui à une personnalité juridique. </w:t>
      </w:r>
    </w:p>
    <w:p w:rsidR="00565102" w:rsidRDefault="007B0918">
      <w:pPr>
        <w:pStyle w:val="normal0"/>
        <w:widowControl w:val="0"/>
        <w:pBdr>
          <w:top w:val="nil"/>
          <w:left w:val="nil"/>
          <w:bottom w:val="nil"/>
          <w:right w:val="nil"/>
          <w:between w:val="nil"/>
        </w:pBdr>
        <w:spacing w:before="296" w:line="240" w:lineRule="auto"/>
        <w:ind w:left="153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Les Institutions Financières (IF) </w:t>
      </w:r>
    </w:p>
    <w:p w:rsidR="00565102" w:rsidRDefault="007B0918">
      <w:pPr>
        <w:pStyle w:val="normal0"/>
        <w:widowControl w:val="0"/>
        <w:pBdr>
          <w:top w:val="nil"/>
          <w:left w:val="nil"/>
          <w:bottom w:val="nil"/>
          <w:right w:val="nil"/>
          <w:between w:val="nil"/>
        </w:pBdr>
        <w:spacing w:before="275" w:line="343" w:lineRule="auto"/>
        <w:ind w:left="969" w:right="777"/>
        <w:rPr>
          <w:rFonts w:ascii="Times New Roman" w:eastAsia="Times New Roman" w:hAnsi="Times New Roman" w:cs="Times New Roman"/>
          <w:color w:val="000000"/>
        </w:rPr>
      </w:pPr>
      <w:r>
        <w:rPr>
          <w:rFonts w:ascii="Times New Roman" w:eastAsia="Times New Roman" w:hAnsi="Times New Roman" w:cs="Times New Roman"/>
          <w:color w:val="000000"/>
        </w:rPr>
        <w:t>Il s’agit de l’ensemble des unités économiques résidentes, les banques et les compagnies d’assurance, qui  ont pour fonction principale le financement de l’économie nationale. Sachant que les compagnies  d’assurance ont la particularité de mutualiser les r</w:t>
      </w:r>
      <w:r>
        <w:rPr>
          <w:rFonts w:ascii="Times New Roman" w:eastAsia="Times New Roman" w:hAnsi="Times New Roman" w:cs="Times New Roman"/>
          <w:color w:val="000000"/>
        </w:rPr>
        <w:t xml:space="preserve">isques et assurer un paiement en cas de sinistre </w:t>
      </w:r>
    </w:p>
    <w:p w:rsidR="00565102" w:rsidRDefault="007B0918">
      <w:pPr>
        <w:pStyle w:val="normal0"/>
        <w:widowControl w:val="0"/>
        <w:pBdr>
          <w:top w:val="nil"/>
          <w:left w:val="nil"/>
          <w:bottom w:val="nil"/>
          <w:right w:val="nil"/>
          <w:between w:val="nil"/>
        </w:pBdr>
        <w:spacing w:before="307" w:line="240" w:lineRule="auto"/>
        <w:ind w:left="167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 Les Administrations Publiques (AP) </w:t>
      </w:r>
    </w:p>
    <w:p w:rsidR="00565102" w:rsidRDefault="007B0918">
      <w:pPr>
        <w:pStyle w:val="normal0"/>
        <w:widowControl w:val="0"/>
        <w:pBdr>
          <w:top w:val="nil"/>
          <w:left w:val="nil"/>
          <w:bottom w:val="nil"/>
          <w:right w:val="nil"/>
          <w:between w:val="nil"/>
        </w:pBdr>
        <w:spacing w:before="402" w:line="343" w:lineRule="auto"/>
        <w:ind w:left="963" w:right="1193" w:firstLine="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fonction principale </w:t>
      </w:r>
      <w:r>
        <w:rPr>
          <w:rFonts w:ascii="Times New Roman" w:eastAsia="Times New Roman" w:hAnsi="Times New Roman" w:cs="Times New Roman"/>
          <w:color w:val="000000"/>
        </w:rPr>
        <w:t xml:space="preserve">: produire des services non marchands collectifs et procéder à des opérations de  redistribution du revenu entre agents économiques </w:t>
      </w:r>
    </w:p>
    <w:p w:rsidR="00565102" w:rsidRDefault="007B0918">
      <w:pPr>
        <w:pStyle w:val="normal0"/>
        <w:widowControl w:val="0"/>
        <w:pBdr>
          <w:top w:val="nil"/>
          <w:left w:val="nil"/>
          <w:bottom w:val="nil"/>
          <w:right w:val="nil"/>
          <w:between w:val="nil"/>
        </w:pBdr>
        <w:spacing w:before="304" w:line="240" w:lineRule="auto"/>
        <w:ind w:left="1676"/>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rPr>
        <w:t>Le</w:t>
      </w:r>
      <w:proofErr w:type="gramEnd"/>
      <w:r>
        <w:rPr>
          <w:rFonts w:ascii="Times New Roman" w:eastAsia="Times New Roman" w:hAnsi="Times New Roman" w:cs="Times New Roman"/>
          <w:b/>
          <w:color w:val="000000"/>
        </w:rPr>
        <w:t xml:space="preserve"> Reste du Monde (RDM) </w:t>
      </w:r>
    </w:p>
    <w:p w:rsidR="00565102" w:rsidRDefault="007B0918">
      <w:pPr>
        <w:pStyle w:val="normal0"/>
        <w:widowControl w:val="0"/>
        <w:pBdr>
          <w:top w:val="nil"/>
          <w:left w:val="nil"/>
          <w:bottom w:val="nil"/>
          <w:right w:val="nil"/>
          <w:between w:val="nil"/>
        </w:pBdr>
        <w:spacing w:before="238" w:line="343" w:lineRule="auto"/>
        <w:ind w:left="965" w:right="963" w:firstLine="11"/>
        <w:rPr>
          <w:rFonts w:ascii="Times New Roman" w:eastAsia="Times New Roman" w:hAnsi="Times New Roman" w:cs="Times New Roman"/>
          <w:color w:val="000000"/>
        </w:rPr>
      </w:pPr>
      <w:r>
        <w:rPr>
          <w:rFonts w:ascii="Times New Roman" w:eastAsia="Times New Roman" w:hAnsi="Times New Roman" w:cs="Times New Roman"/>
          <w:color w:val="000000"/>
        </w:rPr>
        <w:t>Se sont l’ensemble des agents économiques non résidents qui sont en relation avec les agents résident à  travers le mouvement des exportations et des importations.</w:t>
      </w:r>
    </w:p>
    <w:p w:rsidR="00565102" w:rsidRDefault="007B0918">
      <w:pPr>
        <w:pStyle w:val="normal0"/>
        <w:widowControl w:val="0"/>
        <w:pBdr>
          <w:top w:val="nil"/>
          <w:left w:val="nil"/>
          <w:bottom w:val="nil"/>
          <w:right w:val="nil"/>
          <w:between w:val="nil"/>
        </w:pBdr>
        <w:spacing w:before="995" w:line="240" w:lineRule="auto"/>
        <w:ind w:right="752"/>
        <w:jc w:val="right"/>
        <w:rPr>
          <w:rFonts w:ascii="Calibri" w:eastAsia="Calibri" w:hAnsi="Calibri" w:cs="Calibri"/>
          <w:color w:val="000000"/>
        </w:rPr>
      </w:pPr>
      <w:r>
        <w:rPr>
          <w:rFonts w:ascii="Calibri" w:eastAsia="Calibri" w:hAnsi="Calibri" w:cs="Calibri"/>
          <w:color w:val="000000"/>
        </w:rPr>
        <w:t xml:space="preserve">47 </w:t>
      </w:r>
    </w:p>
    <w:p w:rsidR="00565102" w:rsidRDefault="007B0918">
      <w:pPr>
        <w:pStyle w:val="normal0"/>
        <w:widowControl w:val="0"/>
        <w:pBdr>
          <w:top w:val="nil"/>
          <w:left w:val="nil"/>
          <w:bottom w:val="nil"/>
          <w:right w:val="nil"/>
          <w:between w:val="nil"/>
        </w:pBdr>
        <w:spacing w:line="345" w:lineRule="auto"/>
        <w:ind w:left="964" w:right="697"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diverses activités économiques ne peuvent être mesurées directement, elles sont  plutôt appréhendées par des estimations indirectes de diverses « opérations » effectuées par les  agents économiques. </w:t>
      </w:r>
    </w:p>
    <w:p w:rsidR="00565102" w:rsidRDefault="007B0918">
      <w:pPr>
        <w:pStyle w:val="normal0"/>
        <w:widowControl w:val="0"/>
        <w:pBdr>
          <w:top w:val="nil"/>
          <w:left w:val="nil"/>
          <w:bottom w:val="nil"/>
          <w:right w:val="nil"/>
          <w:between w:val="nil"/>
        </w:pBdr>
        <w:spacing w:before="229" w:line="344" w:lineRule="auto"/>
        <w:ind w:left="965" w:right="694" w:firstLine="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opérations sont, en fait, des actions économiques élémentaires qui ont trait à la  création, la transformation, l’échange ou le transfert de valeurs monétaires ou économiques.  Elles couvrent, par exemple, des transactions diverses sur des biens et ser</w:t>
      </w:r>
      <w:r>
        <w:rPr>
          <w:rFonts w:ascii="Times New Roman" w:eastAsia="Times New Roman" w:hAnsi="Times New Roman" w:cs="Times New Roman"/>
          <w:color w:val="000000"/>
          <w:sz w:val="24"/>
          <w:szCs w:val="24"/>
        </w:rPr>
        <w:t xml:space="preserve">vices (achats, ventes),  des opérations de transfert de revenus de la part des gouvernements par le biais d’impôts et de  versements relatifs à divers programmes sociaux, diverses actions de financement qui ont cours  dans l’économie, etc.  </w:t>
      </w:r>
    </w:p>
    <w:p w:rsidR="00565102" w:rsidRDefault="007B0918">
      <w:pPr>
        <w:pStyle w:val="normal0"/>
        <w:widowControl w:val="0"/>
        <w:pBdr>
          <w:top w:val="nil"/>
          <w:left w:val="nil"/>
          <w:bottom w:val="nil"/>
          <w:right w:val="nil"/>
          <w:between w:val="nil"/>
        </w:pBdr>
        <w:spacing w:before="230" w:line="240" w:lineRule="auto"/>
        <w:ind w:right="7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opérations</w:t>
      </w:r>
      <w:r>
        <w:rPr>
          <w:rFonts w:ascii="Times New Roman" w:eastAsia="Times New Roman" w:hAnsi="Times New Roman" w:cs="Times New Roman"/>
          <w:color w:val="000000"/>
          <w:sz w:val="24"/>
          <w:szCs w:val="24"/>
        </w:rPr>
        <w:t xml:space="preserve"> effectuées par les agents économiques du SCEA, sont au nombre de trois : </w:t>
      </w:r>
    </w:p>
    <w:p w:rsidR="00565102" w:rsidRDefault="007B0918">
      <w:pPr>
        <w:pStyle w:val="normal0"/>
        <w:widowControl w:val="0"/>
        <w:pBdr>
          <w:top w:val="nil"/>
          <w:left w:val="nil"/>
          <w:bottom w:val="nil"/>
          <w:right w:val="nil"/>
          <w:between w:val="nil"/>
        </w:pBdr>
        <w:spacing w:before="353" w:line="343" w:lineRule="auto"/>
        <w:ind w:left="2408" w:right="698" w:hanging="713"/>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Les principales catégories d'</w:t>
      </w:r>
      <w:proofErr w:type="spellStart"/>
      <w:r>
        <w:rPr>
          <w:rFonts w:ascii="Times New Roman" w:eastAsia="Times New Roman" w:hAnsi="Times New Roman" w:cs="Times New Roman"/>
          <w:color w:val="000000"/>
          <w:sz w:val="24"/>
          <w:szCs w:val="24"/>
        </w:rPr>
        <w:t>opérationssur</w:t>
      </w:r>
      <w:proofErr w:type="spellEnd"/>
      <w:r>
        <w:rPr>
          <w:rFonts w:ascii="Times New Roman" w:eastAsia="Times New Roman" w:hAnsi="Times New Roman" w:cs="Times New Roman"/>
          <w:color w:val="000000"/>
          <w:sz w:val="24"/>
          <w:szCs w:val="24"/>
        </w:rPr>
        <w:t xml:space="preserve"> biens et services, (Production,  consommation intermédiaire, consommation finale, accumulation brute,  exportations de biens et de servi</w:t>
      </w:r>
      <w:r>
        <w:rPr>
          <w:rFonts w:ascii="Times New Roman" w:eastAsia="Times New Roman" w:hAnsi="Times New Roman" w:cs="Times New Roman"/>
          <w:color w:val="000000"/>
          <w:sz w:val="24"/>
          <w:szCs w:val="24"/>
        </w:rPr>
        <w:t xml:space="preserve">ces, importations de biens et de services). </w:t>
      </w:r>
    </w:p>
    <w:p w:rsidR="00565102" w:rsidRDefault="007B0918">
      <w:pPr>
        <w:pStyle w:val="normal0"/>
        <w:widowControl w:val="0"/>
        <w:pBdr>
          <w:top w:val="nil"/>
          <w:left w:val="nil"/>
          <w:bottom w:val="nil"/>
          <w:right w:val="nil"/>
          <w:between w:val="nil"/>
        </w:pBdr>
        <w:spacing w:before="48" w:line="344" w:lineRule="auto"/>
        <w:ind w:left="2403" w:right="694" w:hanging="708"/>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les opérations de répartition, par lesquelles la valeur ajoutée, engendrée par la  </w:t>
      </w:r>
      <w:r>
        <w:rPr>
          <w:rFonts w:ascii="Times New Roman" w:eastAsia="Times New Roman" w:hAnsi="Times New Roman" w:cs="Times New Roman"/>
          <w:color w:val="000000"/>
          <w:sz w:val="24"/>
          <w:szCs w:val="24"/>
        </w:rPr>
        <w:lastRenderedPageBreak/>
        <w:t>production est distribuée entre la main-d’œuvre, les entreprises et les  administrations publiques, et opérations de redistribution du revenu et de la  richesse (salaires, i</w:t>
      </w:r>
      <w:r>
        <w:rPr>
          <w:rFonts w:ascii="Times New Roman" w:eastAsia="Times New Roman" w:hAnsi="Times New Roman" w:cs="Times New Roman"/>
          <w:color w:val="000000"/>
          <w:sz w:val="24"/>
          <w:szCs w:val="24"/>
        </w:rPr>
        <w:t xml:space="preserve">mpôts, cotisations sociales, l’excédent net d’exploitation etc.). </w:t>
      </w:r>
    </w:p>
    <w:p w:rsidR="00565102" w:rsidRDefault="007B0918">
      <w:pPr>
        <w:pStyle w:val="normal0"/>
        <w:widowControl w:val="0"/>
        <w:pBdr>
          <w:top w:val="nil"/>
          <w:left w:val="nil"/>
          <w:bottom w:val="nil"/>
          <w:right w:val="nil"/>
          <w:between w:val="nil"/>
        </w:pBdr>
        <w:spacing w:before="47" w:line="344" w:lineRule="auto"/>
        <w:ind w:left="2406" w:right="694" w:hanging="711"/>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les opérations financières, il s’agit de l’ensemble des opérations entre deux unités  institutionnelles portant sur des actifs ou des passifs financiers. (</w:t>
      </w:r>
      <w:proofErr w:type="gramStart"/>
      <w:r>
        <w:rPr>
          <w:rFonts w:ascii="Times New Roman" w:eastAsia="Times New Roman" w:hAnsi="Times New Roman" w:cs="Times New Roman"/>
          <w:color w:val="000000"/>
          <w:sz w:val="24"/>
          <w:szCs w:val="24"/>
        </w:rPr>
        <w:t>emprunts</w:t>
      </w:r>
      <w:proofErr w:type="gramEnd"/>
      <w:r>
        <w:rPr>
          <w:rFonts w:ascii="Times New Roman" w:eastAsia="Times New Roman" w:hAnsi="Times New Roman" w:cs="Times New Roman"/>
          <w:color w:val="000000"/>
          <w:sz w:val="24"/>
          <w:szCs w:val="24"/>
        </w:rPr>
        <w:t xml:space="preserve">, crédits  etc.). </w:t>
      </w:r>
    </w:p>
    <w:p w:rsidR="00565102" w:rsidRDefault="007B0918">
      <w:pPr>
        <w:pStyle w:val="normal0"/>
        <w:widowControl w:val="0"/>
        <w:pBdr>
          <w:top w:val="nil"/>
          <w:left w:val="nil"/>
          <w:bottom w:val="nil"/>
          <w:right w:val="nil"/>
          <w:between w:val="nil"/>
        </w:pBdr>
        <w:spacing w:before="27" w:line="335" w:lineRule="auto"/>
        <w:ind w:left="964" w:right="701" w:firstLine="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Quand</w:t>
      </w:r>
      <w:r>
        <w:rPr>
          <w:rFonts w:ascii="Times New Roman" w:eastAsia="Times New Roman" w:hAnsi="Times New Roman" w:cs="Times New Roman"/>
          <w:color w:val="000000"/>
          <w:sz w:val="24"/>
          <w:szCs w:val="24"/>
        </w:rPr>
        <w:t xml:space="preserve"> c’est possible le SCEA distingue les opérations productives entre un agent  productif et un autre agent non productif</w:t>
      </w:r>
      <w:r>
        <w:rPr>
          <w:rFonts w:ascii="Times New Roman" w:eastAsia="Times New Roman" w:hAnsi="Times New Roman" w:cs="Times New Roman"/>
          <w:color w:val="000000"/>
          <w:sz w:val="26"/>
          <w:szCs w:val="26"/>
          <w:vertAlign w:val="superscript"/>
        </w:rPr>
        <w:t>37</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36" w:line="339" w:lineRule="auto"/>
        <w:ind w:left="974" w:right="699" w:hanging="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SCN de 1993 fournit la liste des opérations dont devrait normalement tenir compte un  système de comptabilité nationale, en plus des trois opérations du SCEA. Le SCN innove dans  sa dernière version avec la quatrième catégorie d’opérations ; les opérati</w:t>
      </w:r>
      <w:r>
        <w:rPr>
          <w:rFonts w:ascii="Times New Roman" w:eastAsia="Times New Roman" w:hAnsi="Times New Roman" w:cs="Times New Roman"/>
          <w:color w:val="000000"/>
          <w:sz w:val="24"/>
          <w:szCs w:val="24"/>
        </w:rPr>
        <w:t>ons de patrimoines</w:t>
      </w:r>
      <w:r>
        <w:rPr>
          <w:rFonts w:ascii="Times New Roman" w:eastAsia="Times New Roman" w:hAnsi="Times New Roman" w:cs="Times New Roman"/>
          <w:color w:val="000000"/>
          <w:sz w:val="26"/>
          <w:szCs w:val="26"/>
          <w:vertAlign w:val="superscript"/>
        </w:rPr>
        <w:t>38</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2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3" w:line="240" w:lineRule="auto"/>
        <w:ind w:left="969"/>
        <w:rPr>
          <w:rFonts w:ascii="Calibri" w:eastAsia="Calibri" w:hAnsi="Calibri" w:cs="Calibri"/>
          <w:color w:val="000000"/>
          <w:sz w:val="19"/>
          <w:szCs w:val="19"/>
        </w:rPr>
      </w:pPr>
      <w:r>
        <w:rPr>
          <w:rFonts w:ascii="Calibri" w:eastAsia="Calibri" w:hAnsi="Calibri" w:cs="Calibri"/>
          <w:color w:val="000000"/>
          <w:sz w:val="21"/>
          <w:szCs w:val="21"/>
          <w:vertAlign w:val="superscript"/>
        </w:rPr>
        <w:t>37</w:t>
      </w:r>
      <w:r>
        <w:rPr>
          <w:rFonts w:ascii="Calibri" w:eastAsia="Calibri" w:hAnsi="Calibri" w:cs="Calibri"/>
          <w:color w:val="000000"/>
          <w:sz w:val="19"/>
          <w:szCs w:val="19"/>
        </w:rPr>
        <w:t xml:space="preserve">Ibid p 151 </w:t>
      </w:r>
    </w:p>
    <w:p w:rsidR="00565102" w:rsidRDefault="007B0918">
      <w:pPr>
        <w:pStyle w:val="normal0"/>
        <w:widowControl w:val="0"/>
        <w:pBdr>
          <w:top w:val="nil"/>
          <w:left w:val="nil"/>
          <w:bottom w:val="nil"/>
          <w:right w:val="nil"/>
          <w:between w:val="nil"/>
        </w:pBdr>
        <w:spacing w:before="732" w:line="240" w:lineRule="auto"/>
        <w:ind w:left="969"/>
        <w:rPr>
          <w:rFonts w:ascii="Book Antiqua" w:eastAsia="Book Antiqua" w:hAnsi="Book Antiqua" w:cs="Book Antiqua"/>
          <w:color w:val="000000"/>
          <w:sz w:val="19"/>
          <w:szCs w:val="19"/>
        </w:rPr>
      </w:pPr>
      <w:r>
        <w:rPr>
          <w:rFonts w:ascii="Calibri" w:eastAsia="Calibri" w:hAnsi="Calibri" w:cs="Calibri"/>
          <w:color w:val="000000"/>
          <w:sz w:val="21"/>
          <w:szCs w:val="21"/>
          <w:vertAlign w:val="superscript"/>
        </w:rPr>
        <w:t xml:space="preserve">38 </w:t>
      </w:r>
      <w:proofErr w:type="spellStart"/>
      <w:r>
        <w:rPr>
          <w:rFonts w:ascii="Calibri" w:eastAsia="Calibri" w:hAnsi="Calibri" w:cs="Calibri"/>
          <w:color w:val="000000"/>
          <w:sz w:val="19"/>
          <w:szCs w:val="19"/>
        </w:rPr>
        <w:t>O</w:t>
      </w:r>
      <w:r>
        <w:rPr>
          <w:rFonts w:ascii="Book Antiqua" w:eastAsia="Book Antiqua" w:hAnsi="Book Antiqua" w:cs="Book Antiqua"/>
          <w:color w:val="000000"/>
          <w:sz w:val="19"/>
          <w:szCs w:val="19"/>
        </w:rPr>
        <w:t>.Arkhipoff</w:t>
      </w:r>
      <w:proofErr w:type="spellEnd"/>
      <w:r>
        <w:rPr>
          <w:rFonts w:ascii="Book Antiqua" w:eastAsia="Book Antiqua" w:hAnsi="Book Antiqua" w:cs="Book Antiqua"/>
          <w:color w:val="000000"/>
          <w:sz w:val="19"/>
          <w:szCs w:val="19"/>
        </w:rPr>
        <w:t xml:space="preserve"> « introduction à la comptabilité nationale » op. </w:t>
      </w:r>
      <w:proofErr w:type="spellStart"/>
      <w:r>
        <w:rPr>
          <w:rFonts w:ascii="Book Antiqua" w:eastAsia="Book Antiqua" w:hAnsi="Book Antiqua" w:cs="Book Antiqua"/>
          <w:color w:val="000000"/>
          <w:sz w:val="19"/>
          <w:szCs w:val="19"/>
        </w:rPr>
        <w:t>Cit</w:t>
      </w:r>
      <w:proofErr w:type="spellEnd"/>
      <w:r>
        <w:rPr>
          <w:rFonts w:ascii="Book Antiqua" w:eastAsia="Book Antiqua" w:hAnsi="Book Antiqua" w:cs="Book Antiqua"/>
          <w:color w:val="000000"/>
          <w:sz w:val="19"/>
          <w:szCs w:val="19"/>
        </w:rPr>
        <w:t>. p 211</w:t>
      </w:r>
    </w:p>
    <w:p w:rsidR="00565102" w:rsidRDefault="007B0918">
      <w:pPr>
        <w:pStyle w:val="normal0"/>
        <w:widowControl w:val="0"/>
        <w:pBdr>
          <w:top w:val="nil"/>
          <w:left w:val="nil"/>
          <w:bottom w:val="nil"/>
          <w:right w:val="nil"/>
          <w:between w:val="nil"/>
        </w:pBdr>
        <w:spacing w:before="449" w:line="240" w:lineRule="auto"/>
        <w:ind w:right="752"/>
        <w:jc w:val="right"/>
        <w:rPr>
          <w:rFonts w:ascii="Calibri" w:eastAsia="Calibri" w:hAnsi="Calibri" w:cs="Calibri"/>
          <w:color w:val="000000"/>
        </w:rPr>
      </w:pPr>
      <w:r>
        <w:rPr>
          <w:rFonts w:ascii="Calibri" w:eastAsia="Calibri" w:hAnsi="Calibri" w:cs="Calibri"/>
          <w:color w:val="000000"/>
        </w:rPr>
        <w:t xml:space="preserve">48 </w:t>
      </w:r>
    </w:p>
    <w:p w:rsidR="00565102" w:rsidRDefault="007B0918">
      <w:pPr>
        <w:pStyle w:val="normal0"/>
        <w:widowControl w:val="0"/>
        <w:pBdr>
          <w:top w:val="nil"/>
          <w:left w:val="nil"/>
          <w:bottom w:val="nil"/>
          <w:right w:val="nil"/>
          <w:between w:val="nil"/>
        </w:pBdr>
        <w:spacing w:line="240" w:lineRule="auto"/>
        <w:ind w:left="972"/>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Sources : ONS «</w:t>
      </w:r>
      <w:r>
        <w:rPr>
          <w:rFonts w:ascii="Times New Roman" w:eastAsia="Times New Roman" w:hAnsi="Times New Roman" w:cs="Times New Roman"/>
          <w:i/>
          <w:color w:val="000000"/>
          <w:sz w:val="24"/>
          <w:szCs w:val="24"/>
        </w:rPr>
        <w:t>L’activité industrielle2005-2015 ». novembre 2016</w:t>
      </w:r>
    </w:p>
    <w:p w:rsidR="00565102" w:rsidRDefault="007B0918">
      <w:pPr>
        <w:pStyle w:val="normal0"/>
        <w:widowControl w:val="0"/>
        <w:pBdr>
          <w:top w:val="nil"/>
          <w:left w:val="nil"/>
          <w:bottom w:val="nil"/>
          <w:right w:val="nil"/>
          <w:between w:val="nil"/>
        </w:pBdr>
        <w:spacing w:before="1116" w:line="240" w:lineRule="auto"/>
        <w:ind w:right="752"/>
        <w:jc w:val="right"/>
        <w:rPr>
          <w:rFonts w:ascii="Calibri" w:eastAsia="Calibri" w:hAnsi="Calibri" w:cs="Calibri"/>
          <w:color w:val="000000"/>
        </w:rPr>
      </w:pPr>
      <w:r>
        <w:rPr>
          <w:rFonts w:ascii="Calibri" w:eastAsia="Calibri" w:hAnsi="Calibri" w:cs="Calibri"/>
          <w:color w:val="000000"/>
        </w:rPr>
        <w:t xml:space="preserve">49 </w:t>
      </w:r>
    </w:p>
    <w:p w:rsidR="00565102" w:rsidRDefault="007B0918">
      <w:pPr>
        <w:pStyle w:val="normal0"/>
        <w:widowControl w:val="0"/>
        <w:pBdr>
          <w:top w:val="nil"/>
          <w:left w:val="nil"/>
          <w:bottom w:val="nil"/>
          <w:right w:val="nil"/>
          <w:between w:val="nil"/>
        </w:pBdr>
        <w:spacing w:line="240" w:lineRule="auto"/>
        <w:ind w:right="4007"/>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04 : </w:t>
      </w:r>
    </w:p>
    <w:p w:rsidR="00565102" w:rsidRDefault="007B0918">
      <w:pPr>
        <w:pStyle w:val="normal0"/>
        <w:widowControl w:val="0"/>
        <w:pBdr>
          <w:top w:val="nil"/>
          <w:left w:val="nil"/>
          <w:bottom w:val="nil"/>
          <w:right w:val="nil"/>
          <w:between w:val="nil"/>
        </w:pBdr>
        <w:spacing w:before="262" w:line="263" w:lineRule="auto"/>
        <w:ind w:left="1556" w:right="1248"/>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ANALYSE DES OPERATIONS SUR BIENS &amp;  SERVICES DU SCEA</w:t>
      </w:r>
    </w:p>
    <w:p w:rsidR="00565102" w:rsidRDefault="007B0918">
      <w:pPr>
        <w:pStyle w:val="normal0"/>
        <w:widowControl w:val="0"/>
        <w:pBdr>
          <w:top w:val="nil"/>
          <w:left w:val="nil"/>
          <w:bottom w:val="nil"/>
          <w:right w:val="nil"/>
          <w:between w:val="nil"/>
        </w:pBdr>
        <w:spacing w:before="9350"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50 </w:t>
      </w:r>
    </w:p>
    <w:p w:rsidR="00565102" w:rsidRDefault="007B0918">
      <w:pPr>
        <w:pStyle w:val="normal0"/>
        <w:widowControl w:val="0"/>
        <w:pBdr>
          <w:top w:val="nil"/>
          <w:left w:val="nil"/>
          <w:bottom w:val="nil"/>
          <w:right w:val="nil"/>
          <w:between w:val="nil"/>
        </w:pBdr>
        <w:spacing w:line="240" w:lineRule="auto"/>
        <w:ind w:right="19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04 Analyse des Opérations sur Biens &amp; Services du SCEA </w:t>
      </w:r>
    </w:p>
    <w:p w:rsidR="00565102" w:rsidRDefault="007B0918">
      <w:pPr>
        <w:pStyle w:val="normal0"/>
        <w:widowControl w:val="0"/>
        <w:pBdr>
          <w:top w:val="nil"/>
          <w:left w:val="nil"/>
          <w:bottom w:val="nil"/>
          <w:right w:val="nil"/>
          <w:between w:val="nil"/>
        </w:pBdr>
        <w:spacing w:before="236" w:line="345" w:lineRule="auto"/>
        <w:ind w:left="962" w:right="698"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 genre d’opérations concerne les biens et les services productifs, elles désignent l’origine des  ressources (production et importation) disponible pendant une durée d’une année dans le  </w:t>
      </w:r>
      <w:proofErr w:type="spellStart"/>
      <w:r>
        <w:rPr>
          <w:rFonts w:ascii="Times New Roman" w:eastAsia="Times New Roman" w:hAnsi="Times New Roman" w:cs="Times New Roman"/>
          <w:color w:val="000000"/>
          <w:sz w:val="24"/>
          <w:szCs w:val="24"/>
        </w:rPr>
        <w:t>pays.Comme</w:t>
      </w:r>
      <w:proofErr w:type="spellEnd"/>
      <w:r>
        <w:rPr>
          <w:rFonts w:ascii="Times New Roman" w:eastAsia="Times New Roman" w:hAnsi="Times New Roman" w:cs="Times New Roman"/>
          <w:color w:val="000000"/>
          <w:sz w:val="24"/>
          <w:szCs w:val="24"/>
        </w:rPr>
        <w:t xml:space="preserve"> elle désigne aussi l’emploi intermédiaire, final, l’accu</w:t>
      </w:r>
      <w:r>
        <w:rPr>
          <w:rFonts w:ascii="Times New Roman" w:eastAsia="Times New Roman" w:hAnsi="Times New Roman" w:cs="Times New Roman"/>
          <w:color w:val="000000"/>
          <w:sz w:val="24"/>
          <w:szCs w:val="24"/>
        </w:rPr>
        <w:t xml:space="preserve">mulation brute des fonds  fixes, la variation des Stocks, et les exportations. </w:t>
      </w:r>
    </w:p>
    <w:p w:rsidR="00565102" w:rsidRDefault="007B0918">
      <w:pPr>
        <w:pStyle w:val="normal0"/>
        <w:widowControl w:val="0"/>
        <w:pBdr>
          <w:top w:val="nil"/>
          <w:left w:val="nil"/>
          <w:bottom w:val="nil"/>
          <w:right w:val="nil"/>
          <w:between w:val="nil"/>
        </w:pBdr>
        <w:spacing w:before="166"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P+M=CI+</w:t>
      </w:r>
      <w:r>
        <w:rPr>
          <w:rFonts w:ascii="Times New Roman" w:eastAsia="Times New Roman" w:hAnsi="Times New Roman" w:cs="Times New Roman"/>
          <w:color w:val="000000"/>
          <w:sz w:val="24"/>
          <w:szCs w:val="24"/>
          <w:u w:val="single"/>
        </w:rPr>
        <w:t xml:space="preserve">CF+ABFF + </w:t>
      </w:r>
      <w:proofErr w:type="spellStart"/>
      <w:r>
        <w:rPr>
          <w:rFonts w:ascii="Noto Sans Symbols" w:eastAsia="Noto Sans Symbols" w:hAnsi="Noto Sans Symbols" w:cs="Noto Sans Symbols"/>
          <w:color w:val="000000"/>
          <w:sz w:val="24"/>
          <w:szCs w:val="24"/>
        </w:rPr>
        <w:t>Δ</w:t>
      </w:r>
      <w:r>
        <w:rPr>
          <w:rFonts w:ascii="Times New Roman" w:eastAsia="Times New Roman" w:hAnsi="Times New Roman" w:cs="Times New Roman"/>
          <w:color w:val="000000"/>
          <w:sz w:val="24"/>
          <w:szCs w:val="24"/>
          <w:u w:val="single"/>
        </w:rPr>
        <w:t>Stocks</w:t>
      </w:r>
      <w:proofErr w:type="spellEnd"/>
      <w:r>
        <w:rPr>
          <w:rFonts w:ascii="Times New Roman" w:eastAsia="Times New Roman" w:hAnsi="Times New Roman" w:cs="Times New Roman"/>
          <w:color w:val="000000"/>
          <w:sz w:val="24"/>
          <w:szCs w:val="24"/>
          <w:u w:val="single"/>
        </w:rPr>
        <w:t>+X</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40"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Emploi intermédiaire emplois finals  </w:t>
      </w:r>
    </w:p>
    <w:p w:rsidR="00565102" w:rsidRDefault="007B0918">
      <w:pPr>
        <w:pStyle w:val="normal0"/>
        <w:widowControl w:val="0"/>
        <w:pBdr>
          <w:top w:val="nil"/>
          <w:left w:val="nil"/>
          <w:bottom w:val="nil"/>
          <w:right w:val="nil"/>
          <w:between w:val="nil"/>
        </w:pBdr>
        <w:spacing w:before="255"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ABFF+</w:t>
      </w:r>
      <w:r>
        <w:rPr>
          <w:rFonts w:ascii="Noto Sans Symbols" w:eastAsia="Noto Sans Symbols" w:hAnsi="Noto Sans Symbols" w:cs="Noto Sans Symbols"/>
          <w:color w:val="000000"/>
          <w:sz w:val="24"/>
          <w:szCs w:val="24"/>
        </w:rPr>
        <w:t>Δ</w:t>
      </w:r>
      <w:r>
        <w:rPr>
          <w:rFonts w:ascii="Times New Roman" w:eastAsia="Times New Roman" w:hAnsi="Times New Roman" w:cs="Times New Roman"/>
          <w:color w:val="000000"/>
          <w:sz w:val="24"/>
          <w:szCs w:val="24"/>
        </w:rPr>
        <w:t xml:space="preserve">S=Accumulation brute=Investissement </w:t>
      </w:r>
    </w:p>
    <w:p w:rsidR="00565102" w:rsidRDefault="007B0918">
      <w:pPr>
        <w:pStyle w:val="normal0"/>
        <w:widowControl w:val="0"/>
        <w:pBdr>
          <w:top w:val="nil"/>
          <w:left w:val="nil"/>
          <w:bottom w:val="nil"/>
          <w:right w:val="nil"/>
          <w:between w:val="nil"/>
        </w:pBdr>
        <w:spacing w:before="238" w:line="240" w:lineRule="auto"/>
        <w:ind w:left="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Production</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55" w:line="344" w:lineRule="auto"/>
        <w:ind w:left="1676" w:right="69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Définition : La production est l’activité économique organisée socialement qui consiste  en la création de Biens &amp; </w:t>
      </w:r>
      <w:proofErr w:type="spellStart"/>
      <w:r>
        <w:rPr>
          <w:rFonts w:ascii="Times New Roman" w:eastAsia="Times New Roman" w:hAnsi="Times New Roman" w:cs="Times New Roman"/>
          <w:color w:val="000000"/>
          <w:sz w:val="24"/>
          <w:szCs w:val="24"/>
        </w:rPr>
        <w:t>Servicesqui</w:t>
      </w:r>
      <w:proofErr w:type="spellEnd"/>
      <w:r>
        <w:rPr>
          <w:rFonts w:ascii="Times New Roman" w:eastAsia="Times New Roman" w:hAnsi="Times New Roman" w:cs="Times New Roman"/>
          <w:color w:val="000000"/>
          <w:sz w:val="24"/>
          <w:szCs w:val="24"/>
        </w:rPr>
        <w:t xml:space="preserve"> s’échangent généralement sur le marché et/ou crée  à partir de facteur de production qui s’échange sur le marché. </w:t>
      </w:r>
    </w:p>
    <w:p w:rsidR="00565102" w:rsidRDefault="007B0918">
      <w:pPr>
        <w:pStyle w:val="normal0"/>
        <w:widowControl w:val="0"/>
        <w:pBdr>
          <w:top w:val="nil"/>
          <w:left w:val="nil"/>
          <w:bottom w:val="nil"/>
          <w:right w:val="nil"/>
          <w:between w:val="nil"/>
        </w:pBdr>
        <w:spacing w:before="147"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SCEA distin</w:t>
      </w:r>
      <w:r>
        <w:rPr>
          <w:rFonts w:ascii="Times New Roman" w:eastAsia="Times New Roman" w:hAnsi="Times New Roman" w:cs="Times New Roman"/>
          <w:color w:val="000000"/>
          <w:sz w:val="24"/>
          <w:szCs w:val="24"/>
        </w:rPr>
        <w:t xml:space="preserve">gue entre : </w:t>
      </w:r>
    </w:p>
    <w:p w:rsidR="00565102" w:rsidRDefault="007B0918">
      <w:pPr>
        <w:pStyle w:val="normal0"/>
        <w:widowControl w:val="0"/>
        <w:pBdr>
          <w:top w:val="nil"/>
          <w:left w:val="nil"/>
          <w:bottom w:val="nil"/>
          <w:right w:val="nil"/>
          <w:between w:val="nil"/>
        </w:pBdr>
        <w:spacing w:before="238" w:line="429" w:lineRule="auto"/>
        <w:ind w:left="972" w:right="1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production de Biens &amp; </w:t>
      </w:r>
      <w:proofErr w:type="spellStart"/>
      <w:r>
        <w:rPr>
          <w:rFonts w:ascii="Times New Roman" w:eastAsia="Times New Roman" w:hAnsi="Times New Roman" w:cs="Times New Roman"/>
          <w:color w:val="000000"/>
          <w:sz w:val="24"/>
          <w:szCs w:val="24"/>
        </w:rPr>
        <w:t>Servicesproductifs</w:t>
      </w:r>
      <w:proofErr w:type="spellEnd"/>
      <w:r>
        <w:rPr>
          <w:rFonts w:ascii="Times New Roman" w:eastAsia="Times New Roman" w:hAnsi="Times New Roman" w:cs="Times New Roman"/>
          <w:color w:val="000000"/>
          <w:sz w:val="24"/>
          <w:szCs w:val="24"/>
        </w:rPr>
        <w:t xml:space="preserve"> évalué au prix à la production - La production destinée à l’autoconsommation. Elle est évaluée au prix départ usine. </w:t>
      </w:r>
    </w:p>
    <w:p w:rsidR="00565102" w:rsidRDefault="007B0918">
      <w:pPr>
        <w:pStyle w:val="normal0"/>
        <w:widowControl w:val="0"/>
        <w:pBdr>
          <w:top w:val="nil"/>
          <w:left w:val="nil"/>
          <w:bottom w:val="nil"/>
          <w:right w:val="nil"/>
          <w:between w:val="nil"/>
        </w:pBdr>
        <w:spacing w:before="567" w:line="240" w:lineRule="auto"/>
        <w:ind w:left="167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b/>
          <w:color w:val="000000"/>
          <w:sz w:val="24"/>
          <w:szCs w:val="24"/>
        </w:rPr>
        <w:t xml:space="preserve">Les importations (M) : </w:t>
      </w:r>
    </w:p>
    <w:p w:rsidR="00565102" w:rsidRDefault="007B0918">
      <w:pPr>
        <w:pStyle w:val="normal0"/>
        <w:widowControl w:val="0"/>
        <w:pBdr>
          <w:top w:val="nil"/>
          <w:left w:val="nil"/>
          <w:bottom w:val="nil"/>
          <w:right w:val="nil"/>
          <w:between w:val="nil"/>
        </w:pBdr>
        <w:spacing w:before="235" w:line="344" w:lineRule="auto"/>
        <w:ind w:left="964" w:right="696"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on se réfère au critère de résidence et la définition de la production .Tel que c’est pratiqué par  le SCEA, on définit les importations comme étant la valeur des Biens &amp; Services productifs  produit par les non-résidents et qui rentre définitivement da</w:t>
      </w:r>
      <w:r>
        <w:rPr>
          <w:rFonts w:ascii="Times New Roman" w:eastAsia="Times New Roman" w:hAnsi="Times New Roman" w:cs="Times New Roman"/>
          <w:color w:val="000000"/>
          <w:sz w:val="24"/>
          <w:szCs w:val="24"/>
        </w:rPr>
        <w:t xml:space="preserve">ns le territoire économique. </w:t>
      </w:r>
    </w:p>
    <w:p w:rsidR="00565102" w:rsidRDefault="007B0918">
      <w:pPr>
        <w:pStyle w:val="normal0"/>
        <w:widowControl w:val="0"/>
        <w:pBdr>
          <w:top w:val="nil"/>
          <w:left w:val="nil"/>
          <w:bottom w:val="nil"/>
          <w:right w:val="nil"/>
          <w:between w:val="nil"/>
        </w:pBdr>
        <w:spacing w:before="150" w:line="343" w:lineRule="auto"/>
        <w:ind w:left="966" w:right="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ce point de vue la, les services non productifs payer par les résidents à l’extérieur du territoire  ne sont pas considère comme des importations mais plutôt comme une opération de transfert. </w:t>
      </w:r>
    </w:p>
    <w:p w:rsidR="00565102" w:rsidRDefault="007B0918">
      <w:pPr>
        <w:pStyle w:val="normal0"/>
        <w:widowControl w:val="0"/>
        <w:pBdr>
          <w:top w:val="nil"/>
          <w:left w:val="nil"/>
          <w:bottom w:val="nil"/>
          <w:right w:val="nil"/>
          <w:between w:val="nil"/>
        </w:pBdr>
        <w:spacing w:before="151" w:line="344" w:lineRule="auto"/>
        <w:ind w:left="969" w:right="70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importations sont évaluées au prix CAF (couts de transport et fret) hors taxes (TVA et Droits  de Douanes). </w:t>
      </w:r>
    </w:p>
    <w:p w:rsidR="00565102" w:rsidRDefault="007B0918">
      <w:pPr>
        <w:pStyle w:val="normal0"/>
        <w:widowControl w:val="0"/>
        <w:pBdr>
          <w:top w:val="nil"/>
          <w:left w:val="nil"/>
          <w:bottom w:val="nil"/>
          <w:right w:val="nil"/>
          <w:between w:val="nil"/>
        </w:pBdr>
        <w:spacing w:before="150" w:line="240" w:lineRule="auto"/>
        <w:ind w:left="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Cette définition précise le cout du bien jusqu'à l’arrivé aux frontières du pays.  </w:t>
      </w:r>
    </w:p>
    <w:p w:rsidR="00565102" w:rsidRDefault="007B0918">
      <w:pPr>
        <w:pStyle w:val="normal0"/>
        <w:widowControl w:val="0"/>
        <w:pBdr>
          <w:top w:val="nil"/>
          <w:left w:val="nil"/>
          <w:bottom w:val="nil"/>
          <w:right w:val="nil"/>
          <w:between w:val="nil"/>
        </w:pBdr>
        <w:spacing w:before="252" w:line="345" w:lineRule="auto"/>
        <w:ind w:left="970" w:right="698"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 deux premières opérations : production les importations, constituent les ressources dont  dispose l’économie du pays. Le reste des opérations étant les emplois. </w:t>
      </w:r>
    </w:p>
    <w:p w:rsidR="00565102" w:rsidRDefault="007B0918">
      <w:pPr>
        <w:pStyle w:val="normal0"/>
        <w:widowControl w:val="0"/>
        <w:pBdr>
          <w:top w:val="nil"/>
          <w:left w:val="nil"/>
          <w:bottom w:val="nil"/>
          <w:right w:val="nil"/>
          <w:between w:val="nil"/>
        </w:pBdr>
        <w:spacing w:before="146" w:line="240" w:lineRule="auto"/>
        <w:ind w:left="13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La consommation productive (CP) :</w:t>
      </w:r>
    </w:p>
    <w:p w:rsidR="00565102" w:rsidRDefault="007B0918">
      <w:pPr>
        <w:pStyle w:val="normal0"/>
        <w:widowControl w:val="0"/>
        <w:pBdr>
          <w:top w:val="nil"/>
          <w:left w:val="nil"/>
          <w:bottom w:val="nil"/>
          <w:right w:val="nil"/>
          <w:between w:val="nil"/>
        </w:pBdr>
        <w:spacing w:before="819" w:line="240" w:lineRule="auto"/>
        <w:ind w:right="752"/>
        <w:jc w:val="right"/>
        <w:rPr>
          <w:rFonts w:ascii="Calibri" w:eastAsia="Calibri" w:hAnsi="Calibri" w:cs="Calibri"/>
          <w:color w:val="000000"/>
        </w:rPr>
      </w:pPr>
      <w:r>
        <w:rPr>
          <w:rFonts w:ascii="Calibri" w:eastAsia="Calibri" w:hAnsi="Calibri" w:cs="Calibri"/>
          <w:color w:val="000000"/>
        </w:rPr>
        <w:t xml:space="preserve">51 </w:t>
      </w:r>
    </w:p>
    <w:p w:rsidR="00565102" w:rsidRDefault="007B0918">
      <w:pPr>
        <w:pStyle w:val="normal0"/>
        <w:widowControl w:val="0"/>
        <w:pBdr>
          <w:top w:val="nil"/>
          <w:left w:val="nil"/>
          <w:bottom w:val="nil"/>
          <w:right w:val="nil"/>
          <w:between w:val="nil"/>
        </w:pBdr>
        <w:spacing w:line="345" w:lineRule="auto"/>
        <w:ind w:left="968" w:right="699"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Uniquement les biens et les services productifs peuvent faire l’objet d’une consommation  </w:t>
      </w:r>
      <w:r>
        <w:rPr>
          <w:rFonts w:ascii="Times New Roman" w:eastAsia="Times New Roman" w:hAnsi="Times New Roman" w:cs="Times New Roman"/>
          <w:color w:val="000000"/>
          <w:sz w:val="24"/>
          <w:szCs w:val="24"/>
        </w:rPr>
        <w:lastRenderedPageBreak/>
        <w:t xml:space="preserve">(productive ou finale) car le SCEA considère que les services non productifs, se paye mais ne se  consomme pas. </w:t>
      </w:r>
    </w:p>
    <w:p w:rsidR="00565102" w:rsidRDefault="007B0918">
      <w:pPr>
        <w:pStyle w:val="normal0"/>
        <w:widowControl w:val="0"/>
        <w:pBdr>
          <w:top w:val="nil"/>
          <w:left w:val="nil"/>
          <w:bottom w:val="nil"/>
          <w:right w:val="nil"/>
          <w:between w:val="nil"/>
        </w:pBdr>
        <w:spacing w:before="147" w:line="345" w:lineRule="auto"/>
        <w:ind w:left="974" w:right="735"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consommation intermédiaire se distingue de l’accum</w:t>
      </w:r>
      <w:r>
        <w:rPr>
          <w:rFonts w:ascii="Times New Roman" w:eastAsia="Times New Roman" w:hAnsi="Times New Roman" w:cs="Times New Roman"/>
          <w:color w:val="000000"/>
          <w:sz w:val="24"/>
          <w:szCs w:val="24"/>
        </w:rPr>
        <w:t xml:space="preserve">ulation brute de fond fixe par le fait qu’il  s’agit de biens qui ont une durée de vie qui ne dépasse pas une année. </w:t>
      </w:r>
    </w:p>
    <w:p w:rsidR="00565102" w:rsidRDefault="007B0918">
      <w:pPr>
        <w:pStyle w:val="normal0"/>
        <w:widowControl w:val="0"/>
        <w:pBdr>
          <w:top w:val="nil"/>
          <w:left w:val="nil"/>
          <w:bottom w:val="nil"/>
          <w:right w:val="nil"/>
          <w:between w:val="nil"/>
        </w:pBdr>
        <w:spacing w:before="146" w:line="344" w:lineRule="auto"/>
        <w:ind w:left="967" w:right="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consommation intermédiaire ne contient pas l’amortissement des équipements. Ce dernier on  le retrouve dans les consommations des fons </w:t>
      </w:r>
      <w:r>
        <w:rPr>
          <w:rFonts w:ascii="Times New Roman" w:eastAsia="Times New Roman" w:hAnsi="Times New Roman" w:cs="Times New Roman"/>
          <w:color w:val="000000"/>
          <w:sz w:val="24"/>
          <w:szCs w:val="24"/>
        </w:rPr>
        <w:t xml:space="preserve">fixes(CFF). Seuls les agents productifs ont une  consommation intermédiaire. Les agents non productifs ont une consommation finale. </w:t>
      </w:r>
    </w:p>
    <w:p w:rsidR="00565102" w:rsidRDefault="007B0918">
      <w:pPr>
        <w:pStyle w:val="normal0"/>
        <w:widowControl w:val="0"/>
        <w:pBdr>
          <w:top w:val="nil"/>
          <w:left w:val="nil"/>
          <w:bottom w:val="nil"/>
          <w:right w:val="nil"/>
          <w:between w:val="nil"/>
        </w:pBdr>
        <w:spacing w:before="150"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consommation intermédiaire est évaluée au prix d’acquisition hors TVA récupérable. </w:t>
      </w:r>
    </w:p>
    <w:p w:rsidR="00565102" w:rsidRDefault="007B0918">
      <w:pPr>
        <w:pStyle w:val="normal0"/>
        <w:widowControl w:val="0"/>
        <w:pBdr>
          <w:top w:val="nil"/>
          <w:left w:val="nil"/>
          <w:bottom w:val="nil"/>
          <w:right w:val="nil"/>
          <w:between w:val="nil"/>
        </w:pBdr>
        <w:spacing w:before="787" w:line="240" w:lineRule="auto"/>
        <w:ind w:left="96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d) </w:t>
      </w:r>
      <w:r>
        <w:rPr>
          <w:rFonts w:ascii="Times New Roman" w:eastAsia="Times New Roman" w:hAnsi="Times New Roman" w:cs="Times New Roman"/>
          <w:b/>
          <w:color w:val="000000"/>
          <w:sz w:val="24"/>
          <w:szCs w:val="24"/>
        </w:rPr>
        <w:t xml:space="preserve">La consommation finale (CF): </w:t>
      </w:r>
    </w:p>
    <w:p w:rsidR="00565102" w:rsidRDefault="007B0918">
      <w:pPr>
        <w:pStyle w:val="normal0"/>
        <w:widowControl w:val="0"/>
        <w:pBdr>
          <w:top w:val="nil"/>
          <w:left w:val="nil"/>
          <w:bottom w:val="nil"/>
          <w:right w:val="nil"/>
          <w:between w:val="nil"/>
        </w:pBdr>
        <w:spacing w:before="252" w:line="345" w:lineRule="auto"/>
        <w:ind w:left="968" w:right="83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C’est la consommation de l’ensemble des agents non productifs c'est-à-dire les ménages, les AP  et les IF </w:t>
      </w:r>
    </w:p>
    <w:p w:rsidR="00565102" w:rsidRDefault="007B0918">
      <w:pPr>
        <w:pStyle w:val="normal0"/>
        <w:widowControl w:val="0"/>
        <w:pBdr>
          <w:top w:val="nil"/>
          <w:left w:val="nil"/>
          <w:bottom w:val="nil"/>
          <w:right w:val="nil"/>
          <w:between w:val="nil"/>
        </w:pBdr>
        <w:spacing w:before="146" w:line="345" w:lineRule="auto"/>
        <w:ind w:left="963" w:right="841"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La consommation finale individuelle des ménages : Il s’agit d’une consommation finale  effectué par les ménages résident selon le critère de résidence, elle contient les achats de biens  (durables et non durables), les services </w:t>
      </w:r>
      <w:proofErr w:type="spellStart"/>
      <w:r>
        <w:rPr>
          <w:rFonts w:ascii="Times New Roman" w:eastAsia="Times New Roman" w:hAnsi="Times New Roman" w:cs="Times New Roman"/>
          <w:color w:val="000000"/>
          <w:sz w:val="24"/>
          <w:szCs w:val="24"/>
        </w:rPr>
        <w:t>productifs.Ne</w:t>
      </w:r>
      <w:proofErr w:type="spellEnd"/>
      <w:r>
        <w:rPr>
          <w:rFonts w:ascii="Times New Roman" w:eastAsia="Times New Roman" w:hAnsi="Times New Roman" w:cs="Times New Roman"/>
          <w:color w:val="000000"/>
          <w:sz w:val="24"/>
          <w:szCs w:val="24"/>
        </w:rPr>
        <w:t xml:space="preserve"> sont pas in</w:t>
      </w:r>
      <w:r>
        <w:rPr>
          <w:rFonts w:ascii="Times New Roman" w:eastAsia="Times New Roman" w:hAnsi="Times New Roman" w:cs="Times New Roman"/>
          <w:color w:val="000000"/>
          <w:sz w:val="24"/>
          <w:szCs w:val="24"/>
        </w:rPr>
        <w:t xml:space="preserve">clus le loyer et les biens qui ont  une durée de vie qui dépasse l’année. </w:t>
      </w:r>
    </w:p>
    <w:p w:rsidR="00565102" w:rsidRDefault="007B0918">
      <w:pPr>
        <w:pStyle w:val="normal0"/>
        <w:widowControl w:val="0"/>
        <w:pBdr>
          <w:top w:val="nil"/>
          <w:left w:val="nil"/>
          <w:bottom w:val="nil"/>
          <w:right w:val="nil"/>
          <w:between w:val="nil"/>
        </w:pBdr>
        <w:spacing w:before="147"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consommation finale est évaluée au prix d’acquisition TTC. </w:t>
      </w:r>
    </w:p>
    <w:p w:rsidR="00565102" w:rsidRDefault="007B0918">
      <w:pPr>
        <w:pStyle w:val="normal0"/>
        <w:widowControl w:val="0"/>
        <w:pBdr>
          <w:top w:val="nil"/>
          <w:left w:val="nil"/>
          <w:bottom w:val="nil"/>
          <w:right w:val="nil"/>
          <w:between w:val="nil"/>
        </w:pBdr>
        <w:spacing w:before="255" w:line="343" w:lineRule="auto"/>
        <w:ind w:left="970" w:right="123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consommation finale inclue aussi tous les avantages en nature acquis par les ménages, et  l’autoconsommation en hor</w:t>
      </w:r>
      <w:r>
        <w:rPr>
          <w:rFonts w:ascii="Times New Roman" w:eastAsia="Times New Roman" w:hAnsi="Times New Roman" w:cs="Times New Roman"/>
          <w:color w:val="000000"/>
          <w:sz w:val="24"/>
          <w:szCs w:val="24"/>
        </w:rPr>
        <w:t xml:space="preserve">s taxes. </w:t>
      </w:r>
    </w:p>
    <w:p w:rsidR="00565102" w:rsidRDefault="007B0918">
      <w:pPr>
        <w:pStyle w:val="normal0"/>
        <w:widowControl w:val="0"/>
        <w:pBdr>
          <w:top w:val="nil"/>
          <w:left w:val="nil"/>
          <w:bottom w:val="nil"/>
          <w:right w:val="nil"/>
          <w:between w:val="nil"/>
        </w:pBdr>
        <w:spacing w:before="151" w:line="344" w:lineRule="auto"/>
        <w:ind w:left="964" w:right="125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La consommation finale des AP : C’est la différence entre les achats et les ventes des AP  résidentes de bien et de services productifs au sein de </w:t>
      </w:r>
      <w:proofErr w:type="spellStart"/>
      <w:r>
        <w:rPr>
          <w:rFonts w:ascii="Times New Roman" w:eastAsia="Times New Roman" w:hAnsi="Times New Roman" w:cs="Times New Roman"/>
          <w:color w:val="000000"/>
          <w:sz w:val="24"/>
          <w:szCs w:val="24"/>
        </w:rPr>
        <w:t>territoire.Sont</w:t>
      </w:r>
      <w:proofErr w:type="spellEnd"/>
      <w:r>
        <w:rPr>
          <w:rFonts w:ascii="Times New Roman" w:eastAsia="Times New Roman" w:hAnsi="Times New Roman" w:cs="Times New Roman"/>
          <w:color w:val="000000"/>
          <w:sz w:val="24"/>
          <w:szCs w:val="24"/>
        </w:rPr>
        <w:t xml:space="preserve"> exclus les biens  d’équipements, les avantages en nature fournis aux ménages. </w:t>
      </w:r>
    </w:p>
    <w:p w:rsidR="00565102" w:rsidRDefault="007B0918">
      <w:pPr>
        <w:pStyle w:val="normal0"/>
        <w:widowControl w:val="0"/>
        <w:pBdr>
          <w:top w:val="nil"/>
          <w:left w:val="nil"/>
          <w:bottom w:val="nil"/>
          <w:right w:val="nil"/>
          <w:between w:val="nil"/>
        </w:pBdr>
        <w:spacing w:before="148" w:line="344" w:lineRule="auto"/>
        <w:ind w:left="967" w:right="172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La consommation finale des IF : elle respecte la consommation finale nette. C’est la  différence entre les achats de ces institutions (papiers, fournitures de bureau …) et les  </w:t>
      </w:r>
      <w:proofErr w:type="gramStart"/>
      <w:r>
        <w:rPr>
          <w:rFonts w:ascii="Times New Roman" w:eastAsia="Times New Roman" w:hAnsi="Times New Roman" w:cs="Times New Roman"/>
          <w:color w:val="000000"/>
          <w:sz w:val="24"/>
          <w:szCs w:val="24"/>
        </w:rPr>
        <w:t>ventes(</w:t>
      </w:r>
      <w:proofErr w:type="gramEnd"/>
      <w:r>
        <w:rPr>
          <w:rFonts w:ascii="Times New Roman" w:eastAsia="Times New Roman" w:hAnsi="Times New Roman" w:cs="Times New Roman"/>
          <w:color w:val="000000"/>
          <w:sz w:val="24"/>
          <w:szCs w:val="24"/>
        </w:rPr>
        <w:t xml:space="preserve">Agios, locations de coffres forts…) </w:t>
      </w:r>
    </w:p>
    <w:p w:rsidR="00565102" w:rsidRDefault="007B0918">
      <w:pPr>
        <w:pStyle w:val="normal0"/>
        <w:widowControl w:val="0"/>
        <w:pBdr>
          <w:top w:val="nil"/>
          <w:left w:val="nil"/>
          <w:bottom w:val="nil"/>
          <w:right w:val="nil"/>
          <w:between w:val="nil"/>
        </w:pBdr>
        <w:spacing w:before="147" w:line="240" w:lineRule="auto"/>
        <w:ind w:left="1028"/>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rPr>
        <w:t>L’Accumulation Brute des Fond</w:t>
      </w:r>
      <w:r>
        <w:rPr>
          <w:rFonts w:ascii="Times New Roman" w:eastAsia="Times New Roman" w:hAnsi="Times New Roman" w:cs="Times New Roman"/>
          <w:b/>
          <w:color w:val="000000"/>
          <w:sz w:val="24"/>
          <w:szCs w:val="24"/>
        </w:rPr>
        <w:t xml:space="preserve">s Fixes (ABFF) : </w:t>
      </w:r>
    </w:p>
    <w:p w:rsidR="00565102" w:rsidRDefault="007B0918">
      <w:pPr>
        <w:pStyle w:val="normal0"/>
        <w:widowControl w:val="0"/>
        <w:pBdr>
          <w:top w:val="nil"/>
          <w:left w:val="nil"/>
          <w:bottom w:val="nil"/>
          <w:right w:val="nil"/>
          <w:between w:val="nil"/>
        </w:pBdr>
        <w:spacing w:before="255" w:line="343" w:lineRule="auto"/>
        <w:ind w:left="964" w:right="117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Elle est évaluée au prix d’acquisition hors TVA déductible. On distingue entre les fonds fixe  productifs (usine et équipements) et les fonds fixes non productifs (logements). </w:t>
      </w:r>
    </w:p>
    <w:p w:rsidR="00565102" w:rsidRDefault="007B0918">
      <w:pPr>
        <w:pStyle w:val="normal0"/>
        <w:widowControl w:val="0"/>
        <w:pBdr>
          <w:top w:val="nil"/>
          <w:left w:val="nil"/>
          <w:bottom w:val="nil"/>
          <w:right w:val="nil"/>
          <w:between w:val="nil"/>
        </w:pBdr>
        <w:spacing w:before="151"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L’ABFF est le fait des agents résident.</w:t>
      </w:r>
    </w:p>
    <w:p w:rsidR="00565102" w:rsidRDefault="007B0918">
      <w:pPr>
        <w:pStyle w:val="normal0"/>
        <w:widowControl w:val="0"/>
        <w:pBdr>
          <w:top w:val="nil"/>
          <w:left w:val="nil"/>
          <w:bottom w:val="nil"/>
          <w:right w:val="nil"/>
          <w:between w:val="nil"/>
        </w:pBdr>
        <w:spacing w:before="243" w:line="240" w:lineRule="auto"/>
        <w:ind w:right="752"/>
        <w:jc w:val="right"/>
        <w:rPr>
          <w:rFonts w:ascii="Calibri" w:eastAsia="Calibri" w:hAnsi="Calibri" w:cs="Calibri"/>
          <w:color w:val="000000"/>
        </w:rPr>
      </w:pPr>
      <w:r>
        <w:rPr>
          <w:rFonts w:ascii="Calibri" w:eastAsia="Calibri" w:hAnsi="Calibri" w:cs="Calibri"/>
          <w:color w:val="000000"/>
        </w:rPr>
        <w:t xml:space="preserve">52 </w:t>
      </w:r>
    </w:p>
    <w:p w:rsidR="00565102" w:rsidRDefault="007B0918">
      <w:pPr>
        <w:pStyle w:val="normal0"/>
        <w:widowControl w:val="0"/>
        <w:pBdr>
          <w:top w:val="nil"/>
          <w:left w:val="nil"/>
          <w:bottom w:val="nil"/>
          <w:right w:val="nil"/>
          <w:between w:val="nil"/>
        </w:pBdr>
        <w:spacing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b/>
          <w:color w:val="000000"/>
          <w:sz w:val="24"/>
          <w:szCs w:val="24"/>
        </w:rPr>
        <w:t xml:space="preserve">Les variations de stocks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55" w:line="344" w:lineRule="auto"/>
        <w:ind w:left="964" w:right="1076"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C’est l’augmentation ou la diminution des stocks, elle est mesurée par la différence entre les  </w:t>
      </w:r>
      <w:r>
        <w:rPr>
          <w:rFonts w:ascii="Times New Roman" w:eastAsia="Times New Roman" w:hAnsi="Times New Roman" w:cs="Times New Roman"/>
          <w:color w:val="000000"/>
          <w:sz w:val="24"/>
          <w:szCs w:val="24"/>
        </w:rPr>
        <w:lastRenderedPageBreak/>
        <w:t xml:space="preserve">stocks de fin de période et les stocks de début de </w:t>
      </w:r>
      <w:proofErr w:type="spellStart"/>
      <w:r>
        <w:rPr>
          <w:rFonts w:ascii="Times New Roman" w:eastAsia="Times New Roman" w:hAnsi="Times New Roman" w:cs="Times New Roman"/>
          <w:color w:val="000000"/>
          <w:sz w:val="24"/>
          <w:szCs w:val="24"/>
        </w:rPr>
        <w:t>période.Elle</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est</w:t>
      </w:r>
      <w:proofErr w:type="gramEnd"/>
      <w:r>
        <w:rPr>
          <w:rFonts w:ascii="Times New Roman" w:eastAsia="Times New Roman" w:hAnsi="Times New Roman" w:cs="Times New Roman"/>
          <w:color w:val="000000"/>
          <w:sz w:val="24"/>
          <w:szCs w:val="24"/>
        </w:rPr>
        <w:t xml:space="preserve"> évaluée au prix moyen de la  période. </w:t>
      </w:r>
    </w:p>
    <w:p w:rsidR="00565102" w:rsidRDefault="007B0918">
      <w:pPr>
        <w:pStyle w:val="normal0"/>
        <w:widowControl w:val="0"/>
        <w:pBdr>
          <w:top w:val="nil"/>
          <w:left w:val="nil"/>
          <w:bottom w:val="nil"/>
          <w:right w:val="nil"/>
          <w:between w:val="nil"/>
        </w:pBdr>
        <w:spacing w:before="147" w:line="345" w:lineRule="auto"/>
        <w:ind w:left="975" w:right="1149"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stock concerne les ma</w:t>
      </w:r>
      <w:r>
        <w:rPr>
          <w:rFonts w:ascii="Times New Roman" w:eastAsia="Times New Roman" w:hAnsi="Times New Roman" w:cs="Times New Roman"/>
          <w:color w:val="000000"/>
          <w:sz w:val="24"/>
          <w:szCs w:val="24"/>
        </w:rPr>
        <w:t xml:space="preserve">tières première des produits fini non commercialiser et les produits  semi-fini ; les travaux en cours, stock stratégique... </w:t>
      </w:r>
    </w:p>
    <w:p w:rsidR="00565102" w:rsidRDefault="007B0918">
      <w:pPr>
        <w:pStyle w:val="normal0"/>
        <w:widowControl w:val="0"/>
        <w:pBdr>
          <w:top w:val="nil"/>
          <w:left w:val="nil"/>
          <w:bottom w:val="nil"/>
          <w:right w:val="nil"/>
          <w:between w:val="nil"/>
        </w:pBdr>
        <w:spacing w:before="146"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L’investissement est égal à l’ABFF plus la variation de stocks. </w:t>
      </w:r>
    </w:p>
    <w:p w:rsidR="00565102" w:rsidRDefault="007B0918">
      <w:pPr>
        <w:pStyle w:val="normal0"/>
        <w:widowControl w:val="0"/>
        <w:pBdr>
          <w:top w:val="nil"/>
          <w:left w:val="nil"/>
          <w:bottom w:val="nil"/>
          <w:right w:val="nil"/>
          <w:between w:val="nil"/>
        </w:pBdr>
        <w:spacing w:before="255" w:line="240" w:lineRule="auto"/>
        <w:ind w:left="96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b/>
          <w:color w:val="000000"/>
          <w:sz w:val="24"/>
          <w:szCs w:val="24"/>
        </w:rPr>
        <w:t xml:space="preserve">Les exportations (X): </w:t>
      </w:r>
    </w:p>
    <w:p w:rsidR="00565102" w:rsidRDefault="007B0918">
      <w:pPr>
        <w:pStyle w:val="normal0"/>
        <w:widowControl w:val="0"/>
        <w:pBdr>
          <w:top w:val="nil"/>
          <w:left w:val="nil"/>
          <w:bottom w:val="nil"/>
          <w:right w:val="nil"/>
          <w:between w:val="nil"/>
        </w:pBdr>
        <w:spacing w:before="252" w:line="345" w:lineRule="auto"/>
        <w:ind w:left="964" w:right="1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l’instar des importations, le SCEA définit les exportations en se référent au critère de  résidence (frontière des champs de la production) </w:t>
      </w:r>
    </w:p>
    <w:p w:rsidR="00565102" w:rsidRDefault="007B0918">
      <w:pPr>
        <w:pStyle w:val="normal0"/>
        <w:widowControl w:val="0"/>
        <w:pBdr>
          <w:top w:val="nil"/>
          <w:left w:val="nil"/>
          <w:bottom w:val="nil"/>
          <w:right w:val="nil"/>
          <w:between w:val="nil"/>
        </w:pBdr>
        <w:spacing w:before="146" w:line="345" w:lineRule="auto"/>
        <w:ind w:left="965" w:right="109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des biens et services productifs produits par les résidents et quittent définitivement le  territoire économique.  </w:t>
      </w:r>
    </w:p>
    <w:p w:rsidR="00565102" w:rsidRDefault="007B0918">
      <w:pPr>
        <w:pStyle w:val="normal0"/>
        <w:widowControl w:val="0"/>
        <w:pBdr>
          <w:top w:val="nil"/>
          <w:left w:val="nil"/>
          <w:bottom w:val="nil"/>
          <w:right w:val="nil"/>
          <w:between w:val="nil"/>
        </w:pBdr>
        <w:spacing w:before="146" w:line="345" w:lineRule="auto"/>
        <w:ind w:left="968" w:right="144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exportations sont évaluées au prix FOB ? C’est-à-dire au prix de départ des frontières  économiques.</w:t>
      </w:r>
    </w:p>
    <w:p w:rsidR="00565102" w:rsidRDefault="007B0918">
      <w:pPr>
        <w:pStyle w:val="normal0"/>
        <w:widowControl w:val="0"/>
        <w:pBdr>
          <w:top w:val="nil"/>
          <w:left w:val="nil"/>
          <w:bottom w:val="nil"/>
          <w:right w:val="nil"/>
          <w:between w:val="nil"/>
        </w:pBdr>
        <w:spacing w:before="7066" w:line="240" w:lineRule="auto"/>
        <w:ind w:right="752"/>
        <w:jc w:val="right"/>
        <w:rPr>
          <w:rFonts w:ascii="Calibri" w:eastAsia="Calibri" w:hAnsi="Calibri" w:cs="Calibri"/>
          <w:color w:val="000000"/>
        </w:rPr>
      </w:pPr>
      <w:r>
        <w:rPr>
          <w:rFonts w:ascii="Calibri" w:eastAsia="Calibri" w:hAnsi="Calibri" w:cs="Calibri"/>
          <w:color w:val="000000"/>
        </w:rPr>
        <w:t xml:space="preserve">53 </w:t>
      </w:r>
    </w:p>
    <w:p w:rsidR="00565102" w:rsidRDefault="007B0918">
      <w:pPr>
        <w:pStyle w:val="normal0"/>
        <w:widowControl w:val="0"/>
        <w:pBdr>
          <w:top w:val="nil"/>
          <w:left w:val="nil"/>
          <w:bottom w:val="nil"/>
          <w:right w:val="nil"/>
          <w:between w:val="nil"/>
        </w:pBdr>
        <w:spacing w:line="240" w:lineRule="auto"/>
        <w:ind w:right="3354"/>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QUATRE : </w:t>
      </w:r>
    </w:p>
    <w:p w:rsidR="00565102" w:rsidRDefault="007B0918">
      <w:pPr>
        <w:pStyle w:val="normal0"/>
        <w:widowControl w:val="0"/>
        <w:pBdr>
          <w:top w:val="nil"/>
          <w:left w:val="nil"/>
          <w:bottom w:val="nil"/>
          <w:right w:val="nil"/>
          <w:between w:val="nil"/>
        </w:pBdr>
        <w:spacing w:before="343" w:line="240" w:lineRule="auto"/>
        <w:ind w:right="1817"/>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LES AGREGATS DE LA PRODUCTION</w:t>
      </w:r>
    </w:p>
    <w:p w:rsidR="00565102" w:rsidRDefault="007B0918">
      <w:pPr>
        <w:pStyle w:val="normal0"/>
        <w:widowControl w:val="0"/>
        <w:pBdr>
          <w:top w:val="nil"/>
          <w:left w:val="nil"/>
          <w:bottom w:val="nil"/>
          <w:right w:val="nil"/>
          <w:between w:val="nil"/>
        </w:pBdr>
        <w:spacing w:before="7066"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54 </w:t>
      </w:r>
    </w:p>
    <w:p w:rsidR="00565102" w:rsidRDefault="007B0918">
      <w:pPr>
        <w:pStyle w:val="normal0"/>
        <w:widowControl w:val="0"/>
        <w:pBdr>
          <w:top w:val="nil"/>
          <w:left w:val="nil"/>
          <w:bottom w:val="nil"/>
          <w:right w:val="nil"/>
          <w:between w:val="nil"/>
        </w:pBdr>
        <w:spacing w:line="240" w:lineRule="auto"/>
        <w:ind w:right="392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Les agrégats de la production </w:t>
      </w:r>
    </w:p>
    <w:p w:rsidR="00565102" w:rsidRDefault="007B0918">
      <w:pPr>
        <w:pStyle w:val="normal0"/>
        <w:widowControl w:val="0"/>
        <w:pBdr>
          <w:top w:val="nil"/>
          <w:left w:val="nil"/>
          <w:bottom w:val="nil"/>
          <w:right w:val="nil"/>
          <w:between w:val="nil"/>
        </w:pBdr>
        <w:spacing w:before="253" w:line="345" w:lineRule="auto"/>
        <w:ind w:left="968" w:right="698"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agrégats sont des indicateurs synthétiques qui mesurent le résultat de l'activité de l'ensemble  de l'économie. Ce sont des grandeurs de référence essentielles pour l'analyse macroéconomique  et pour les comparaisons dans le temps et dans l'espace. On </w:t>
      </w:r>
      <w:r>
        <w:rPr>
          <w:rFonts w:ascii="Times New Roman" w:eastAsia="Times New Roman" w:hAnsi="Times New Roman" w:cs="Times New Roman"/>
          <w:color w:val="000000"/>
          <w:sz w:val="24"/>
          <w:szCs w:val="24"/>
        </w:rPr>
        <w:t xml:space="preserve">s’intéresse principalement aux  agrégats de production, d’autres agrégats existent comme les agrégats de revenu. </w:t>
      </w:r>
    </w:p>
    <w:p w:rsidR="00565102" w:rsidRDefault="007B0918">
      <w:pPr>
        <w:pStyle w:val="normal0"/>
        <w:widowControl w:val="0"/>
        <w:pBdr>
          <w:top w:val="nil"/>
          <w:left w:val="nil"/>
          <w:bottom w:val="nil"/>
          <w:right w:val="nil"/>
          <w:between w:val="nil"/>
        </w:pBdr>
        <w:spacing w:before="665"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A) Notion de production brute et de valeur ajoutée brute :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23"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Prenons l’exemple suivant</w:t>
      </w:r>
      <w:r>
        <w:rPr>
          <w:rFonts w:ascii="Times New Roman" w:eastAsia="Times New Roman" w:hAnsi="Times New Roman" w:cs="Times New Roman"/>
          <w:color w:val="000000"/>
          <w:sz w:val="26"/>
          <w:szCs w:val="26"/>
          <w:vertAlign w:val="superscript"/>
        </w:rPr>
        <w:t>39</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soitdeux</w:t>
      </w:r>
      <w:proofErr w:type="spellEnd"/>
      <w:r>
        <w:rPr>
          <w:rFonts w:ascii="Times New Roman" w:eastAsia="Times New Roman" w:hAnsi="Times New Roman" w:cs="Times New Roman"/>
          <w:color w:val="000000"/>
          <w:sz w:val="24"/>
          <w:szCs w:val="24"/>
        </w:rPr>
        <w:t xml:space="preserve"> entreprises A et B </w:t>
      </w:r>
    </w:p>
    <w:p w:rsidR="00565102" w:rsidRDefault="007B0918">
      <w:pPr>
        <w:pStyle w:val="normal0"/>
        <w:widowControl w:val="0"/>
        <w:pBdr>
          <w:top w:val="nil"/>
          <w:left w:val="nil"/>
          <w:bottom w:val="nil"/>
          <w:right w:val="nil"/>
          <w:between w:val="nil"/>
        </w:pBdr>
        <w:spacing w:before="236"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60 75 200 </w:t>
      </w:r>
    </w:p>
    <w:p w:rsidR="00565102" w:rsidRDefault="007B0918">
      <w:pPr>
        <w:pStyle w:val="normal0"/>
        <w:widowControl w:val="0"/>
        <w:pBdr>
          <w:top w:val="nil"/>
          <w:left w:val="nil"/>
          <w:bottom w:val="nil"/>
          <w:right w:val="nil"/>
          <w:between w:val="nil"/>
        </w:pBdr>
        <w:spacing w:line="240" w:lineRule="auto"/>
        <w:ind w:left="1652"/>
        <w:rPr>
          <w:rFonts w:ascii="Calibri" w:eastAsia="Calibri" w:hAnsi="Calibri" w:cs="Calibri"/>
          <w:color w:val="000000"/>
        </w:rPr>
      </w:pPr>
      <w:r>
        <w:rPr>
          <w:rFonts w:ascii="Calibri" w:eastAsia="Calibri" w:hAnsi="Calibri" w:cs="Calibri"/>
          <w:color w:val="000000"/>
          <w:sz w:val="36"/>
          <w:szCs w:val="36"/>
          <w:vertAlign w:val="superscript"/>
        </w:rPr>
        <w:t xml:space="preserve">A </w:t>
      </w:r>
      <w:r>
        <w:rPr>
          <w:rFonts w:ascii="Calibri" w:eastAsia="Calibri" w:hAnsi="Calibri" w:cs="Calibri"/>
          <w:color w:val="000000"/>
        </w:rPr>
        <w:t>B</w:t>
      </w:r>
    </w:p>
    <w:p w:rsidR="00565102" w:rsidRDefault="007B0918">
      <w:pPr>
        <w:pStyle w:val="normal0"/>
        <w:widowControl w:val="0"/>
        <w:pBdr>
          <w:top w:val="nil"/>
          <w:left w:val="nil"/>
          <w:bottom w:val="nil"/>
          <w:right w:val="nil"/>
          <w:between w:val="nil"/>
        </w:pBdr>
        <w:spacing w:before="498"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50 30 </w:t>
      </w:r>
    </w:p>
    <w:p w:rsidR="00565102" w:rsidRDefault="007B0918">
      <w:pPr>
        <w:pStyle w:val="normal0"/>
        <w:widowControl w:val="0"/>
        <w:pBdr>
          <w:top w:val="nil"/>
          <w:left w:val="nil"/>
          <w:bottom w:val="nil"/>
          <w:right w:val="nil"/>
          <w:between w:val="nil"/>
        </w:pBdr>
        <w:spacing w:before="238" w:line="240" w:lineRule="auto"/>
        <w:ind w:left="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brute de l’entreprise A= 75 + 50 = 125  </w:t>
      </w:r>
    </w:p>
    <w:p w:rsidR="00565102" w:rsidRDefault="007B0918">
      <w:pPr>
        <w:pStyle w:val="normal0"/>
        <w:widowControl w:val="0"/>
        <w:pBdr>
          <w:top w:val="nil"/>
          <w:left w:val="nil"/>
          <w:bottom w:val="nil"/>
          <w:right w:val="nil"/>
          <w:between w:val="nil"/>
        </w:pBdr>
        <w:spacing w:before="235" w:line="240" w:lineRule="auto"/>
        <w:ind w:left="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brute de l’entreprise B=200 B </w:t>
      </w:r>
    </w:p>
    <w:p w:rsidR="00565102" w:rsidRDefault="007B0918">
      <w:pPr>
        <w:pStyle w:val="normal0"/>
        <w:widowControl w:val="0"/>
        <w:pBdr>
          <w:top w:val="nil"/>
          <w:left w:val="nil"/>
          <w:bottom w:val="nil"/>
          <w:right w:val="nil"/>
          <w:between w:val="nil"/>
        </w:pBdr>
        <w:spacing w:before="238"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Production brute des entreprises A et B= 125 + 200 = 325 </w:t>
      </w:r>
    </w:p>
    <w:p w:rsidR="00565102" w:rsidRDefault="007B0918">
      <w:pPr>
        <w:pStyle w:val="normal0"/>
        <w:widowControl w:val="0"/>
        <w:pBdr>
          <w:top w:val="nil"/>
          <w:left w:val="nil"/>
          <w:bottom w:val="nil"/>
          <w:right w:val="nil"/>
          <w:between w:val="nil"/>
        </w:pBdr>
        <w:spacing w:before="75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Valeur </w:t>
      </w:r>
      <w:proofErr w:type="spellStart"/>
      <w:r>
        <w:rPr>
          <w:rFonts w:ascii="Times New Roman" w:eastAsia="Times New Roman" w:hAnsi="Times New Roman" w:cs="Times New Roman"/>
          <w:color w:val="000000"/>
          <w:sz w:val="24"/>
          <w:szCs w:val="24"/>
        </w:rPr>
        <w:t>AjoutéeBrute</w:t>
      </w:r>
      <w:proofErr w:type="spellEnd"/>
      <w:r>
        <w:rPr>
          <w:rFonts w:ascii="Times New Roman" w:eastAsia="Times New Roman" w:hAnsi="Times New Roman" w:cs="Times New Roman"/>
          <w:color w:val="000000"/>
          <w:sz w:val="24"/>
          <w:szCs w:val="24"/>
        </w:rPr>
        <w:t xml:space="preserve"> VAB </w:t>
      </w:r>
      <w:proofErr w:type="gramStart"/>
      <w:r>
        <w:rPr>
          <w:rFonts w:ascii="Times New Roman" w:eastAsia="Times New Roman" w:hAnsi="Times New Roman" w:cs="Times New Roman"/>
          <w:color w:val="000000"/>
          <w:sz w:val="24"/>
          <w:szCs w:val="24"/>
        </w:rPr>
        <w:t>de A = 125 – 60</w:t>
      </w:r>
      <w:proofErr w:type="gramEnd"/>
      <w:r>
        <w:rPr>
          <w:rFonts w:ascii="Times New Roman" w:eastAsia="Times New Roman" w:hAnsi="Times New Roman" w:cs="Times New Roman"/>
          <w:color w:val="000000"/>
          <w:sz w:val="24"/>
          <w:szCs w:val="24"/>
        </w:rPr>
        <w:t xml:space="preserve"> = 65 </w:t>
      </w:r>
    </w:p>
    <w:p w:rsidR="00565102" w:rsidRDefault="007B0918">
      <w:pPr>
        <w:pStyle w:val="normal0"/>
        <w:widowControl w:val="0"/>
        <w:pBdr>
          <w:top w:val="nil"/>
          <w:left w:val="nil"/>
          <w:bottom w:val="nil"/>
          <w:right w:val="nil"/>
          <w:between w:val="nil"/>
        </w:pBdr>
        <w:spacing w:before="238" w:line="240" w:lineRule="auto"/>
        <w:ind w:left="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VAB de B = 200 – (75 + 30) = 95 </w:t>
      </w:r>
    </w:p>
    <w:p w:rsidR="00565102" w:rsidRDefault="007B0918">
      <w:pPr>
        <w:pStyle w:val="normal0"/>
        <w:widowControl w:val="0"/>
        <w:pBdr>
          <w:top w:val="nil"/>
          <w:left w:val="nil"/>
          <w:bottom w:val="nil"/>
          <w:right w:val="nil"/>
          <w:between w:val="nil"/>
        </w:pBdr>
        <w:spacing w:before="235" w:line="240" w:lineRule="auto"/>
        <w:ind w:left="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VAB </w:t>
      </w:r>
      <w:proofErr w:type="gramStart"/>
      <w:r>
        <w:rPr>
          <w:rFonts w:ascii="Times New Roman" w:eastAsia="Times New Roman" w:hAnsi="Times New Roman" w:cs="Times New Roman"/>
          <w:color w:val="000000"/>
          <w:sz w:val="24"/>
          <w:szCs w:val="24"/>
        </w:rPr>
        <w:t>de A</w:t>
      </w:r>
      <w:proofErr w:type="gramEnd"/>
      <w:r>
        <w:rPr>
          <w:rFonts w:ascii="Times New Roman" w:eastAsia="Times New Roman" w:hAnsi="Times New Roman" w:cs="Times New Roman"/>
          <w:color w:val="000000"/>
          <w:sz w:val="24"/>
          <w:szCs w:val="24"/>
        </w:rPr>
        <w:t xml:space="preserve"> + VAB de B = 65 + 95 = 160 </w:t>
      </w:r>
    </w:p>
    <w:p w:rsidR="00565102" w:rsidRDefault="007B0918">
      <w:pPr>
        <w:pStyle w:val="normal0"/>
        <w:widowControl w:val="0"/>
        <w:pBdr>
          <w:top w:val="nil"/>
          <w:left w:val="nil"/>
          <w:bottom w:val="nil"/>
          <w:right w:val="nil"/>
          <w:between w:val="nil"/>
        </w:pBdr>
        <w:spacing w:before="754"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Apres fusion des entreprises A et B </w:t>
      </w:r>
    </w:p>
    <w:p w:rsidR="00565102" w:rsidRDefault="007B0918">
      <w:pPr>
        <w:pStyle w:val="normal0"/>
        <w:widowControl w:val="0"/>
        <w:pBdr>
          <w:top w:val="nil"/>
          <w:left w:val="nil"/>
          <w:bottom w:val="nil"/>
          <w:right w:val="nil"/>
          <w:between w:val="nil"/>
        </w:pBdr>
        <w:spacing w:before="238" w:line="240" w:lineRule="auto"/>
        <w:ind w:left="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Production brute = 200 + 50 = 250 </w:t>
      </w:r>
    </w:p>
    <w:p w:rsidR="00565102" w:rsidRDefault="007B0918">
      <w:pPr>
        <w:pStyle w:val="normal0"/>
        <w:widowControl w:val="0"/>
        <w:pBdr>
          <w:top w:val="nil"/>
          <w:left w:val="nil"/>
          <w:bottom w:val="nil"/>
          <w:right w:val="nil"/>
          <w:between w:val="nil"/>
        </w:pBdr>
        <w:spacing w:before="235"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Valeur </w:t>
      </w:r>
      <w:proofErr w:type="spellStart"/>
      <w:r>
        <w:rPr>
          <w:rFonts w:ascii="Times New Roman" w:eastAsia="Times New Roman" w:hAnsi="Times New Roman" w:cs="Times New Roman"/>
          <w:color w:val="000000"/>
          <w:sz w:val="24"/>
          <w:szCs w:val="24"/>
        </w:rPr>
        <w:t>AjoutéeBrute</w:t>
      </w:r>
      <w:proofErr w:type="spellEnd"/>
      <w:r>
        <w:rPr>
          <w:rFonts w:ascii="Times New Roman" w:eastAsia="Times New Roman" w:hAnsi="Times New Roman" w:cs="Times New Roman"/>
          <w:color w:val="000000"/>
          <w:sz w:val="24"/>
          <w:szCs w:val="24"/>
        </w:rPr>
        <w:t xml:space="preserve"> = 250 – (60 + 30) = 160 </w:t>
      </w:r>
    </w:p>
    <w:p w:rsidR="00565102" w:rsidRDefault="007B0918">
      <w:pPr>
        <w:pStyle w:val="normal0"/>
        <w:widowControl w:val="0"/>
        <w:pBdr>
          <w:top w:val="nil"/>
          <w:left w:val="nil"/>
          <w:bottom w:val="nil"/>
          <w:right w:val="nil"/>
          <w:between w:val="nil"/>
        </w:pBdr>
        <w:spacing w:before="238" w:line="344" w:lineRule="auto"/>
        <w:ind w:left="970" w:right="69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production brute d’une unité économique pour une période donnée est composée de  l’ensemble des B/S produits durant cette période pour d’autres agents économiques ou bien pour  l’autoconsommation. </w:t>
      </w:r>
    </w:p>
    <w:p w:rsidR="00565102" w:rsidRDefault="007B0918">
      <w:pPr>
        <w:pStyle w:val="normal0"/>
        <w:widowControl w:val="0"/>
        <w:pBdr>
          <w:top w:val="nil"/>
          <w:left w:val="nil"/>
          <w:bottom w:val="nil"/>
          <w:right w:val="nil"/>
          <w:between w:val="nil"/>
        </w:pBdr>
        <w:spacing w:before="1174"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40" w:lineRule="auto"/>
        <w:ind w:left="969"/>
        <w:rPr>
          <w:rFonts w:ascii="Calibri" w:eastAsia="Calibri" w:hAnsi="Calibri" w:cs="Calibri"/>
          <w:color w:val="000000"/>
          <w:sz w:val="19"/>
          <w:szCs w:val="19"/>
        </w:rPr>
      </w:pPr>
      <w:r>
        <w:rPr>
          <w:rFonts w:ascii="Calibri" w:eastAsia="Calibri" w:hAnsi="Calibri" w:cs="Calibri"/>
          <w:color w:val="000000"/>
          <w:sz w:val="21"/>
          <w:szCs w:val="21"/>
          <w:vertAlign w:val="superscript"/>
        </w:rPr>
        <w:t xml:space="preserve">39 </w:t>
      </w:r>
      <w:r>
        <w:rPr>
          <w:rFonts w:ascii="Calibri" w:eastAsia="Calibri" w:hAnsi="Calibri" w:cs="Calibri"/>
          <w:color w:val="000000"/>
          <w:sz w:val="19"/>
          <w:szCs w:val="19"/>
        </w:rPr>
        <w:t xml:space="preserve">M </w:t>
      </w:r>
      <w:proofErr w:type="spellStart"/>
      <w:r>
        <w:rPr>
          <w:rFonts w:ascii="Calibri" w:eastAsia="Calibri" w:hAnsi="Calibri" w:cs="Calibri"/>
          <w:color w:val="000000"/>
          <w:sz w:val="19"/>
          <w:szCs w:val="19"/>
        </w:rPr>
        <w:t>Labidi</w:t>
      </w:r>
      <w:proofErr w:type="spellEnd"/>
      <w:r>
        <w:rPr>
          <w:rFonts w:ascii="Calibri" w:eastAsia="Calibri" w:hAnsi="Calibri" w:cs="Calibri"/>
          <w:color w:val="000000"/>
          <w:sz w:val="19"/>
          <w:szCs w:val="19"/>
        </w:rPr>
        <w:t xml:space="preserve"> « Comptabilité Nationale » OPU 1982. </w:t>
      </w:r>
    </w:p>
    <w:p w:rsidR="00565102" w:rsidRDefault="007B0918">
      <w:pPr>
        <w:pStyle w:val="normal0"/>
        <w:widowControl w:val="0"/>
        <w:pBdr>
          <w:top w:val="nil"/>
          <w:left w:val="nil"/>
          <w:bottom w:val="nil"/>
          <w:right w:val="nil"/>
          <w:between w:val="nil"/>
        </w:pBdr>
        <w:spacing w:before="209" w:line="240" w:lineRule="auto"/>
        <w:ind w:right="752"/>
        <w:jc w:val="right"/>
        <w:rPr>
          <w:rFonts w:ascii="Calibri" w:eastAsia="Calibri" w:hAnsi="Calibri" w:cs="Calibri"/>
          <w:color w:val="000000"/>
        </w:rPr>
      </w:pPr>
      <w:r>
        <w:rPr>
          <w:rFonts w:ascii="Calibri" w:eastAsia="Calibri" w:hAnsi="Calibri" w:cs="Calibri"/>
          <w:color w:val="000000"/>
        </w:rPr>
        <w:t xml:space="preserve">55 </w:t>
      </w:r>
    </w:p>
    <w:p w:rsidR="00565102" w:rsidRDefault="007B0918">
      <w:pPr>
        <w:pStyle w:val="normal0"/>
        <w:widowControl w:val="0"/>
        <w:pBdr>
          <w:top w:val="nil"/>
          <w:left w:val="nil"/>
          <w:bottom w:val="nil"/>
          <w:right w:val="nil"/>
          <w:between w:val="nil"/>
        </w:pBdr>
        <w:spacing w:line="345" w:lineRule="auto"/>
        <w:ind w:left="966" w:right="6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L’exemple ci-dessus permet de savoir que la notion de production brute ne permet pas de  mesurer la performance économique car la valeur de la production est déterminer par la façon  dont l’économie est organisée. </w:t>
      </w:r>
    </w:p>
    <w:p w:rsidR="00565102" w:rsidRDefault="007B0918">
      <w:pPr>
        <w:pStyle w:val="normal0"/>
        <w:widowControl w:val="0"/>
        <w:pBdr>
          <w:top w:val="nil"/>
          <w:left w:val="nil"/>
          <w:bottom w:val="nil"/>
          <w:right w:val="nil"/>
          <w:between w:val="nil"/>
        </w:pBdr>
        <w:spacing w:before="147" w:line="345" w:lineRule="auto"/>
        <w:ind w:left="964" w:right="69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contre, le même exemple nous a mo</w:t>
      </w:r>
      <w:r>
        <w:rPr>
          <w:rFonts w:ascii="Times New Roman" w:eastAsia="Times New Roman" w:hAnsi="Times New Roman" w:cs="Times New Roman"/>
          <w:color w:val="000000"/>
          <w:sz w:val="24"/>
          <w:szCs w:val="24"/>
        </w:rPr>
        <w:t xml:space="preserve">ntré que la notion de Valeur Ajoutée n’est pas influencée  par la façon dont sont organisées les unités productives. </w:t>
      </w:r>
    </w:p>
    <w:p w:rsidR="00565102" w:rsidRDefault="007B0918">
      <w:pPr>
        <w:pStyle w:val="normal0"/>
        <w:widowControl w:val="0"/>
        <w:pBdr>
          <w:top w:val="nil"/>
          <w:left w:val="nil"/>
          <w:bottom w:val="nil"/>
          <w:right w:val="nil"/>
          <w:between w:val="nil"/>
        </w:pBdr>
        <w:spacing w:before="146" w:line="240" w:lineRule="auto"/>
        <w:ind w:left="9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Agrégat brut, agrégat net : Les amortissements : </w:t>
      </w:r>
    </w:p>
    <w:p w:rsidR="00565102" w:rsidRDefault="007B0918">
      <w:pPr>
        <w:pStyle w:val="normal0"/>
        <w:widowControl w:val="0"/>
        <w:pBdr>
          <w:top w:val="nil"/>
          <w:left w:val="nil"/>
          <w:bottom w:val="nil"/>
          <w:right w:val="nil"/>
          <w:between w:val="nil"/>
        </w:pBdr>
        <w:spacing w:before="255"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Agrégat net= Agrégat brut - Amortissement </w:t>
      </w:r>
    </w:p>
    <w:p w:rsidR="00565102" w:rsidRDefault="007B0918">
      <w:pPr>
        <w:pStyle w:val="normal0"/>
        <w:widowControl w:val="0"/>
        <w:pBdr>
          <w:top w:val="nil"/>
          <w:left w:val="nil"/>
          <w:bottom w:val="nil"/>
          <w:right w:val="nil"/>
          <w:between w:val="nil"/>
        </w:pBdr>
        <w:spacing w:before="252"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dépréciation annuelle de la valeur de l’équipement est un amortissement. </w:t>
      </w:r>
    </w:p>
    <w:p w:rsidR="00565102" w:rsidRDefault="007B0918">
      <w:pPr>
        <w:pStyle w:val="normal0"/>
        <w:widowControl w:val="0"/>
        <w:pBdr>
          <w:top w:val="nil"/>
          <w:left w:val="nil"/>
          <w:bottom w:val="nil"/>
          <w:right w:val="nil"/>
          <w:between w:val="nil"/>
        </w:pBdr>
        <w:spacing w:before="255" w:line="343" w:lineRule="auto"/>
        <w:ind w:left="968" w:right="69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L’amortissement est soit matériel ou moral. Dans les deux cas, il est appelé amortissement  économique. </w:t>
      </w:r>
    </w:p>
    <w:p w:rsidR="00565102" w:rsidRDefault="007B0918">
      <w:pPr>
        <w:pStyle w:val="normal0"/>
        <w:widowControl w:val="0"/>
        <w:pBdr>
          <w:top w:val="nil"/>
          <w:left w:val="nil"/>
          <w:bottom w:val="nil"/>
          <w:right w:val="nil"/>
          <w:between w:val="nil"/>
        </w:pBdr>
        <w:spacing w:before="151" w:line="343" w:lineRule="auto"/>
        <w:ind w:left="971" w:right="695"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la fin de la durée de vie d’un équipement, la somme des amortissements économiques doit être  égale à la valeur initiale de l’équipement.  </w:t>
      </w:r>
    </w:p>
    <w:p w:rsidR="00565102" w:rsidRDefault="007B0918">
      <w:pPr>
        <w:pStyle w:val="normal0"/>
        <w:widowControl w:val="0"/>
        <w:pBdr>
          <w:top w:val="nil"/>
          <w:left w:val="nil"/>
          <w:bottom w:val="nil"/>
          <w:right w:val="nil"/>
          <w:between w:val="nil"/>
        </w:pBdr>
        <w:spacing w:before="151" w:line="343" w:lineRule="auto"/>
        <w:ind w:left="971" w:right="702"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législation fiscale permet aux entreprises de déduire de ses bénéfices imposable un montant  appelé amortisseme</w:t>
      </w:r>
      <w:r>
        <w:rPr>
          <w:rFonts w:ascii="Times New Roman" w:eastAsia="Times New Roman" w:hAnsi="Times New Roman" w:cs="Times New Roman"/>
          <w:color w:val="000000"/>
          <w:sz w:val="24"/>
          <w:szCs w:val="24"/>
        </w:rPr>
        <w:t xml:space="preserve">nt fiscal. </w:t>
      </w:r>
    </w:p>
    <w:p w:rsidR="00565102" w:rsidRDefault="007B0918">
      <w:pPr>
        <w:pStyle w:val="normal0"/>
        <w:widowControl w:val="0"/>
        <w:pBdr>
          <w:top w:val="nil"/>
          <w:left w:val="nil"/>
          <w:bottom w:val="nil"/>
          <w:right w:val="nil"/>
          <w:between w:val="nil"/>
        </w:pBdr>
        <w:spacing w:before="151"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D’une façon générale, l’amortissement fiscal est plus rapide que l’amortissement économique. </w:t>
      </w:r>
    </w:p>
    <w:p w:rsidR="00565102" w:rsidRDefault="007B0918">
      <w:pPr>
        <w:pStyle w:val="normal0"/>
        <w:widowControl w:val="0"/>
        <w:pBdr>
          <w:top w:val="nil"/>
          <w:left w:val="nil"/>
          <w:bottom w:val="nil"/>
          <w:right w:val="nil"/>
          <w:between w:val="nil"/>
        </w:pBdr>
        <w:spacing w:before="253" w:line="345" w:lineRule="auto"/>
        <w:ind w:left="967" w:right="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SCEA adopte l’amortissement économique sous le nom de Consommation des fonds  fixes(CFF).Même s’il est contraint à utiliser l’amortissement fiscal. </w:t>
      </w:r>
    </w:p>
    <w:p w:rsidR="00565102" w:rsidRDefault="007B0918">
      <w:pPr>
        <w:pStyle w:val="normal0"/>
        <w:widowControl w:val="0"/>
        <w:pBdr>
          <w:top w:val="nil"/>
          <w:left w:val="nil"/>
          <w:bottom w:val="nil"/>
          <w:right w:val="nil"/>
          <w:between w:val="nil"/>
        </w:pBdr>
        <w:spacing w:before="146" w:line="345" w:lineRule="auto"/>
        <w:ind w:left="964" w:right="69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amortissements ne sont pas compris dans la consommation intermédiaire. Soit on les cite a  part (entant que CFF), ou on les trouve avec un autre agrégat brut(ABFF) </w:t>
      </w:r>
    </w:p>
    <w:p w:rsidR="00565102" w:rsidRDefault="007B0918">
      <w:pPr>
        <w:pStyle w:val="normal0"/>
        <w:widowControl w:val="0"/>
        <w:pBdr>
          <w:top w:val="nil"/>
          <w:left w:val="nil"/>
          <w:bottom w:val="nil"/>
          <w:right w:val="nil"/>
          <w:between w:val="nil"/>
        </w:pBdr>
        <w:spacing w:before="146"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ABFF = ANFF + CFF </w:t>
      </w:r>
    </w:p>
    <w:p w:rsidR="00565102" w:rsidRDefault="007B0918">
      <w:pPr>
        <w:pStyle w:val="normal0"/>
        <w:widowControl w:val="0"/>
        <w:pBdr>
          <w:top w:val="nil"/>
          <w:left w:val="nil"/>
          <w:bottom w:val="nil"/>
          <w:right w:val="nil"/>
          <w:between w:val="nil"/>
        </w:pBdr>
        <w:spacing w:before="255" w:line="240" w:lineRule="auto"/>
        <w:ind w:left="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PIB = PIN + CFF </w:t>
      </w:r>
    </w:p>
    <w:p w:rsidR="00565102" w:rsidRDefault="007B0918">
      <w:pPr>
        <w:pStyle w:val="normal0"/>
        <w:widowControl w:val="0"/>
        <w:pBdr>
          <w:top w:val="nil"/>
          <w:left w:val="nil"/>
          <w:bottom w:val="nil"/>
          <w:right w:val="nil"/>
          <w:between w:val="nil"/>
        </w:pBdr>
        <w:spacing w:before="252" w:line="240" w:lineRule="auto"/>
        <w:ind w:left="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Les agrégats de la production </w:t>
      </w:r>
    </w:p>
    <w:p w:rsidR="00565102" w:rsidRDefault="007B0918">
      <w:pPr>
        <w:pStyle w:val="normal0"/>
        <w:widowControl w:val="0"/>
        <w:pBdr>
          <w:top w:val="nil"/>
          <w:left w:val="nil"/>
          <w:bottom w:val="nil"/>
          <w:right w:val="nil"/>
          <w:between w:val="nil"/>
        </w:pBdr>
        <w:spacing w:before="255" w:line="338" w:lineRule="auto"/>
        <w:ind w:left="970" w:right="693" w:firstLine="7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sa part le SCN 1993 retient une série d’agrégats, mais le Produit Intérieur Brut  (PIB), est considéré comme le principal, il mesure la totalité du revenu généré au cours de  l’année par les unités productrices résidentes</w:t>
      </w:r>
      <w:r>
        <w:rPr>
          <w:rFonts w:ascii="Times New Roman" w:eastAsia="Times New Roman" w:hAnsi="Times New Roman" w:cs="Times New Roman"/>
          <w:color w:val="000000"/>
          <w:sz w:val="26"/>
          <w:szCs w:val="26"/>
          <w:vertAlign w:val="superscript"/>
        </w:rPr>
        <w:t>40</w:t>
      </w:r>
      <w:r>
        <w:rPr>
          <w:rFonts w:ascii="Times New Roman" w:eastAsia="Times New Roman" w:hAnsi="Times New Roman" w:cs="Times New Roman"/>
          <w:color w:val="000000"/>
          <w:sz w:val="24"/>
          <w:szCs w:val="24"/>
        </w:rPr>
        <w:t>, il appartient aux trois éq</w:t>
      </w:r>
      <w:r>
        <w:rPr>
          <w:rFonts w:ascii="Times New Roman" w:eastAsia="Times New Roman" w:hAnsi="Times New Roman" w:cs="Times New Roman"/>
          <w:color w:val="000000"/>
          <w:sz w:val="24"/>
          <w:szCs w:val="24"/>
        </w:rPr>
        <w:t xml:space="preserve">uilibres comptables  suivants : </w:t>
      </w:r>
    </w:p>
    <w:p w:rsidR="00565102" w:rsidRDefault="007B0918">
      <w:pPr>
        <w:pStyle w:val="normal0"/>
        <w:widowControl w:val="0"/>
        <w:pBdr>
          <w:top w:val="nil"/>
          <w:left w:val="nil"/>
          <w:bottom w:val="nil"/>
          <w:right w:val="nil"/>
          <w:between w:val="nil"/>
        </w:pBdr>
        <w:spacing w:before="861"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40" w:lineRule="auto"/>
        <w:ind w:left="96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40</w:t>
      </w:r>
      <w:r>
        <w:rPr>
          <w:rFonts w:ascii="Times New Roman" w:eastAsia="Times New Roman" w:hAnsi="Times New Roman" w:cs="Times New Roman"/>
          <w:color w:val="000000"/>
          <w:sz w:val="19"/>
          <w:szCs w:val="19"/>
        </w:rPr>
        <w:t>Ibid p 127</w:t>
      </w:r>
    </w:p>
    <w:p w:rsidR="00565102" w:rsidRDefault="007B0918">
      <w:pPr>
        <w:pStyle w:val="normal0"/>
        <w:widowControl w:val="0"/>
        <w:pBdr>
          <w:top w:val="nil"/>
          <w:left w:val="nil"/>
          <w:bottom w:val="nil"/>
          <w:right w:val="nil"/>
          <w:between w:val="nil"/>
        </w:pBdr>
        <w:spacing w:before="434" w:line="240" w:lineRule="auto"/>
        <w:ind w:right="752"/>
        <w:jc w:val="right"/>
        <w:rPr>
          <w:rFonts w:ascii="Calibri" w:eastAsia="Calibri" w:hAnsi="Calibri" w:cs="Calibri"/>
          <w:color w:val="000000"/>
        </w:rPr>
      </w:pPr>
      <w:r>
        <w:rPr>
          <w:rFonts w:ascii="Calibri" w:eastAsia="Calibri" w:hAnsi="Calibri" w:cs="Calibri"/>
          <w:color w:val="000000"/>
        </w:rPr>
        <w:t xml:space="preserve">56 </w:t>
      </w:r>
    </w:p>
    <w:p w:rsidR="00565102" w:rsidRDefault="007B0918">
      <w:pPr>
        <w:pStyle w:val="normal0"/>
        <w:widowControl w:val="0"/>
        <w:pBdr>
          <w:top w:val="nil"/>
          <w:left w:val="nil"/>
          <w:bottom w:val="nil"/>
          <w:right w:val="nil"/>
          <w:between w:val="nil"/>
        </w:pBdr>
        <w:spacing w:line="240" w:lineRule="auto"/>
        <w:ind w:left="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PIB =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VAB + impôts sur les produits – subventions sur les produits </w:t>
      </w:r>
    </w:p>
    <w:p w:rsidR="00565102" w:rsidRDefault="007B0918">
      <w:pPr>
        <w:pStyle w:val="normal0"/>
        <w:widowControl w:val="0"/>
        <w:pBdr>
          <w:top w:val="nil"/>
          <w:left w:val="nil"/>
          <w:bottom w:val="nil"/>
          <w:right w:val="nil"/>
          <w:between w:val="nil"/>
        </w:pBdr>
        <w:spacing w:before="262" w:line="343" w:lineRule="auto"/>
        <w:ind w:left="2229" w:right="701" w:firstLine="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PIB = Consommation Finale + Formation Brute de Capital Fixe + variations  de stocks + les exportations - les importations </w:t>
      </w:r>
    </w:p>
    <w:p w:rsidR="00565102" w:rsidRDefault="007B0918">
      <w:pPr>
        <w:pStyle w:val="normal0"/>
        <w:widowControl w:val="0"/>
        <w:pBdr>
          <w:top w:val="nil"/>
          <w:left w:val="nil"/>
          <w:bottom w:val="nil"/>
          <w:right w:val="nil"/>
          <w:between w:val="nil"/>
        </w:pBdr>
        <w:spacing w:before="151" w:line="344" w:lineRule="auto"/>
        <w:ind w:left="2410" w:right="694"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PIB = Rémunération des Salariés + Autres impôts sur la production - les  subventions sur la production + Consommation de Capital Fixe + excédent net  d’exploitation / revenu mixte </w:t>
      </w:r>
    </w:p>
    <w:p w:rsidR="00565102" w:rsidRDefault="007B0918">
      <w:pPr>
        <w:pStyle w:val="normal0"/>
        <w:widowControl w:val="0"/>
        <w:pBdr>
          <w:top w:val="nil"/>
          <w:left w:val="nil"/>
          <w:bottom w:val="nil"/>
          <w:right w:val="nil"/>
          <w:between w:val="nil"/>
        </w:pBdr>
        <w:spacing w:before="147" w:line="345" w:lineRule="auto"/>
        <w:ind w:left="965" w:right="700" w:firstLine="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agrégats de production représentent le résultat final de l’activité de </w:t>
      </w:r>
      <w:r>
        <w:rPr>
          <w:rFonts w:ascii="Times New Roman" w:eastAsia="Times New Roman" w:hAnsi="Times New Roman" w:cs="Times New Roman"/>
          <w:color w:val="000000"/>
          <w:sz w:val="24"/>
          <w:szCs w:val="24"/>
        </w:rPr>
        <w:t xml:space="preserve">production des  unités productrices résidentes, le SCEA retient deux agrégats de production : </w:t>
      </w:r>
    </w:p>
    <w:p w:rsidR="00565102" w:rsidRDefault="007B0918">
      <w:pPr>
        <w:pStyle w:val="normal0"/>
        <w:widowControl w:val="0"/>
        <w:pBdr>
          <w:top w:val="nil"/>
          <w:left w:val="nil"/>
          <w:bottom w:val="nil"/>
          <w:right w:val="nil"/>
          <w:between w:val="nil"/>
        </w:pBdr>
        <w:spacing w:before="149" w:line="240" w:lineRule="auto"/>
        <w:ind w:left="332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la Production Intérieure Brute (PIB) </w:t>
      </w:r>
    </w:p>
    <w:p w:rsidR="00565102" w:rsidRDefault="007B0918">
      <w:pPr>
        <w:pStyle w:val="normal0"/>
        <w:widowControl w:val="0"/>
        <w:pBdr>
          <w:top w:val="nil"/>
          <w:left w:val="nil"/>
          <w:bottom w:val="nil"/>
          <w:right w:val="nil"/>
          <w:between w:val="nil"/>
        </w:pBdr>
        <w:spacing w:before="255" w:line="240" w:lineRule="auto"/>
        <w:ind w:left="3325"/>
        <w:rPr>
          <w:rFonts w:ascii="Times New Roman" w:eastAsia="Times New Roman" w:hAnsi="Times New Roman" w:cs="Times New Roman"/>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 xml:space="preserve">la Production Totale Brute (PTB) </w:t>
      </w:r>
    </w:p>
    <w:p w:rsidR="00565102" w:rsidRDefault="007B0918">
      <w:pPr>
        <w:pStyle w:val="normal0"/>
        <w:widowControl w:val="0"/>
        <w:pBdr>
          <w:top w:val="nil"/>
          <w:left w:val="nil"/>
          <w:bottom w:val="nil"/>
          <w:right w:val="nil"/>
          <w:between w:val="nil"/>
        </w:pBdr>
        <w:spacing w:before="785" w:line="240" w:lineRule="auto"/>
        <w:ind w:left="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PTB = PIB + la somme des consommations intermédiaires </w:t>
      </w:r>
    </w:p>
    <w:p w:rsidR="00565102" w:rsidRDefault="007B0918">
      <w:pPr>
        <w:pStyle w:val="normal0"/>
        <w:widowControl w:val="0"/>
        <w:pBdr>
          <w:top w:val="nil"/>
          <w:left w:val="nil"/>
          <w:bottom w:val="nil"/>
          <w:right w:val="nil"/>
          <w:between w:val="nil"/>
        </w:pBdr>
        <w:spacing w:before="255" w:line="338" w:lineRule="auto"/>
        <w:ind w:left="965" w:right="694"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calcul de la Production Intérieure Brute (PIB), peut être effectué selon trois optiques  différentes</w:t>
      </w:r>
      <w:r>
        <w:rPr>
          <w:rFonts w:ascii="Times New Roman" w:eastAsia="Times New Roman" w:hAnsi="Times New Roman" w:cs="Times New Roman"/>
          <w:color w:val="000000"/>
          <w:sz w:val="26"/>
          <w:szCs w:val="26"/>
          <w:vertAlign w:val="superscript"/>
        </w:rPr>
        <w:t>41</w:t>
      </w:r>
      <w:r>
        <w:rPr>
          <w:rFonts w:ascii="Times New Roman" w:eastAsia="Times New Roman" w:hAnsi="Times New Roman" w:cs="Times New Roman"/>
          <w:color w:val="000000"/>
          <w:sz w:val="24"/>
          <w:szCs w:val="24"/>
        </w:rPr>
        <w:t xml:space="preserve">. Ces trois optiques peuvent être calculées aisément à partir du TES ; dans tous les  TES on retrouve une cartouche qui nous donne la valeur de la PIB </w:t>
      </w:r>
      <w:r>
        <w:rPr>
          <w:rFonts w:ascii="Times New Roman" w:eastAsia="Times New Roman" w:hAnsi="Times New Roman" w:cs="Times New Roman"/>
          <w:color w:val="000000"/>
          <w:sz w:val="24"/>
          <w:szCs w:val="24"/>
        </w:rPr>
        <w:t xml:space="preserve">(ou du PIB selon le pays). Les  trois optiques sont les suivantes : </w:t>
      </w:r>
    </w:p>
    <w:p w:rsidR="00565102" w:rsidRDefault="007B0918">
      <w:pPr>
        <w:pStyle w:val="normal0"/>
        <w:widowControl w:val="0"/>
        <w:pBdr>
          <w:top w:val="nil"/>
          <w:left w:val="nil"/>
          <w:bottom w:val="nil"/>
          <w:right w:val="nil"/>
          <w:between w:val="nil"/>
        </w:pBdr>
        <w:spacing w:before="153" w:line="240" w:lineRule="auto"/>
        <w:ind w:left="17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L’optique production </w:t>
      </w:r>
    </w:p>
    <w:p w:rsidR="00565102" w:rsidRDefault="007B0918">
      <w:pPr>
        <w:pStyle w:val="normal0"/>
        <w:widowControl w:val="0"/>
        <w:pBdr>
          <w:top w:val="nil"/>
          <w:left w:val="nil"/>
          <w:bottom w:val="nil"/>
          <w:right w:val="nil"/>
          <w:between w:val="nil"/>
        </w:pBdr>
        <w:spacing w:before="252" w:line="344" w:lineRule="auto"/>
        <w:ind w:left="969" w:right="700" w:firstLine="7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PIB est égal à la somme des valeurs ajoutées brutes des différents secteurs  institutionnels ou des différentes branches d’activité, augmentée de la TVA et droits et taxes à  l’importation : </w:t>
      </w:r>
    </w:p>
    <w:p w:rsidR="00565102" w:rsidRDefault="007B0918">
      <w:pPr>
        <w:pStyle w:val="normal0"/>
        <w:widowControl w:val="0"/>
        <w:pBdr>
          <w:top w:val="nil"/>
          <w:left w:val="nil"/>
          <w:bottom w:val="nil"/>
          <w:right w:val="nil"/>
          <w:between w:val="nil"/>
        </w:pBdr>
        <w:spacing w:before="169" w:line="240" w:lineRule="auto"/>
        <w:ind w:left="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PIB =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VAB + TVA et droits et taxes à l’importation. </w:t>
      </w:r>
    </w:p>
    <w:p w:rsidR="00565102" w:rsidRDefault="007B0918">
      <w:pPr>
        <w:pStyle w:val="normal0"/>
        <w:widowControl w:val="0"/>
        <w:pBdr>
          <w:top w:val="nil"/>
          <w:left w:val="nil"/>
          <w:bottom w:val="nil"/>
          <w:right w:val="nil"/>
          <w:between w:val="nil"/>
        </w:pBdr>
        <w:spacing w:before="795" w:line="240" w:lineRule="auto"/>
        <w:ind w:left="16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L’optique revenue </w:t>
      </w:r>
    </w:p>
    <w:p w:rsidR="00565102" w:rsidRDefault="007B0918">
      <w:pPr>
        <w:pStyle w:val="normal0"/>
        <w:widowControl w:val="0"/>
        <w:pBdr>
          <w:top w:val="nil"/>
          <w:left w:val="nil"/>
          <w:bottom w:val="nil"/>
          <w:right w:val="nil"/>
          <w:between w:val="nil"/>
        </w:pBdr>
        <w:spacing w:before="252" w:line="344" w:lineRule="auto"/>
        <w:ind w:left="966" w:right="701"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PIB est égal à la somme des emplois des comptes d’exploitation des secteurs  institutionnels : rémunération des salariés (RS), impôts lié à la production (ILP) moins les  subventions d’exploitation (SE), excédent brut d’exploitatio</w:t>
      </w:r>
      <w:r>
        <w:rPr>
          <w:rFonts w:ascii="Times New Roman" w:eastAsia="Times New Roman" w:hAnsi="Times New Roman" w:cs="Times New Roman"/>
          <w:color w:val="000000"/>
          <w:sz w:val="24"/>
          <w:szCs w:val="24"/>
        </w:rPr>
        <w:t xml:space="preserve">n (EBE) </w:t>
      </w:r>
    </w:p>
    <w:p w:rsidR="00565102" w:rsidRDefault="007B0918">
      <w:pPr>
        <w:pStyle w:val="normal0"/>
        <w:widowControl w:val="0"/>
        <w:pBdr>
          <w:top w:val="nil"/>
          <w:left w:val="nil"/>
          <w:bottom w:val="nil"/>
          <w:right w:val="nil"/>
          <w:between w:val="nil"/>
        </w:pBdr>
        <w:spacing w:before="150" w:line="240" w:lineRule="auto"/>
        <w:ind w:left="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PIB = RS + (ILP – SE) + EBE </w:t>
      </w:r>
    </w:p>
    <w:p w:rsidR="00565102" w:rsidRDefault="007B0918">
      <w:pPr>
        <w:pStyle w:val="normal0"/>
        <w:widowControl w:val="0"/>
        <w:pBdr>
          <w:top w:val="nil"/>
          <w:left w:val="nil"/>
          <w:bottom w:val="nil"/>
          <w:right w:val="nil"/>
          <w:between w:val="nil"/>
        </w:pBdr>
        <w:spacing w:before="108"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64" w:lineRule="auto"/>
        <w:ind w:left="969" w:right="1112" w:hanging="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41 </w:t>
      </w:r>
      <w:r>
        <w:rPr>
          <w:rFonts w:ascii="Times New Roman" w:eastAsia="Times New Roman" w:hAnsi="Times New Roman" w:cs="Times New Roman"/>
          <w:color w:val="000000"/>
          <w:sz w:val="19"/>
          <w:szCs w:val="19"/>
        </w:rPr>
        <w:t>Office National des Statistiques (ONS), « Rétrospectives des comptes économiques de 1963 à 2004 », édition  ONS Alger octobre 2005. p 50</w:t>
      </w:r>
    </w:p>
    <w:p w:rsidR="00565102" w:rsidRDefault="007B0918">
      <w:pPr>
        <w:pStyle w:val="normal0"/>
        <w:widowControl w:val="0"/>
        <w:pBdr>
          <w:top w:val="nil"/>
          <w:left w:val="nil"/>
          <w:bottom w:val="nil"/>
          <w:right w:val="nil"/>
          <w:between w:val="nil"/>
        </w:pBdr>
        <w:spacing w:before="414" w:line="240" w:lineRule="auto"/>
        <w:ind w:right="752"/>
        <w:jc w:val="right"/>
        <w:rPr>
          <w:rFonts w:ascii="Calibri" w:eastAsia="Calibri" w:hAnsi="Calibri" w:cs="Calibri"/>
          <w:color w:val="000000"/>
        </w:rPr>
      </w:pPr>
      <w:r>
        <w:rPr>
          <w:rFonts w:ascii="Calibri" w:eastAsia="Calibri" w:hAnsi="Calibri" w:cs="Calibri"/>
          <w:color w:val="000000"/>
        </w:rPr>
        <w:t xml:space="preserve">57 </w:t>
      </w:r>
    </w:p>
    <w:p w:rsidR="00565102" w:rsidRDefault="007B0918">
      <w:pPr>
        <w:pStyle w:val="normal0"/>
        <w:widowControl w:val="0"/>
        <w:pBdr>
          <w:top w:val="nil"/>
          <w:left w:val="nil"/>
          <w:bottom w:val="nil"/>
          <w:right w:val="nil"/>
          <w:between w:val="nil"/>
        </w:pBdr>
        <w:spacing w:line="240" w:lineRule="auto"/>
        <w:ind w:left="16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3.1.2.3.3. L’optique dépenses </w:t>
      </w:r>
    </w:p>
    <w:p w:rsidR="00565102" w:rsidRDefault="007B0918">
      <w:pPr>
        <w:pStyle w:val="normal0"/>
        <w:widowControl w:val="0"/>
        <w:pBdr>
          <w:top w:val="nil"/>
          <w:left w:val="nil"/>
          <w:bottom w:val="nil"/>
          <w:right w:val="nil"/>
          <w:between w:val="nil"/>
        </w:pBdr>
        <w:spacing w:before="255" w:line="344" w:lineRule="auto"/>
        <w:ind w:left="972" w:right="695" w:firstLine="720"/>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 xml:space="preserve">La PIB est égal à la somme des emplois finals intérieurs de biens </w:t>
      </w:r>
      <w:r>
        <w:rPr>
          <w:rFonts w:ascii="Gungsuh" w:eastAsia="Gungsuh" w:hAnsi="Gungsuh" w:cs="Gungsuh"/>
          <w:color w:val="000000"/>
          <w:sz w:val="24"/>
          <w:szCs w:val="24"/>
        </w:rPr>
        <w:lastRenderedPageBreak/>
        <w:t xml:space="preserve">et de services  [consommation finale (CF), Accumulation brute de fonds fixe (ABFF), variations de stocks  (∆S)], plus les exportations (X), moins les importations (M) </w:t>
      </w:r>
    </w:p>
    <w:p w:rsidR="00565102" w:rsidRDefault="007B0918">
      <w:pPr>
        <w:pStyle w:val="normal0"/>
        <w:widowControl w:val="0"/>
        <w:pBdr>
          <w:top w:val="nil"/>
          <w:left w:val="nil"/>
          <w:bottom w:val="nil"/>
          <w:right w:val="nil"/>
          <w:between w:val="nil"/>
        </w:pBdr>
        <w:spacing w:before="147" w:line="240" w:lineRule="auto"/>
        <w:ind w:left="1694"/>
        <w:rPr>
          <w:rFonts w:ascii="Times New Roman" w:eastAsia="Times New Roman" w:hAnsi="Times New Roman" w:cs="Times New Roman"/>
          <w:color w:val="000000"/>
          <w:sz w:val="24"/>
          <w:szCs w:val="24"/>
        </w:rPr>
      </w:pPr>
      <w:r>
        <w:rPr>
          <w:rFonts w:ascii="Gungsuh" w:eastAsia="Gungsuh" w:hAnsi="Gungsuh" w:cs="Gungsuh"/>
          <w:color w:val="000000"/>
          <w:sz w:val="24"/>
          <w:szCs w:val="24"/>
        </w:rPr>
        <w:t>PIB = CF + ABFF + ∆S +</w:t>
      </w:r>
      <w:r>
        <w:rPr>
          <w:rFonts w:ascii="Gungsuh" w:eastAsia="Gungsuh" w:hAnsi="Gungsuh" w:cs="Gungsuh"/>
          <w:color w:val="000000"/>
          <w:sz w:val="24"/>
          <w:szCs w:val="24"/>
        </w:rPr>
        <w:t xml:space="preserve"> (M – X) </w:t>
      </w:r>
    </w:p>
    <w:p w:rsidR="00565102" w:rsidRDefault="007B0918">
      <w:pPr>
        <w:pStyle w:val="normal0"/>
        <w:widowControl w:val="0"/>
        <w:pBdr>
          <w:top w:val="nil"/>
          <w:left w:val="nil"/>
          <w:bottom w:val="nil"/>
          <w:right w:val="nil"/>
          <w:between w:val="nil"/>
        </w:pBdr>
        <w:spacing w:before="255" w:line="341" w:lineRule="auto"/>
        <w:ind w:left="963" w:right="697"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passage du PIB (SCN) à la PIB (SCEA), se fait en tenant compte des valeurs ajoutées  brutes (VAB) des Branches Non Productives (BNP), qui regroupent, les affaires immobilières,  les institutions financières, et les Administrations Publiques, et en retra</w:t>
      </w:r>
      <w:r>
        <w:rPr>
          <w:rFonts w:ascii="Times New Roman" w:eastAsia="Times New Roman" w:hAnsi="Times New Roman" w:cs="Times New Roman"/>
          <w:color w:val="000000"/>
          <w:sz w:val="24"/>
          <w:szCs w:val="24"/>
        </w:rPr>
        <w:t>nchant ce qui est  considéré comme consommation intermédiaire par le SCN. La formule est la suivante</w:t>
      </w:r>
      <w:r>
        <w:rPr>
          <w:rFonts w:ascii="Times New Roman" w:eastAsia="Times New Roman" w:hAnsi="Times New Roman" w:cs="Times New Roman"/>
          <w:color w:val="000000"/>
          <w:sz w:val="26"/>
          <w:szCs w:val="26"/>
          <w:vertAlign w:val="superscript"/>
        </w:rPr>
        <w:t xml:space="preserve">42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72" w:line="347" w:lineRule="auto"/>
        <w:ind w:left="964" w:right="693"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PIB (SCN) = PIB (SCEA) +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VAB des Branches Non Productives – services non  productifs payés par les branches productives (loyer et services financier</w:t>
      </w:r>
      <w:r>
        <w:rPr>
          <w:rFonts w:ascii="Times New Roman" w:eastAsia="Times New Roman" w:hAnsi="Times New Roman" w:cs="Times New Roman"/>
          <w:color w:val="000000"/>
          <w:sz w:val="24"/>
          <w:szCs w:val="24"/>
        </w:rPr>
        <w:t xml:space="preserve">s : assurance et frais  financiers) – ajustement pour services bancaires imputés. </w:t>
      </w:r>
    </w:p>
    <w:p w:rsidR="00565102" w:rsidRDefault="007B0918">
      <w:pPr>
        <w:pStyle w:val="normal0"/>
        <w:widowControl w:val="0"/>
        <w:pBdr>
          <w:top w:val="nil"/>
          <w:left w:val="nil"/>
          <w:bottom w:val="nil"/>
          <w:right w:val="nil"/>
          <w:between w:val="nil"/>
        </w:pBdr>
        <w:spacing w:before="144" w:line="345" w:lineRule="auto"/>
        <w:ind w:left="968" w:right="698" w:firstLine="7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L'ajustement pour services bancaires imputés, du point de vue du SCN, correspond à la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consommation intermédiaire de services bancaires qui n'a pas pu être ventilée de façon</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satisfaisante entre les secteurs institutionnels de consommateurs de crédit. De ce fait, ils sont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enregistrés en emplois au niveau des institutions de crédit.</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47" w:line="345" w:lineRule="auto"/>
        <w:ind w:left="964" w:right="693" w:firstLine="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est possible de calculer Les agrégats de production à partir du tableau entrées-sorties, la  partie pratique nous permet de vérifier cela. </w:t>
      </w:r>
    </w:p>
    <w:p w:rsidR="00565102" w:rsidRDefault="007B0918">
      <w:pPr>
        <w:pStyle w:val="normal0"/>
        <w:widowControl w:val="0"/>
        <w:pBdr>
          <w:top w:val="nil"/>
          <w:left w:val="nil"/>
          <w:bottom w:val="nil"/>
          <w:right w:val="nil"/>
          <w:between w:val="nil"/>
        </w:pBdr>
        <w:spacing w:before="146" w:line="345" w:lineRule="auto"/>
        <w:ind w:left="964" w:right="822"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Avant de présenter les agrégats de la production, il est important de distinguer entre la notion de  production b</w:t>
      </w:r>
      <w:r>
        <w:rPr>
          <w:rFonts w:ascii="Times New Roman" w:eastAsia="Times New Roman" w:hAnsi="Times New Roman" w:cs="Times New Roman"/>
          <w:color w:val="000000"/>
          <w:sz w:val="24"/>
          <w:szCs w:val="24"/>
        </w:rPr>
        <w:t xml:space="preserve">rute et la notion de valeur ajoutée entre agrégats brute et agrégats net. </w:t>
      </w:r>
    </w:p>
    <w:p w:rsidR="00565102" w:rsidRDefault="007B0918">
      <w:pPr>
        <w:pStyle w:val="normal0"/>
        <w:widowControl w:val="0"/>
        <w:pBdr>
          <w:top w:val="nil"/>
          <w:left w:val="nil"/>
          <w:bottom w:val="nil"/>
          <w:right w:val="nil"/>
          <w:between w:val="nil"/>
        </w:pBdr>
        <w:spacing w:before="146" w:line="344" w:lineRule="auto"/>
        <w:ind w:left="967" w:right="85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L’ONS nous fournit le tableau ci-dessous nous donne la Production de la Nation selon l’activité  et le secteur juridique entre 2007 et 2010. ’</w:t>
      </w:r>
      <w:proofErr w:type="gramStart"/>
      <w:r>
        <w:rPr>
          <w:rFonts w:ascii="Times New Roman" w:eastAsia="Times New Roman" w:hAnsi="Times New Roman" w:cs="Times New Roman"/>
          <w:color w:val="000000"/>
          <w:sz w:val="24"/>
          <w:szCs w:val="24"/>
        </w:rPr>
        <w:t>est</w:t>
      </w:r>
      <w:proofErr w:type="gramEnd"/>
      <w:r>
        <w:rPr>
          <w:rFonts w:ascii="Times New Roman" w:eastAsia="Times New Roman" w:hAnsi="Times New Roman" w:cs="Times New Roman"/>
          <w:color w:val="000000"/>
          <w:sz w:val="24"/>
          <w:szCs w:val="24"/>
        </w:rPr>
        <w:t xml:space="preserve"> l’optique production puisqu’on a le</w:t>
      </w:r>
      <w:r>
        <w:rPr>
          <w:rFonts w:ascii="Times New Roman" w:eastAsia="Times New Roman" w:hAnsi="Times New Roman" w:cs="Times New Roman"/>
          <w:color w:val="000000"/>
          <w:sz w:val="24"/>
          <w:szCs w:val="24"/>
        </w:rPr>
        <w:t xml:space="preserve">s valeurs  ajoutées des secteurs d’activité. </w:t>
      </w:r>
    </w:p>
    <w:p w:rsidR="00565102" w:rsidRDefault="007B0918">
      <w:pPr>
        <w:pStyle w:val="normal0"/>
        <w:widowControl w:val="0"/>
        <w:pBdr>
          <w:top w:val="nil"/>
          <w:left w:val="nil"/>
          <w:bottom w:val="nil"/>
          <w:right w:val="nil"/>
          <w:between w:val="nil"/>
        </w:pBdr>
        <w:spacing w:before="150" w:line="343" w:lineRule="auto"/>
        <w:ind w:left="964" w:right="139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tableaux ci-dessous nous </w:t>
      </w:r>
      <w:proofErr w:type="gramStart"/>
      <w:r>
        <w:rPr>
          <w:rFonts w:ascii="Times New Roman" w:eastAsia="Times New Roman" w:hAnsi="Times New Roman" w:cs="Times New Roman"/>
          <w:color w:val="000000"/>
          <w:sz w:val="24"/>
          <w:szCs w:val="24"/>
        </w:rPr>
        <w:t>présente</w:t>
      </w:r>
      <w:proofErr w:type="gramEnd"/>
      <w:r>
        <w:rPr>
          <w:rFonts w:ascii="Times New Roman" w:eastAsia="Times New Roman" w:hAnsi="Times New Roman" w:cs="Times New Roman"/>
          <w:color w:val="000000"/>
          <w:sz w:val="24"/>
          <w:szCs w:val="24"/>
        </w:rPr>
        <w:t xml:space="preserve"> les agrégats économiques de l’Algérie sur plusieurs  périodes </w:t>
      </w:r>
    </w:p>
    <w:p w:rsidR="00565102" w:rsidRDefault="007B0918">
      <w:pPr>
        <w:pStyle w:val="normal0"/>
        <w:widowControl w:val="0"/>
        <w:pBdr>
          <w:top w:val="nil"/>
          <w:left w:val="nil"/>
          <w:bottom w:val="nil"/>
          <w:right w:val="nil"/>
          <w:between w:val="nil"/>
        </w:pBdr>
        <w:spacing w:before="393"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1" w:line="240" w:lineRule="auto"/>
        <w:ind w:left="96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42</w:t>
      </w:r>
      <w:r>
        <w:rPr>
          <w:rFonts w:ascii="Times New Roman" w:eastAsia="Times New Roman" w:hAnsi="Times New Roman" w:cs="Times New Roman"/>
          <w:color w:val="000000"/>
          <w:sz w:val="12"/>
          <w:szCs w:val="12"/>
        </w:rPr>
        <w:t xml:space="preserve"> </w:t>
      </w:r>
      <w:r>
        <w:rPr>
          <w:rFonts w:ascii="Times New Roman" w:eastAsia="Times New Roman" w:hAnsi="Times New Roman" w:cs="Times New Roman"/>
          <w:color w:val="000000"/>
          <w:sz w:val="19"/>
          <w:szCs w:val="19"/>
        </w:rPr>
        <w:t xml:space="preserve">Voir : </w:t>
      </w:r>
    </w:p>
    <w:p w:rsidR="00565102" w:rsidRDefault="007B0918">
      <w:pPr>
        <w:pStyle w:val="normal0"/>
        <w:widowControl w:val="0"/>
        <w:pBdr>
          <w:top w:val="nil"/>
          <w:left w:val="nil"/>
          <w:bottom w:val="nil"/>
          <w:right w:val="nil"/>
          <w:between w:val="nil"/>
        </w:pBdr>
        <w:spacing w:before="233" w:line="228" w:lineRule="auto"/>
        <w:ind w:left="1687" w:right="1176" w:hanging="357"/>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Office National des Statistiques (ONS), « Rétrospectives des comptes économiques de 1963 à 2004 »,  édition ONS Alger octobre 2005. p 59. </w:t>
      </w:r>
    </w:p>
    <w:p w:rsidR="00565102" w:rsidRDefault="007B0918">
      <w:pPr>
        <w:pStyle w:val="normal0"/>
        <w:widowControl w:val="0"/>
        <w:pBdr>
          <w:top w:val="nil"/>
          <w:left w:val="nil"/>
          <w:bottom w:val="nil"/>
          <w:right w:val="nil"/>
          <w:between w:val="nil"/>
        </w:pBdr>
        <w:spacing w:before="7" w:line="231" w:lineRule="auto"/>
        <w:ind w:left="1688" w:right="815" w:hanging="358"/>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Office National des Statistiques (ONS), « Rétrospectives statistiques de 1970 à 2002 », édition ONS Alger  2005. </w:t>
      </w:r>
      <w:r>
        <w:rPr>
          <w:rFonts w:ascii="Times New Roman" w:eastAsia="Times New Roman" w:hAnsi="Times New Roman" w:cs="Times New Roman"/>
          <w:color w:val="000000"/>
          <w:sz w:val="19"/>
          <w:szCs w:val="19"/>
        </w:rPr>
        <w:t>p 234</w:t>
      </w:r>
    </w:p>
    <w:p w:rsidR="00565102" w:rsidRDefault="007B0918">
      <w:pPr>
        <w:pStyle w:val="normal0"/>
        <w:widowControl w:val="0"/>
        <w:pBdr>
          <w:top w:val="nil"/>
          <w:left w:val="nil"/>
          <w:bottom w:val="nil"/>
          <w:right w:val="nil"/>
          <w:between w:val="nil"/>
        </w:pBdr>
        <w:spacing w:before="206" w:line="240" w:lineRule="auto"/>
        <w:ind w:right="752"/>
        <w:jc w:val="right"/>
        <w:rPr>
          <w:rFonts w:ascii="Calibri" w:eastAsia="Calibri" w:hAnsi="Calibri" w:cs="Calibri"/>
          <w:color w:val="000000"/>
        </w:rPr>
        <w:sectPr w:rsidR="00565102">
          <w:pgSz w:w="11900" w:h="16820"/>
          <w:pgMar w:top="851" w:right="370" w:bottom="1006" w:left="455" w:header="0" w:footer="720" w:gutter="0"/>
          <w:pgNumType w:start="1"/>
          <w:cols w:space="720"/>
        </w:sectPr>
      </w:pPr>
      <w:r>
        <w:rPr>
          <w:rFonts w:ascii="Calibri" w:eastAsia="Calibri" w:hAnsi="Calibri" w:cs="Calibri"/>
          <w:color w:val="000000"/>
        </w:rPr>
        <w:t xml:space="preserve">58 </w:t>
      </w:r>
    </w:p>
    <w:p w:rsidR="00565102" w:rsidRDefault="007B0918">
      <w:pPr>
        <w:pStyle w:val="normal0"/>
        <w:widowControl w:val="0"/>
        <w:pBdr>
          <w:top w:val="nil"/>
          <w:left w:val="nil"/>
          <w:bottom w:val="nil"/>
          <w:right w:val="nil"/>
          <w:between w:val="nil"/>
        </w:pBdr>
        <w:spacing w:line="199" w:lineRule="auto"/>
        <w:rPr>
          <w:rFonts w:ascii="Calibri" w:eastAsia="Calibri" w:hAnsi="Calibri" w:cs="Calibri"/>
          <w:color w:val="000000"/>
        </w:rPr>
        <w:sectPr w:rsidR="00565102">
          <w:type w:val="continuous"/>
          <w:pgSz w:w="11900" w:h="16820"/>
          <w:pgMar w:top="851" w:right="1440" w:bottom="1006" w:left="1440" w:header="0" w:footer="720" w:gutter="0"/>
          <w:cols w:space="720" w:equalWidth="0">
            <w:col w:w="9020" w:space="0"/>
          </w:cols>
        </w:sectPr>
      </w:pPr>
      <w:r>
        <w:rPr>
          <w:rFonts w:ascii="Calibri" w:eastAsia="Calibri" w:hAnsi="Calibri" w:cs="Calibri"/>
          <w:color w:val="000000"/>
        </w:rPr>
        <w:lastRenderedPageBreak/>
        <w:t>59</w:t>
      </w:r>
    </w:p>
    <w:p w:rsidR="00565102" w:rsidRDefault="007B0918">
      <w:pPr>
        <w:pStyle w:val="normal0"/>
        <w:widowControl w:val="0"/>
        <w:pBdr>
          <w:top w:val="nil"/>
          <w:left w:val="nil"/>
          <w:bottom w:val="nil"/>
          <w:right w:val="nil"/>
          <w:between w:val="nil"/>
        </w:pBdr>
        <w:spacing w:line="345" w:lineRule="auto"/>
        <w:ind w:left="962" w:right="753"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 passage de la PIB (SCEA) au PIB (SCN) s’effectue en incluant la « production » des  branches non productives, ainsi que l’Ajustement pour Services Imputés Bancaires, et en  retranchant les services non productifs payés par les branches productives du mo</w:t>
      </w:r>
      <w:r>
        <w:rPr>
          <w:rFonts w:ascii="Times New Roman" w:eastAsia="Times New Roman" w:hAnsi="Times New Roman" w:cs="Times New Roman"/>
          <w:color w:val="000000"/>
          <w:sz w:val="24"/>
          <w:szCs w:val="24"/>
        </w:rPr>
        <w:t xml:space="preserve">ment qu’ils sont  </w:t>
      </w:r>
      <w:r>
        <w:rPr>
          <w:rFonts w:ascii="Times New Roman" w:eastAsia="Times New Roman" w:hAnsi="Times New Roman" w:cs="Times New Roman"/>
          <w:color w:val="000000"/>
          <w:sz w:val="24"/>
          <w:szCs w:val="24"/>
        </w:rPr>
        <w:lastRenderedPageBreak/>
        <w:t xml:space="preserve">considérés comme une consommation intermédiaires du point de vue du SCN : </w:t>
      </w:r>
    </w:p>
    <w:p w:rsidR="00565102" w:rsidRDefault="007B0918">
      <w:pPr>
        <w:pStyle w:val="normal0"/>
        <w:widowControl w:val="0"/>
        <w:pBdr>
          <w:top w:val="nil"/>
          <w:left w:val="nil"/>
          <w:bottom w:val="nil"/>
          <w:right w:val="nil"/>
          <w:between w:val="nil"/>
        </w:pBdr>
        <w:spacing w:before="147" w:line="345" w:lineRule="auto"/>
        <w:ind w:left="966" w:right="1216"/>
        <w:rPr>
          <w:rFonts w:ascii="Times New Roman" w:eastAsia="Times New Roman" w:hAnsi="Times New Roman" w:cs="Times New Roman"/>
          <w:color w:val="000000"/>
          <w:sz w:val="24"/>
          <w:szCs w:val="24"/>
        </w:rPr>
      </w:pPr>
      <w:r>
        <w:rPr>
          <w:rFonts w:ascii="Gungsuh" w:eastAsia="Gungsuh" w:hAnsi="Gungsuh" w:cs="Gungsuh"/>
          <w:color w:val="000000"/>
          <w:sz w:val="24"/>
          <w:szCs w:val="24"/>
        </w:rPr>
        <w:t xml:space="preserve">PIB (SCN) = PIB (SCEA) + ∑ VAB </w:t>
      </w:r>
      <w:proofErr w:type="spellStart"/>
      <w:r>
        <w:rPr>
          <w:rFonts w:ascii="Gungsuh" w:eastAsia="Gungsuh" w:hAnsi="Gungsuh" w:cs="Gungsuh"/>
          <w:color w:val="000000"/>
          <w:sz w:val="24"/>
          <w:szCs w:val="24"/>
        </w:rPr>
        <w:t>bnp</w:t>
      </w:r>
      <w:proofErr w:type="spellEnd"/>
      <w:r>
        <w:rPr>
          <w:rFonts w:ascii="Gungsuh" w:eastAsia="Gungsuh" w:hAnsi="Gungsuh" w:cs="Gungsuh"/>
          <w:color w:val="000000"/>
          <w:sz w:val="24"/>
          <w:szCs w:val="24"/>
        </w:rPr>
        <w:t xml:space="preserve"> – SNP payés par les </w:t>
      </w:r>
      <w:proofErr w:type="spellStart"/>
      <w:r>
        <w:rPr>
          <w:rFonts w:ascii="Gungsuh" w:eastAsia="Gungsuh" w:hAnsi="Gungsuh" w:cs="Gungsuh"/>
          <w:color w:val="000000"/>
          <w:sz w:val="24"/>
          <w:szCs w:val="24"/>
        </w:rPr>
        <w:t>bp</w:t>
      </w:r>
      <w:proofErr w:type="spellEnd"/>
      <w:r>
        <w:rPr>
          <w:rFonts w:ascii="Gungsuh" w:eastAsia="Gungsuh" w:hAnsi="Gungsuh" w:cs="Gungsuh"/>
          <w:color w:val="000000"/>
          <w:sz w:val="24"/>
          <w:szCs w:val="24"/>
        </w:rPr>
        <w:t xml:space="preserve"> -Ajustement pour Services  Bancaires Imputés. </w:t>
      </w:r>
    </w:p>
    <w:p w:rsidR="00565102" w:rsidRDefault="007B0918">
      <w:pPr>
        <w:pStyle w:val="normal0"/>
        <w:widowControl w:val="0"/>
        <w:pBdr>
          <w:top w:val="nil"/>
          <w:left w:val="nil"/>
          <w:bottom w:val="nil"/>
          <w:right w:val="nil"/>
          <w:between w:val="nil"/>
        </w:pBdr>
        <w:spacing w:before="146" w:line="346" w:lineRule="auto"/>
        <w:ind w:left="971" w:right="1272"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deux tableaux ci-dessous nous donnent, la Production Intérieure Brute (SCEAN) et son  affectation, ainsi que le Produit Intérieur Brut (SCN) et son affectation, (source ONS).</w:t>
      </w:r>
    </w:p>
    <w:p w:rsidR="00565102" w:rsidRDefault="007B0918">
      <w:pPr>
        <w:pStyle w:val="normal0"/>
        <w:widowControl w:val="0"/>
        <w:pBdr>
          <w:top w:val="nil"/>
          <w:left w:val="nil"/>
          <w:bottom w:val="nil"/>
          <w:right w:val="nil"/>
          <w:between w:val="nil"/>
        </w:pBdr>
        <w:spacing w:before="10167" w:line="240" w:lineRule="auto"/>
        <w:ind w:right="752"/>
        <w:jc w:val="right"/>
        <w:rPr>
          <w:rFonts w:ascii="Calibri" w:eastAsia="Calibri" w:hAnsi="Calibri" w:cs="Calibri"/>
          <w:color w:val="000000"/>
        </w:rPr>
      </w:pPr>
      <w:r>
        <w:rPr>
          <w:rFonts w:ascii="Calibri" w:eastAsia="Calibri" w:hAnsi="Calibri" w:cs="Calibri"/>
          <w:color w:val="000000"/>
        </w:rPr>
        <w:t xml:space="preserve">60 </w:t>
      </w:r>
    </w:p>
    <w:p w:rsidR="00565102" w:rsidRDefault="007B0918">
      <w:pPr>
        <w:pStyle w:val="normal0"/>
        <w:widowControl w:val="0"/>
        <w:pBdr>
          <w:top w:val="nil"/>
          <w:left w:val="nil"/>
          <w:bottom w:val="nil"/>
          <w:right w:val="nil"/>
          <w:between w:val="nil"/>
        </w:pBdr>
        <w:spacing w:line="240" w:lineRule="auto"/>
        <w:ind w:right="764"/>
        <w:jc w:val="right"/>
        <w:rPr>
          <w:rFonts w:ascii="Calibri" w:eastAsia="Calibri" w:hAnsi="Calibri" w:cs="Calibri"/>
          <w:color w:val="000000"/>
        </w:rPr>
      </w:pPr>
      <w:r>
        <w:rPr>
          <w:rFonts w:ascii="Calibri" w:eastAsia="Calibri" w:hAnsi="Calibri" w:cs="Calibri"/>
          <w:color w:val="000000"/>
        </w:rPr>
        <w:t>61</w:t>
      </w:r>
    </w:p>
    <w:p w:rsidR="00565102" w:rsidRDefault="007B0918">
      <w:pPr>
        <w:pStyle w:val="normal0"/>
        <w:widowControl w:val="0"/>
        <w:pBdr>
          <w:top w:val="nil"/>
          <w:left w:val="nil"/>
          <w:bottom w:val="nil"/>
          <w:right w:val="nil"/>
          <w:between w:val="nil"/>
        </w:pBdr>
        <w:spacing w:line="240" w:lineRule="auto"/>
        <w:ind w:right="764"/>
        <w:jc w:val="right"/>
        <w:rPr>
          <w:rFonts w:ascii="Calibri" w:eastAsia="Calibri" w:hAnsi="Calibri" w:cs="Calibri"/>
          <w:color w:val="000000"/>
        </w:rPr>
        <w:sectPr w:rsidR="00565102">
          <w:type w:val="continuous"/>
          <w:pgSz w:w="11900" w:h="16820"/>
          <w:pgMar w:top="851" w:right="370" w:bottom="1006" w:left="455" w:header="0" w:footer="720" w:gutter="0"/>
          <w:cols w:space="720" w:equalWidth="0">
            <w:col w:w="11073" w:space="0"/>
          </w:cols>
        </w:sectPr>
      </w:pPr>
      <w:r>
        <w:rPr>
          <w:rFonts w:ascii="Calibri" w:eastAsia="Calibri" w:hAnsi="Calibri" w:cs="Calibri"/>
          <w:color w:val="000000"/>
        </w:rPr>
        <w:t>62</w:t>
      </w:r>
    </w:p>
    <w:p w:rsidR="00565102" w:rsidRDefault="00565102">
      <w:pPr>
        <w:pStyle w:val="normal0"/>
        <w:widowControl w:val="0"/>
        <w:pBdr>
          <w:top w:val="nil"/>
          <w:left w:val="nil"/>
          <w:bottom w:val="nil"/>
          <w:right w:val="nil"/>
          <w:between w:val="nil"/>
        </w:pBdr>
        <w:rPr>
          <w:rFonts w:ascii="Calibri" w:eastAsia="Calibri" w:hAnsi="Calibri" w:cs="Calibri"/>
          <w:color w:val="000000"/>
        </w:rPr>
      </w:pPr>
    </w:p>
    <w:tbl>
      <w:tblPr>
        <w:tblStyle w:val="ac"/>
        <w:tblW w:w="75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76"/>
        <w:gridCol w:w="1183"/>
        <w:gridCol w:w="1132"/>
        <w:gridCol w:w="1278"/>
        <w:gridCol w:w="1563"/>
      </w:tblGrid>
      <w:tr w:rsidR="00565102">
        <w:trPr>
          <w:trHeight w:val="278"/>
        </w:trPr>
        <w:tc>
          <w:tcPr>
            <w:tcW w:w="2375"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Calibri" w:eastAsia="Calibri" w:hAnsi="Calibri" w:cs="Calibri"/>
                <w:color w:val="000000"/>
              </w:rPr>
            </w:pP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2007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2008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2009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2010</w:t>
            </w:r>
          </w:p>
        </w:tc>
      </w:tr>
      <w:tr w:rsidR="00565102">
        <w:trPr>
          <w:trHeight w:val="547"/>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3" w:lineRule="auto"/>
              <w:ind w:left="131" w:right="284"/>
              <w:rPr>
                <w:rFonts w:ascii="Calibri" w:eastAsia="Calibri" w:hAnsi="Calibri" w:cs="Calibri"/>
                <w:color w:val="000000"/>
              </w:rPr>
            </w:pPr>
            <w:r>
              <w:rPr>
                <w:rFonts w:ascii="Calibri" w:eastAsia="Calibri" w:hAnsi="Calibri" w:cs="Calibri"/>
                <w:color w:val="000000"/>
              </w:rPr>
              <w:lastRenderedPageBreak/>
              <w:t>Production Intérieure  Brute</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8 554,3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9 968,9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8 770,8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10 404,5</w:t>
            </w:r>
          </w:p>
        </w:tc>
      </w:tr>
      <w:tr w:rsidR="00565102">
        <w:trPr>
          <w:trHeight w:val="278"/>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Produit Intérieur Brut </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9 352,9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11 043,7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9 968,0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11 991,6</w:t>
            </w:r>
          </w:p>
        </w:tc>
      </w:tr>
      <w:tr w:rsidR="00565102">
        <w:trPr>
          <w:trHeight w:val="278"/>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lastRenderedPageBreak/>
              <w:t xml:space="preserve">P.N.B. per capita en $ </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 xml:space="preserve">3 903,6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Calibri" w:eastAsia="Calibri" w:hAnsi="Calibri" w:cs="Calibri"/>
                <w:color w:val="000000"/>
              </w:rPr>
            </w:pPr>
            <w:r>
              <w:rPr>
                <w:rFonts w:ascii="Calibri" w:eastAsia="Calibri" w:hAnsi="Calibri" w:cs="Calibri"/>
                <w:color w:val="000000"/>
              </w:rPr>
              <w:t xml:space="preserve">4 907,8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3 858,5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7"/>
              <w:rPr>
                <w:rFonts w:ascii="Calibri" w:eastAsia="Calibri" w:hAnsi="Calibri" w:cs="Calibri"/>
                <w:color w:val="000000"/>
              </w:rPr>
            </w:pPr>
            <w:r>
              <w:rPr>
                <w:rFonts w:ascii="Calibri" w:eastAsia="Calibri" w:hAnsi="Calibri" w:cs="Calibri"/>
                <w:color w:val="000000"/>
              </w:rPr>
              <w:t>4 478,2</w:t>
            </w:r>
          </w:p>
        </w:tc>
      </w:tr>
      <w:tr w:rsidR="00565102">
        <w:trPr>
          <w:trHeight w:val="547"/>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3" w:lineRule="auto"/>
              <w:ind w:left="122" w:right="287" w:firstLine="8"/>
              <w:rPr>
                <w:rFonts w:ascii="Calibri" w:eastAsia="Calibri" w:hAnsi="Calibri" w:cs="Calibri"/>
                <w:color w:val="000000"/>
              </w:rPr>
            </w:pPr>
            <w:r>
              <w:rPr>
                <w:rFonts w:ascii="Calibri" w:eastAsia="Calibri" w:hAnsi="Calibri" w:cs="Calibri"/>
                <w:color w:val="000000"/>
              </w:rPr>
              <w:t>P.N.B. en 10</w:t>
            </w:r>
            <w:r>
              <w:rPr>
                <w:rFonts w:ascii="Calibri" w:eastAsia="Calibri" w:hAnsi="Calibri" w:cs="Calibri"/>
                <w:color w:val="000000"/>
                <w:sz w:val="23"/>
                <w:szCs w:val="23"/>
                <w:vertAlign w:val="superscript"/>
              </w:rPr>
              <w:t xml:space="preserve">9 </w:t>
            </w:r>
            <w:r>
              <w:rPr>
                <w:rFonts w:ascii="Calibri" w:eastAsia="Calibri" w:hAnsi="Calibri" w:cs="Calibri"/>
                <w:color w:val="000000"/>
              </w:rPr>
              <w:t>DA (Prix  courants)</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9 233,7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10 963,9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9 884,2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11 985,5</w:t>
            </w:r>
          </w:p>
        </w:tc>
      </w:tr>
      <w:tr w:rsidR="00565102">
        <w:trPr>
          <w:trHeight w:val="547"/>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P.N.B. en 10</w:t>
            </w:r>
            <w:r>
              <w:rPr>
                <w:rFonts w:ascii="Calibri" w:eastAsia="Calibri" w:hAnsi="Calibri" w:cs="Calibri"/>
                <w:color w:val="000000"/>
                <w:sz w:val="23"/>
                <w:szCs w:val="23"/>
                <w:vertAlign w:val="superscript"/>
              </w:rPr>
              <w:t>9</w:t>
            </w:r>
            <w:r>
              <w:rPr>
                <w:rFonts w:ascii="Calibri" w:eastAsia="Calibri" w:hAnsi="Calibri" w:cs="Calibri"/>
                <w:color w:val="000000"/>
              </w:rPr>
              <w:t xml:space="preserve">$ (Prix  </w:t>
            </w:r>
          </w:p>
          <w:p w:rsidR="00565102" w:rsidRDefault="007B0918">
            <w:pPr>
              <w:pStyle w:val="normal0"/>
              <w:widowControl w:val="0"/>
              <w:pBdr>
                <w:top w:val="nil"/>
                <w:left w:val="nil"/>
                <w:bottom w:val="nil"/>
                <w:right w:val="nil"/>
                <w:between w:val="nil"/>
              </w:pBdr>
              <w:spacing w:before="11" w:line="240" w:lineRule="auto"/>
              <w:ind w:left="122"/>
              <w:rPr>
                <w:rFonts w:ascii="Calibri" w:eastAsia="Calibri" w:hAnsi="Calibri" w:cs="Calibri"/>
                <w:color w:val="000000"/>
              </w:rPr>
            </w:pPr>
            <w:r>
              <w:rPr>
                <w:rFonts w:ascii="Calibri" w:eastAsia="Calibri" w:hAnsi="Calibri" w:cs="Calibri"/>
                <w:color w:val="000000"/>
              </w:rPr>
              <w:t>courants)</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 xml:space="preserve">133,097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169,765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136,081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161,115</w:t>
            </w:r>
          </w:p>
        </w:tc>
      </w:tr>
      <w:tr w:rsidR="00565102">
        <w:trPr>
          <w:trHeight w:val="547"/>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3" w:lineRule="auto"/>
              <w:ind w:left="129" w:right="154" w:hanging="15"/>
              <w:rPr>
                <w:rFonts w:ascii="Calibri" w:eastAsia="Calibri" w:hAnsi="Calibri" w:cs="Calibri"/>
                <w:color w:val="000000"/>
              </w:rPr>
            </w:pPr>
            <w:r>
              <w:rPr>
                <w:rFonts w:ascii="Calibri" w:eastAsia="Calibri" w:hAnsi="Calibri" w:cs="Calibri"/>
                <w:color w:val="000000"/>
              </w:rPr>
              <w:t>Taux de change moyen  pondéré DA/$</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 xml:space="preserve">69,3757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 xml:space="preserve">64,5828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72,6349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74,3908</w:t>
            </w:r>
          </w:p>
        </w:tc>
      </w:tr>
      <w:tr w:rsidR="00565102">
        <w:trPr>
          <w:trHeight w:val="547"/>
        </w:trPr>
        <w:tc>
          <w:tcPr>
            <w:tcW w:w="237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3" w:lineRule="auto"/>
              <w:ind w:left="120" w:right="283" w:firstLine="10"/>
              <w:rPr>
                <w:rFonts w:ascii="Calibri" w:eastAsia="Calibri" w:hAnsi="Calibri" w:cs="Calibri"/>
                <w:color w:val="000000"/>
              </w:rPr>
            </w:pPr>
            <w:r>
              <w:rPr>
                <w:rFonts w:ascii="Calibri" w:eastAsia="Calibri" w:hAnsi="Calibri" w:cs="Calibri"/>
                <w:color w:val="000000"/>
              </w:rPr>
              <w:t>Population en 10</w:t>
            </w:r>
            <w:r>
              <w:rPr>
                <w:rFonts w:ascii="Calibri" w:eastAsia="Calibri" w:hAnsi="Calibri" w:cs="Calibri"/>
                <w:color w:val="000000"/>
                <w:sz w:val="23"/>
                <w:szCs w:val="23"/>
                <w:vertAlign w:val="superscript"/>
              </w:rPr>
              <w:t>3</w:t>
            </w:r>
            <w:r>
              <w:rPr>
                <w:rFonts w:ascii="Calibri" w:eastAsia="Calibri" w:hAnsi="Calibri" w:cs="Calibri"/>
                <w:color w:val="000000"/>
              </w:rPr>
              <w:t>(au  01/07/....)</w:t>
            </w:r>
          </w:p>
        </w:tc>
        <w:tc>
          <w:tcPr>
            <w:tcW w:w="118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4"/>
              <w:rPr>
                <w:rFonts w:ascii="Calibri" w:eastAsia="Calibri" w:hAnsi="Calibri" w:cs="Calibri"/>
                <w:color w:val="000000"/>
              </w:rPr>
            </w:pPr>
            <w:r>
              <w:rPr>
                <w:rFonts w:ascii="Calibri" w:eastAsia="Calibri" w:hAnsi="Calibri" w:cs="Calibri"/>
                <w:color w:val="000000"/>
              </w:rPr>
              <w:t xml:space="preserve">34 096 </w:t>
            </w:r>
          </w:p>
        </w:tc>
        <w:tc>
          <w:tcPr>
            <w:tcW w:w="113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34 591 </w:t>
            </w:r>
          </w:p>
        </w:tc>
        <w:tc>
          <w:tcPr>
            <w:tcW w:w="127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35 268 </w:t>
            </w:r>
          </w:p>
        </w:tc>
        <w:tc>
          <w:tcPr>
            <w:tcW w:w="156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35 978</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PRINCIPAUX  </w:t>
      </w:r>
    </w:p>
    <w:p w:rsidR="00565102" w:rsidRDefault="007B0918">
      <w:pPr>
        <w:pStyle w:val="normal0"/>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AGREGATS </w:t>
      </w:r>
    </w:p>
    <w:p w:rsidR="00565102" w:rsidRDefault="007B0918">
      <w:pPr>
        <w:pStyle w:val="normal0"/>
        <w:widowControl w:val="0"/>
        <w:pBdr>
          <w:top w:val="nil"/>
          <w:left w:val="nil"/>
          <w:bottom w:val="nil"/>
          <w:right w:val="nil"/>
          <w:between w:val="nil"/>
        </w:pBdr>
        <w:spacing w:before="251" w:line="240" w:lineRule="auto"/>
        <w:rPr>
          <w:rFonts w:ascii="Calibri" w:eastAsia="Calibri" w:hAnsi="Calibri" w:cs="Calibri"/>
          <w:color w:val="000000"/>
        </w:rPr>
      </w:pPr>
      <w:r>
        <w:rPr>
          <w:rFonts w:ascii="Calibri" w:eastAsia="Calibri" w:hAnsi="Calibri" w:cs="Calibri"/>
          <w:color w:val="000000"/>
        </w:rPr>
        <w:t xml:space="preserve">Unité: Milliard de DA </w:t>
      </w:r>
    </w:p>
    <w:tbl>
      <w:tblPr>
        <w:tblStyle w:val="ad"/>
        <w:tblW w:w="82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894"/>
        <w:gridCol w:w="1061"/>
        <w:gridCol w:w="1665"/>
        <w:gridCol w:w="1663"/>
      </w:tblGrid>
      <w:tr w:rsidR="00565102">
        <w:trPr>
          <w:trHeight w:val="367"/>
        </w:trPr>
        <w:tc>
          <w:tcPr>
            <w:tcW w:w="3893"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Calibri" w:eastAsia="Calibri" w:hAnsi="Calibri" w:cs="Calibri"/>
                <w:color w:val="000000"/>
              </w:rPr>
            </w:pP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 xml:space="preserve">2011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2012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2013</w:t>
            </w:r>
          </w:p>
        </w:tc>
      </w:tr>
      <w:tr w:rsidR="00565102">
        <w:trPr>
          <w:trHeight w:val="350"/>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Production Intérieure Brute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12 140,0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13 461,0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 xml:space="preserve">14 044,8 </w:t>
            </w:r>
          </w:p>
        </w:tc>
      </w:tr>
      <w:tr w:rsidR="00565102">
        <w:trPr>
          <w:trHeight w:val="347"/>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Produit Intérieur Brut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14 526,6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16 115,4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16 569,3</w:t>
            </w:r>
          </w:p>
        </w:tc>
      </w:tr>
      <w:tr w:rsidR="00565102">
        <w:trPr>
          <w:trHeight w:val="369"/>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P.N.B. per capita en $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5 382,8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5 485,1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5 353,1</w:t>
            </w:r>
          </w:p>
        </w:tc>
      </w:tr>
      <w:tr w:rsidR="00565102">
        <w:trPr>
          <w:trHeight w:val="348"/>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P.N.B. en 10</w:t>
            </w:r>
            <w:r>
              <w:rPr>
                <w:rFonts w:ascii="Calibri" w:eastAsia="Calibri" w:hAnsi="Calibri" w:cs="Calibri"/>
                <w:color w:val="000000"/>
                <w:sz w:val="23"/>
                <w:szCs w:val="23"/>
                <w:vertAlign w:val="superscript"/>
              </w:rPr>
              <w:t xml:space="preserve">9 </w:t>
            </w:r>
            <w:r>
              <w:rPr>
                <w:rFonts w:ascii="Calibri" w:eastAsia="Calibri" w:hAnsi="Calibri" w:cs="Calibri"/>
                <w:color w:val="000000"/>
              </w:rPr>
              <w:t xml:space="preserve">DA (Prix courants)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14 399,5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15 946,4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16 271,1</w:t>
            </w:r>
          </w:p>
        </w:tc>
      </w:tr>
      <w:tr w:rsidR="00565102">
        <w:trPr>
          <w:trHeight w:val="369"/>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P.N.B. en 10</w:t>
            </w:r>
            <w:r>
              <w:rPr>
                <w:rFonts w:ascii="Calibri" w:eastAsia="Calibri" w:hAnsi="Calibri" w:cs="Calibri"/>
                <w:color w:val="000000"/>
                <w:sz w:val="23"/>
                <w:szCs w:val="23"/>
                <w:vertAlign w:val="superscript"/>
              </w:rPr>
              <w:t xml:space="preserve">9 </w:t>
            </w:r>
            <w:r>
              <w:rPr>
                <w:rFonts w:ascii="Calibri" w:eastAsia="Calibri" w:hAnsi="Calibri" w:cs="Calibri"/>
                <w:color w:val="000000"/>
              </w:rPr>
              <w:t xml:space="preserve">$ (Prix courants)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9"/>
              <w:rPr>
                <w:rFonts w:ascii="Calibri" w:eastAsia="Calibri" w:hAnsi="Calibri" w:cs="Calibri"/>
                <w:color w:val="000000"/>
              </w:rPr>
            </w:pPr>
            <w:r>
              <w:rPr>
                <w:rFonts w:ascii="Calibri" w:eastAsia="Calibri" w:hAnsi="Calibri" w:cs="Calibri"/>
                <w:color w:val="000000"/>
              </w:rPr>
              <w:t xml:space="preserve">197,641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5"/>
              <w:rPr>
                <w:rFonts w:ascii="Calibri" w:eastAsia="Calibri" w:hAnsi="Calibri" w:cs="Calibri"/>
                <w:color w:val="000000"/>
              </w:rPr>
            </w:pPr>
            <w:r>
              <w:rPr>
                <w:rFonts w:ascii="Calibri" w:eastAsia="Calibri" w:hAnsi="Calibri" w:cs="Calibri"/>
                <w:color w:val="000000"/>
              </w:rPr>
              <w:t xml:space="preserve">202,665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Calibri" w:eastAsia="Calibri" w:hAnsi="Calibri" w:cs="Calibri"/>
                <w:color w:val="000000"/>
              </w:rPr>
            </w:pPr>
            <w:r>
              <w:rPr>
                <w:rFonts w:ascii="Calibri" w:eastAsia="Calibri" w:hAnsi="Calibri" w:cs="Calibri"/>
                <w:color w:val="000000"/>
              </w:rPr>
              <w:t>205,007</w:t>
            </w:r>
          </w:p>
        </w:tc>
      </w:tr>
      <w:tr w:rsidR="00565102">
        <w:trPr>
          <w:trHeight w:val="347"/>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color w:val="000000"/>
              </w:rPr>
              <w:t xml:space="preserve">Taux de change moyen pondéré DA/$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72,8567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77,5359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79,3684</w:t>
            </w:r>
          </w:p>
        </w:tc>
      </w:tr>
      <w:tr w:rsidR="00565102">
        <w:trPr>
          <w:trHeight w:val="369"/>
        </w:trPr>
        <w:tc>
          <w:tcPr>
            <w:tcW w:w="389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Population en 10</w:t>
            </w:r>
            <w:r>
              <w:rPr>
                <w:rFonts w:ascii="Calibri" w:eastAsia="Calibri" w:hAnsi="Calibri" w:cs="Calibri"/>
                <w:color w:val="000000"/>
                <w:sz w:val="23"/>
                <w:szCs w:val="23"/>
                <w:vertAlign w:val="superscript"/>
              </w:rPr>
              <w:t>3</w:t>
            </w:r>
            <w:r>
              <w:rPr>
                <w:rFonts w:ascii="Calibri" w:eastAsia="Calibri" w:hAnsi="Calibri" w:cs="Calibri"/>
                <w:color w:val="000000"/>
              </w:rPr>
              <w:t xml:space="preserve">(au 01/07/....) </w:t>
            </w:r>
          </w:p>
        </w:tc>
        <w:tc>
          <w:tcPr>
            <w:tcW w:w="1061"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36 717 </w:t>
            </w:r>
          </w:p>
        </w:tc>
        <w:tc>
          <w:tcPr>
            <w:tcW w:w="1665"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37 495 </w:t>
            </w:r>
          </w:p>
        </w:tc>
        <w:tc>
          <w:tcPr>
            <w:tcW w:w="166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38 297</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80" w:lineRule="auto"/>
        <w:rPr>
          <w:rFonts w:ascii="Calibri" w:eastAsia="Calibri" w:hAnsi="Calibri" w:cs="Calibri"/>
          <w:color w:val="000000"/>
        </w:rPr>
        <w:sectPr w:rsidR="00565102">
          <w:type w:val="continuous"/>
          <w:pgSz w:w="11900" w:h="16820"/>
          <w:pgMar w:top="851" w:right="1032" w:bottom="1006" w:left="1306" w:header="0" w:footer="720" w:gutter="0"/>
          <w:cols w:num="2" w:space="720" w:equalWidth="0">
            <w:col w:w="4800" w:space="0"/>
            <w:col w:w="4800" w:space="0"/>
          </w:cols>
        </w:sectPr>
      </w:pPr>
      <w:r>
        <w:rPr>
          <w:rFonts w:ascii="Calibri" w:eastAsia="Calibri" w:hAnsi="Calibri" w:cs="Calibri"/>
          <w:color w:val="000000"/>
        </w:rPr>
        <w:t>Unité: Milliard de  DA</w:t>
      </w:r>
    </w:p>
    <w:p w:rsidR="00565102" w:rsidRDefault="007B0918">
      <w:pPr>
        <w:pStyle w:val="normal0"/>
        <w:widowControl w:val="0"/>
        <w:pBdr>
          <w:top w:val="nil"/>
          <w:left w:val="nil"/>
          <w:bottom w:val="nil"/>
          <w:right w:val="nil"/>
          <w:between w:val="nil"/>
        </w:pBdr>
        <w:spacing w:before="7686"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63 </w:t>
      </w:r>
    </w:p>
    <w:p w:rsidR="00565102" w:rsidRDefault="007B0918">
      <w:pPr>
        <w:pStyle w:val="normal0"/>
        <w:widowControl w:val="0"/>
        <w:pBdr>
          <w:top w:val="nil"/>
          <w:left w:val="nil"/>
          <w:bottom w:val="nil"/>
          <w:right w:val="nil"/>
          <w:between w:val="nil"/>
        </w:pBdr>
        <w:spacing w:line="240" w:lineRule="auto"/>
        <w:ind w:right="3925"/>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SIX: </w:t>
      </w:r>
    </w:p>
    <w:p w:rsidR="00565102" w:rsidRDefault="007B0918">
      <w:pPr>
        <w:pStyle w:val="normal0"/>
        <w:widowControl w:val="0"/>
        <w:pBdr>
          <w:top w:val="nil"/>
          <w:left w:val="nil"/>
          <w:bottom w:val="nil"/>
          <w:right w:val="nil"/>
          <w:between w:val="nil"/>
        </w:pBdr>
        <w:spacing w:before="989" w:line="264" w:lineRule="auto"/>
        <w:ind w:left="1084" w:right="776"/>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lastRenderedPageBreak/>
        <w:t>ANALYSE DES OPERATIONS DE REPARTITION  ET AGREGATS DUREVENU</w:t>
      </w:r>
    </w:p>
    <w:p w:rsidR="00565102" w:rsidRDefault="007B0918">
      <w:pPr>
        <w:pStyle w:val="normal0"/>
        <w:widowControl w:val="0"/>
        <w:pBdr>
          <w:top w:val="nil"/>
          <w:left w:val="nil"/>
          <w:bottom w:val="nil"/>
          <w:right w:val="nil"/>
          <w:between w:val="nil"/>
        </w:pBdr>
        <w:spacing w:before="10688" w:line="240" w:lineRule="auto"/>
        <w:ind w:right="752"/>
        <w:jc w:val="right"/>
        <w:rPr>
          <w:rFonts w:ascii="Calibri" w:eastAsia="Calibri" w:hAnsi="Calibri" w:cs="Calibri"/>
          <w:color w:val="000000"/>
        </w:rPr>
      </w:pPr>
      <w:r>
        <w:rPr>
          <w:rFonts w:ascii="Calibri" w:eastAsia="Calibri" w:hAnsi="Calibri" w:cs="Calibri"/>
          <w:color w:val="000000"/>
        </w:rPr>
        <w:t xml:space="preserve">64 </w:t>
      </w:r>
    </w:p>
    <w:p w:rsidR="00565102" w:rsidRDefault="007B0918">
      <w:pPr>
        <w:pStyle w:val="normal0"/>
        <w:widowControl w:val="0"/>
        <w:pBdr>
          <w:top w:val="nil"/>
          <w:left w:val="nil"/>
          <w:bottom w:val="nil"/>
          <w:right w:val="nil"/>
          <w:between w:val="nil"/>
        </w:pBdr>
        <w:spacing w:line="240" w:lineRule="auto"/>
        <w:ind w:left="9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06 : Analyse des opérations de </w:t>
      </w:r>
      <w:proofErr w:type="spellStart"/>
      <w:r>
        <w:rPr>
          <w:rFonts w:ascii="Times New Roman" w:eastAsia="Times New Roman" w:hAnsi="Times New Roman" w:cs="Times New Roman"/>
          <w:b/>
          <w:color w:val="000000"/>
          <w:sz w:val="24"/>
          <w:szCs w:val="24"/>
        </w:rPr>
        <w:t>répartitionet</w:t>
      </w:r>
      <w:proofErr w:type="spellEnd"/>
      <w:r>
        <w:rPr>
          <w:rFonts w:ascii="Times New Roman" w:eastAsia="Times New Roman" w:hAnsi="Times New Roman" w:cs="Times New Roman"/>
          <w:b/>
          <w:color w:val="000000"/>
          <w:sz w:val="24"/>
          <w:szCs w:val="24"/>
        </w:rPr>
        <w:t xml:space="preserve"> agrégats du Revenu </w:t>
      </w:r>
    </w:p>
    <w:p w:rsidR="00565102" w:rsidRDefault="007B0918">
      <w:pPr>
        <w:pStyle w:val="normal0"/>
        <w:widowControl w:val="0"/>
        <w:pBdr>
          <w:top w:val="nil"/>
          <w:left w:val="nil"/>
          <w:bottom w:val="nil"/>
          <w:right w:val="nil"/>
          <w:between w:val="nil"/>
        </w:pBdr>
        <w:spacing w:before="771" w:line="344" w:lineRule="auto"/>
        <w:ind w:left="962" w:right="69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se référant à son champ de production, le SCEA distingue entre deux (2) sortes de revenus </w:t>
      </w:r>
      <w:proofErr w:type="gramStart"/>
      <w:r>
        <w:rPr>
          <w:rFonts w:ascii="Times New Roman" w:eastAsia="Times New Roman" w:hAnsi="Times New Roman" w:cs="Times New Roman"/>
          <w:color w:val="000000"/>
          <w:sz w:val="24"/>
          <w:szCs w:val="24"/>
        </w:rPr>
        <w:t>:  des</w:t>
      </w:r>
      <w:proofErr w:type="gramEnd"/>
      <w:r>
        <w:rPr>
          <w:rFonts w:ascii="Times New Roman" w:eastAsia="Times New Roman" w:hAnsi="Times New Roman" w:cs="Times New Roman"/>
          <w:color w:val="000000"/>
          <w:sz w:val="24"/>
          <w:szCs w:val="24"/>
        </w:rPr>
        <w:t xml:space="preserve"> revenus productifs et des revenus nom productifs les revenus productifs sont représentés par  les rémunérations de l’activité productive. Ce sont des revenu</w:t>
      </w:r>
      <w:r>
        <w:rPr>
          <w:rFonts w:ascii="Times New Roman" w:eastAsia="Times New Roman" w:hAnsi="Times New Roman" w:cs="Times New Roman"/>
          <w:color w:val="000000"/>
          <w:sz w:val="24"/>
          <w:szCs w:val="24"/>
        </w:rPr>
        <w:t>s occasionner par la production de  B/S productifs et qui font l’objet d’une répartition primaire entre les détenteurs de facteurs de  production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Le revenu de l’entreprise et du travail). </w:t>
      </w:r>
    </w:p>
    <w:p w:rsidR="00565102" w:rsidRDefault="007B0918">
      <w:pPr>
        <w:pStyle w:val="normal0"/>
        <w:widowControl w:val="0"/>
        <w:pBdr>
          <w:top w:val="nil"/>
          <w:left w:val="nil"/>
          <w:bottom w:val="nil"/>
          <w:right w:val="nil"/>
          <w:between w:val="nil"/>
        </w:pBdr>
        <w:spacing w:before="147" w:line="346" w:lineRule="auto"/>
        <w:ind w:left="964" w:right="70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Ces revenus font l’objet d’une autre opération de répartition appeler répartition secondaire du  revenu, et qui donne naissance a des revenus non-productifs, obtenus à travers des transferts. </w:t>
      </w:r>
    </w:p>
    <w:p w:rsidR="00565102" w:rsidRDefault="007B0918">
      <w:pPr>
        <w:pStyle w:val="normal0"/>
        <w:widowControl w:val="0"/>
        <w:pBdr>
          <w:top w:val="nil"/>
          <w:left w:val="nil"/>
          <w:bottom w:val="nil"/>
          <w:right w:val="nil"/>
          <w:between w:val="nil"/>
        </w:pBdr>
        <w:spacing w:before="146" w:line="240" w:lineRule="auto"/>
        <w:ind w:left="9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1) Les rémunération des salariés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4" w:lineRule="auto"/>
        <w:ind w:left="965" w:right="699"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Il s’agit de tout ce que </w:t>
      </w:r>
      <w:r>
        <w:rPr>
          <w:rFonts w:ascii="Times New Roman" w:eastAsia="Times New Roman" w:hAnsi="Times New Roman" w:cs="Times New Roman"/>
          <w:color w:val="000000"/>
          <w:sz w:val="24"/>
          <w:szCs w:val="24"/>
        </w:rPr>
        <w:t>peut dépenser l’employeur à l’occasion de recrutement d’un salarié.  Elle comporte le salaire de base, les primes, les avantages, en nature, les versements forfaitaires,  les cotisations sociales payer à la CNAS, les cotisations sociales fournis aux salari</w:t>
      </w:r>
      <w:r>
        <w:rPr>
          <w:rFonts w:ascii="Times New Roman" w:eastAsia="Times New Roman" w:hAnsi="Times New Roman" w:cs="Times New Roman"/>
          <w:color w:val="000000"/>
          <w:sz w:val="24"/>
          <w:szCs w:val="24"/>
        </w:rPr>
        <w:t xml:space="preserve">és et leurs  familles. </w:t>
      </w:r>
    </w:p>
    <w:p w:rsidR="00565102" w:rsidRDefault="007B0918">
      <w:pPr>
        <w:pStyle w:val="normal0"/>
        <w:widowControl w:val="0"/>
        <w:pBdr>
          <w:top w:val="nil"/>
          <w:left w:val="nil"/>
          <w:bottom w:val="nil"/>
          <w:right w:val="nil"/>
          <w:between w:val="nil"/>
        </w:pBdr>
        <w:spacing w:before="150" w:line="240" w:lineRule="auto"/>
        <w:ind w:left="9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2) L’excèdent brut d’exploitation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2" w:line="346" w:lineRule="auto"/>
        <w:ind w:left="969" w:right="694"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C’est la différence entre la V.A brute des branches productifs, diminuer des rémunérations  des salariés et les ILP net de subvention d’exploitation. </w:t>
      </w:r>
    </w:p>
    <w:p w:rsidR="00565102" w:rsidRDefault="007B0918">
      <w:pPr>
        <w:pStyle w:val="normal0"/>
        <w:widowControl w:val="0"/>
        <w:pBdr>
          <w:top w:val="nil"/>
          <w:left w:val="nil"/>
          <w:bottom w:val="nil"/>
          <w:right w:val="nil"/>
          <w:between w:val="nil"/>
        </w:pBdr>
        <w:spacing w:before="146" w:line="240" w:lineRule="auto"/>
        <w:ind w:left="9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3) Le revenu de la propriété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443" w:lineRule="auto"/>
        <w:ind w:left="968" w:right="1129" w:hanging="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Il s’agit des intérêts, des dividendes, le loyer et autres revenus (rente, brevets d’invention). </w:t>
      </w:r>
      <w:r>
        <w:rPr>
          <w:rFonts w:ascii="Times New Roman" w:eastAsia="Times New Roman" w:hAnsi="Times New Roman" w:cs="Times New Roman"/>
          <w:b/>
          <w:color w:val="000000"/>
          <w:sz w:val="24"/>
          <w:szCs w:val="24"/>
          <w:u w:val="single"/>
        </w:rPr>
        <w:t>4) Les revenus d’entreprise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51" w:line="343" w:lineRule="auto"/>
        <w:ind w:left="969" w:right="69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l’entreprise individuelle ; le revenu est égal à l’excédent d’exploitation diminué des revenus  de propriétés redevable au</w:t>
      </w:r>
      <w:r>
        <w:rPr>
          <w:rFonts w:ascii="Times New Roman" w:eastAsia="Times New Roman" w:hAnsi="Times New Roman" w:cs="Times New Roman"/>
          <w:color w:val="000000"/>
          <w:sz w:val="24"/>
          <w:szCs w:val="24"/>
        </w:rPr>
        <w:t xml:space="preserve">x tiers (intérêt, dividendes, loyer…). </w:t>
      </w:r>
    </w:p>
    <w:p w:rsidR="00565102" w:rsidRDefault="007B0918">
      <w:pPr>
        <w:pStyle w:val="normal0"/>
        <w:widowControl w:val="0"/>
        <w:pBdr>
          <w:top w:val="nil"/>
          <w:left w:val="nil"/>
          <w:bottom w:val="nil"/>
          <w:right w:val="nil"/>
          <w:between w:val="nil"/>
        </w:pBdr>
        <w:spacing w:before="151" w:line="345" w:lineRule="auto"/>
        <w:ind w:left="965" w:right="70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ce qui est de SQS, leur revenu est constitué par la différence entre d’un côté l’excédent  d’exploitation et les revenus de la propriété perçus et d’autre coté les revenus redevables aux  tiers à l’exception des</w:t>
      </w:r>
      <w:r>
        <w:rPr>
          <w:rFonts w:ascii="Times New Roman" w:eastAsia="Times New Roman" w:hAnsi="Times New Roman" w:cs="Times New Roman"/>
          <w:color w:val="000000"/>
          <w:sz w:val="24"/>
          <w:szCs w:val="24"/>
        </w:rPr>
        <w:t xml:space="preserve"> dividendes des actionnaires (destinés à la réparation). </w:t>
      </w:r>
    </w:p>
    <w:p w:rsidR="00565102" w:rsidRDefault="007B0918">
      <w:pPr>
        <w:pStyle w:val="normal0"/>
        <w:widowControl w:val="0"/>
        <w:pBdr>
          <w:top w:val="nil"/>
          <w:left w:val="nil"/>
          <w:bottom w:val="nil"/>
          <w:right w:val="nil"/>
          <w:between w:val="nil"/>
        </w:pBdr>
        <w:spacing w:before="147" w:line="240" w:lineRule="auto"/>
        <w:ind w:left="9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5) Les impôts indirects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3" w:lineRule="auto"/>
        <w:ind w:left="970" w:right="70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de prélèvent effectuer par l’administration fiscale qui touche la production et  l’importation de B/S ou l’Utilisation des moyens de production. </w:t>
      </w:r>
    </w:p>
    <w:p w:rsidR="00565102" w:rsidRDefault="007B0918">
      <w:pPr>
        <w:pStyle w:val="normal0"/>
        <w:widowControl w:val="0"/>
        <w:pBdr>
          <w:top w:val="nil"/>
          <w:left w:val="nil"/>
          <w:bottom w:val="nil"/>
          <w:right w:val="nil"/>
          <w:between w:val="nil"/>
        </w:pBdr>
        <w:spacing w:before="151" w:line="240" w:lineRule="auto"/>
        <w:ind w:left="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 impôts sont exigibles qu’elle que soit le résultat de l’exercice.</w:t>
      </w:r>
    </w:p>
    <w:p w:rsidR="00565102" w:rsidRDefault="007B0918">
      <w:pPr>
        <w:pStyle w:val="normal0"/>
        <w:widowControl w:val="0"/>
        <w:pBdr>
          <w:top w:val="nil"/>
          <w:left w:val="nil"/>
          <w:bottom w:val="nil"/>
          <w:right w:val="nil"/>
          <w:between w:val="nil"/>
        </w:pBdr>
        <w:spacing w:before="552" w:line="240" w:lineRule="auto"/>
        <w:ind w:right="752"/>
        <w:jc w:val="right"/>
        <w:rPr>
          <w:rFonts w:ascii="Calibri" w:eastAsia="Calibri" w:hAnsi="Calibri" w:cs="Calibri"/>
          <w:color w:val="000000"/>
        </w:rPr>
      </w:pPr>
      <w:r>
        <w:rPr>
          <w:rFonts w:ascii="Calibri" w:eastAsia="Calibri" w:hAnsi="Calibri" w:cs="Calibri"/>
          <w:color w:val="000000"/>
        </w:rPr>
        <w:t xml:space="preserve">65 </w:t>
      </w:r>
    </w:p>
    <w:p w:rsidR="00565102" w:rsidRDefault="007B0918">
      <w:pPr>
        <w:pStyle w:val="normal0"/>
        <w:widowControl w:val="0"/>
        <w:pBdr>
          <w:top w:val="nil"/>
          <w:left w:val="nil"/>
          <w:bottom w:val="nil"/>
          <w:right w:val="nil"/>
          <w:between w:val="nil"/>
        </w:pBdr>
        <w:spacing w:line="240" w:lineRule="auto"/>
        <w:ind w:left="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distingue entre : </w:t>
      </w:r>
    </w:p>
    <w:p w:rsidR="00565102" w:rsidRDefault="007B0918">
      <w:pPr>
        <w:pStyle w:val="normal0"/>
        <w:widowControl w:val="0"/>
        <w:pBdr>
          <w:top w:val="nil"/>
          <w:left w:val="nil"/>
          <w:bottom w:val="nil"/>
          <w:right w:val="nil"/>
          <w:between w:val="nil"/>
        </w:pBdr>
        <w:spacing w:before="257" w:line="240" w:lineRule="auto"/>
        <w:ind w:left="1016"/>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 xml:space="preserve">Les impôts liés à la production (Versement Forfaitaire, taxe sur l’achat) </w:t>
      </w:r>
    </w:p>
    <w:p w:rsidR="00565102" w:rsidRDefault="007B0918">
      <w:pPr>
        <w:pStyle w:val="normal0"/>
        <w:widowControl w:val="0"/>
        <w:pBdr>
          <w:top w:val="nil"/>
          <w:left w:val="nil"/>
          <w:bottom w:val="nil"/>
          <w:right w:val="nil"/>
          <w:between w:val="nil"/>
        </w:pBdr>
        <w:spacing w:before="259" w:line="343" w:lineRule="auto"/>
        <w:ind w:left="1373" w:right="697" w:hanging="356"/>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 xml:space="preserve">Les impôts indirects non liés à la production. Ex : impôts indirectes payé par les institutions  financières </w:t>
      </w:r>
    </w:p>
    <w:p w:rsidR="00565102" w:rsidRDefault="007B0918">
      <w:pPr>
        <w:pStyle w:val="normal0"/>
        <w:widowControl w:val="0"/>
        <w:pBdr>
          <w:top w:val="nil"/>
          <w:left w:val="nil"/>
          <w:bottom w:val="nil"/>
          <w:right w:val="nil"/>
          <w:between w:val="nil"/>
        </w:pBdr>
        <w:spacing w:before="153" w:line="240" w:lineRule="auto"/>
        <w:ind w:left="1016"/>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 xml:space="preserve">Les impôts liés à l’importation (DD) </w:t>
      </w:r>
    </w:p>
    <w:p w:rsidR="00565102" w:rsidRDefault="007B0918">
      <w:pPr>
        <w:pStyle w:val="normal0"/>
        <w:widowControl w:val="0"/>
        <w:pBdr>
          <w:top w:val="nil"/>
          <w:left w:val="nil"/>
          <w:bottom w:val="nil"/>
          <w:right w:val="nil"/>
          <w:between w:val="nil"/>
        </w:pBdr>
        <w:spacing w:before="259" w:line="343" w:lineRule="auto"/>
        <w:ind w:left="1369" w:right="703" w:hanging="353"/>
        <w:rPr>
          <w:rFonts w:ascii="Times New Roman" w:eastAsia="Times New Roman" w:hAnsi="Times New Roman" w:cs="Times New Roman"/>
          <w:color w:val="000000"/>
          <w:sz w:val="24"/>
          <w:szCs w:val="24"/>
        </w:rPr>
      </w:pPr>
      <w:r>
        <w:rPr>
          <w:rFonts w:ascii="Calibri" w:eastAsia="Calibri" w:hAnsi="Calibri" w:cs="Calibri"/>
          <w:color w:val="000000"/>
          <w:sz w:val="24"/>
          <w:szCs w:val="24"/>
        </w:rPr>
        <w:t xml:space="preserve">- </w:t>
      </w:r>
      <w:r>
        <w:rPr>
          <w:rFonts w:ascii="Times New Roman" w:eastAsia="Times New Roman" w:hAnsi="Times New Roman" w:cs="Times New Roman"/>
          <w:color w:val="000000"/>
          <w:sz w:val="24"/>
          <w:szCs w:val="24"/>
        </w:rPr>
        <w:t>T.V.A : c’est une taxe qui touche les B/S, elle ne figure dans l’emploi d’aucun agent, elle est  payée p</w:t>
      </w:r>
      <w:r>
        <w:rPr>
          <w:rFonts w:ascii="Times New Roman" w:eastAsia="Times New Roman" w:hAnsi="Times New Roman" w:cs="Times New Roman"/>
          <w:color w:val="000000"/>
          <w:sz w:val="24"/>
          <w:szCs w:val="24"/>
        </w:rPr>
        <w:t xml:space="preserve">ar les ménages. </w:t>
      </w:r>
    </w:p>
    <w:p w:rsidR="00565102" w:rsidRDefault="007B0918">
      <w:pPr>
        <w:pStyle w:val="normal0"/>
        <w:widowControl w:val="0"/>
        <w:pBdr>
          <w:top w:val="nil"/>
          <w:left w:val="nil"/>
          <w:bottom w:val="nil"/>
          <w:right w:val="nil"/>
          <w:between w:val="nil"/>
        </w:pBdr>
        <w:spacing w:before="684" w:line="240" w:lineRule="auto"/>
        <w:ind w:left="13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6) Les Subventions d’exploitation (SE)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4" w:lineRule="auto"/>
        <w:ind w:left="1374" w:right="6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de transfert courant payés par l’administrations aux unités productives afin de  subventionner le prix de quelques produits, ou bien permettre une rémunération suffisante  des factures de production. </w:t>
      </w:r>
    </w:p>
    <w:p w:rsidR="00565102" w:rsidRDefault="007B0918">
      <w:pPr>
        <w:pStyle w:val="normal0"/>
        <w:widowControl w:val="0"/>
        <w:pBdr>
          <w:top w:val="nil"/>
          <w:left w:val="nil"/>
          <w:bottom w:val="nil"/>
          <w:right w:val="nil"/>
          <w:between w:val="nil"/>
        </w:pBdr>
        <w:spacing w:before="147" w:line="344" w:lineRule="auto"/>
        <w:ind w:left="1369" w:right="69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S.E sont des ILP négatif. Elles </w:t>
      </w:r>
      <w:proofErr w:type="spellStart"/>
      <w:r>
        <w:rPr>
          <w:rFonts w:ascii="Times New Roman" w:eastAsia="Times New Roman" w:hAnsi="Times New Roman" w:cs="Times New Roman"/>
          <w:color w:val="000000"/>
          <w:sz w:val="24"/>
          <w:szCs w:val="24"/>
        </w:rPr>
        <w:t>sontenreg</w:t>
      </w:r>
      <w:r>
        <w:rPr>
          <w:rFonts w:ascii="Times New Roman" w:eastAsia="Times New Roman" w:hAnsi="Times New Roman" w:cs="Times New Roman"/>
          <w:color w:val="000000"/>
          <w:sz w:val="24"/>
          <w:szCs w:val="24"/>
        </w:rPr>
        <w:t>istrées</w:t>
      </w:r>
      <w:proofErr w:type="spellEnd"/>
      <w:r>
        <w:rPr>
          <w:rFonts w:ascii="Times New Roman" w:eastAsia="Times New Roman" w:hAnsi="Times New Roman" w:cs="Times New Roman"/>
          <w:color w:val="000000"/>
          <w:sz w:val="24"/>
          <w:szCs w:val="24"/>
        </w:rPr>
        <w:t xml:space="preserve"> aux ressources du comptes  d’exploitation des SQS et on les retrouve dans le coté emploi du compte de l’administration  publique. </w:t>
      </w:r>
    </w:p>
    <w:p w:rsidR="00565102" w:rsidRDefault="007B0918">
      <w:pPr>
        <w:pStyle w:val="normal0"/>
        <w:widowControl w:val="0"/>
        <w:pBdr>
          <w:top w:val="nil"/>
          <w:left w:val="nil"/>
          <w:bottom w:val="nil"/>
          <w:right w:val="nil"/>
          <w:between w:val="nil"/>
        </w:pBdr>
        <w:spacing w:before="150" w:line="240" w:lineRule="auto"/>
        <w:ind w:left="137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7) Les revenus prélevés par les entrepreneurs (individuel et des SQS)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2" w:line="345" w:lineRule="auto"/>
        <w:ind w:left="1376" w:right="70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de prélèvement par ces derniers pour leurs besoins personnels à partir des ressources  d’exploitation et de revenu net. </w:t>
      </w:r>
    </w:p>
    <w:p w:rsidR="00565102" w:rsidRDefault="007B0918">
      <w:pPr>
        <w:pStyle w:val="normal0"/>
        <w:widowControl w:val="0"/>
        <w:pBdr>
          <w:top w:val="nil"/>
          <w:left w:val="nil"/>
          <w:bottom w:val="nil"/>
          <w:right w:val="nil"/>
          <w:between w:val="nil"/>
        </w:pBdr>
        <w:spacing w:before="146" w:line="240" w:lineRule="auto"/>
        <w:ind w:left="13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8) Les impôts directs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2" w:line="345" w:lineRule="auto"/>
        <w:ind w:left="1369" w:right="701"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essentiellement des impôts prélevés par l’AP à partir des revenus de la propriété, de  rémunération du capital et les autres revenus tels que l’IRG, BIC... </w:t>
      </w:r>
    </w:p>
    <w:p w:rsidR="00565102" w:rsidRDefault="007B0918">
      <w:pPr>
        <w:pStyle w:val="normal0"/>
        <w:widowControl w:val="0"/>
        <w:pBdr>
          <w:top w:val="nil"/>
          <w:left w:val="nil"/>
          <w:bottom w:val="nil"/>
          <w:right w:val="nil"/>
          <w:between w:val="nil"/>
        </w:pBdr>
        <w:spacing w:before="146" w:line="240" w:lineRule="auto"/>
        <w:ind w:left="13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9) L’assurance risque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4" w:lineRule="auto"/>
        <w:ind w:left="1370" w:right="69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s’agit de prime d’assurance sur le risque, et des polices d’a</w:t>
      </w:r>
      <w:r>
        <w:rPr>
          <w:rFonts w:ascii="Times New Roman" w:eastAsia="Times New Roman" w:hAnsi="Times New Roman" w:cs="Times New Roman"/>
          <w:color w:val="000000"/>
          <w:sz w:val="24"/>
          <w:szCs w:val="24"/>
        </w:rPr>
        <w:t xml:space="preserve">ssurances payé aux sociétés  d’assurance, afin de couvrir les risques (incendie, accident). La contrepartie c’est ce que  verse en cas de sinistre l’assureur à son assuré. </w:t>
      </w:r>
    </w:p>
    <w:p w:rsidR="00565102" w:rsidRDefault="007B0918">
      <w:pPr>
        <w:pStyle w:val="normal0"/>
        <w:widowControl w:val="0"/>
        <w:pBdr>
          <w:top w:val="nil"/>
          <w:left w:val="nil"/>
          <w:bottom w:val="nil"/>
          <w:right w:val="nil"/>
          <w:between w:val="nil"/>
        </w:pBdr>
        <w:spacing w:before="147" w:line="240" w:lineRule="auto"/>
        <w:ind w:left="13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10) Les prestations sociales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3" w:lineRule="auto"/>
        <w:ind w:left="1378" w:right="695"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s’agit de tout payement(en nature ou en espèce) effectués par l’administration  (l’organisme de l’assurance social</w:t>
      </w:r>
      <w:proofErr w:type="gramStart"/>
      <w:r>
        <w:rPr>
          <w:rFonts w:ascii="Times New Roman" w:eastAsia="Times New Roman" w:hAnsi="Times New Roman" w:cs="Times New Roman"/>
          <w:color w:val="000000"/>
          <w:sz w:val="24"/>
          <w:szCs w:val="24"/>
        </w:rPr>
        <w:t>)ou</w:t>
      </w:r>
      <w:proofErr w:type="gramEnd"/>
      <w:r>
        <w:rPr>
          <w:rFonts w:ascii="Times New Roman" w:eastAsia="Times New Roman" w:hAnsi="Times New Roman" w:cs="Times New Roman"/>
          <w:color w:val="000000"/>
          <w:sz w:val="24"/>
          <w:szCs w:val="24"/>
        </w:rPr>
        <w:t xml:space="preserve"> bien l’entreprise à ses salariés et leurs familles, </w:t>
      </w:r>
    </w:p>
    <w:p w:rsidR="00565102" w:rsidRDefault="007B0918">
      <w:pPr>
        <w:pStyle w:val="normal0"/>
        <w:widowControl w:val="0"/>
        <w:pBdr>
          <w:top w:val="nil"/>
          <w:left w:val="nil"/>
          <w:bottom w:val="nil"/>
          <w:right w:val="nil"/>
          <w:between w:val="nil"/>
        </w:pBdr>
        <w:spacing w:before="151" w:line="240" w:lineRule="auto"/>
        <w:ind w:left="13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11</w:t>
      </w:r>
      <w:proofErr w:type="gramStart"/>
      <w:r>
        <w:rPr>
          <w:rFonts w:ascii="Times New Roman" w:eastAsia="Times New Roman" w:hAnsi="Times New Roman" w:cs="Times New Roman"/>
          <w:b/>
          <w:color w:val="000000"/>
          <w:sz w:val="24"/>
          <w:szCs w:val="24"/>
          <w:u w:val="single"/>
        </w:rPr>
        <w:t>)Les</w:t>
      </w:r>
      <w:proofErr w:type="gramEnd"/>
      <w:r>
        <w:rPr>
          <w:rFonts w:ascii="Times New Roman" w:eastAsia="Times New Roman" w:hAnsi="Times New Roman" w:cs="Times New Roman"/>
          <w:b/>
          <w:color w:val="000000"/>
          <w:sz w:val="24"/>
          <w:szCs w:val="24"/>
          <w:u w:val="single"/>
        </w:rPr>
        <w:t xml:space="preserve"> transferts courants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79" w:line="240" w:lineRule="auto"/>
        <w:ind w:right="752"/>
        <w:jc w:val="right"/>
        <w:rPr>
          <w:rFonts w:ascii="Calibri" w:eastAsia="Calibri" w:hAnsi="Calibri" w:cs="Calibri"/>
          <w:color w:val="000000"/>
        </w:rPr>
      </w:pPr>
      <w:r>
        <w:rPr>
          <w:rFonts w:ascii="Calibri" w:eastAsia="Calibri" w:hAnsi="Calibri" w:cs="Calibri"/>
          <w:color w:val="000000"/>
        </w:rPr>
        <w:t xml:space="preserve">66 </w:t>
      </w:r>
    </w:p>
    <w:p w:rsidR="00565102" w:rsidRDefault="007B0918">
      <w:pPr>
        <w:pStyle w:val="normal0"/>
        <w:widowControl w:val="0"/>
        <w:pBdr>
          <w:top w:val="nil"/>
          <w:left w:val="nil"/>
          <w:bottom w:val="nil"/>
          <w:right w:val="nil"/>
          <w:between w:val="nil"/>
        </w:pBdr>
        <w:spacing w:line="344" w:lineRule="auto"/>
        <w:ind w:left="974" w:right="700" w:hanging="11"/>
        <w:rPr>
          <w:rFonts w:ascii="Times New Roman" w:eastAsia="Times New Roman" w:hAnsi="Times New Roman" w:cs="Times New Roman"/>
          <w:color w:val="000000"/>
          <w:sz w:val="24"/>
          <w:szCs w:val="24"/>
        </w:rPr>
      </w:pPr>
      <w:r>
        <w:rPr>
          <w:rFonts w:ascii="Calibri" w:eastAsia="Calibri" w:hAnsi="Calibri" w:cs="Calibri"/>
          <w:color w:val="000000"/>
        </w:rPr>
        <w:t xml:space="preserve"> </w:t>
      </w:r>
      <w:r>
        <w:rPr>
          <w:rFonts w:ascii="Times New Roman" w:eastAsia="Times New Roman" w:hAnsi="Times New Roman" w:cs="Times New Roman"/>
          <w:color w:val="000000"/>
          <w:sz w:val="24"/>
          <w:szCs w:val="24"/>
        </w:rPr>
        <w:t xml:space="preserve">Il s’agit essentiellement des revenus non productifs ou de revenus sans aucune contrepartie  (exemple bourse des étudiants, pensions des Moudjahidines). </w:t>
      </w:r>
    </w:p>
    <w:p w:rsidR="00565102" w:rsidRDefault="007B0918">
      <w:pPr>
        <w:pStyle w:val="normal0"/>
        <w:widowControl w:val="0"/>
        <w:pBdr>
          <w:top w:val="nil"/>
          <w:left w:val="nil"/>
          <w:bottom w:val="nil"/>
          <w:right w:val="nil"/>
          <w:between w:val="nil"/>
        </w:pBdr>
        <w:spacing w:before="150" w:line="240" w:lineRule="auto"/>
        <w:ind w:left="10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12</w:t>
      </w:r>
      <w:proofErr w:type="gramStart"/>
      <w:r>
        <w:rPr>
          <w:rFonts w:ascii="Times New Roman" w:eastAsia="Times New Roman" w:hAnsi="Times New Roman" w:cs="Times New Roman"/>
          <w:b/>
          <w:color w:val="000000"/>
          <w:sz w:val="24"/>
          <w:szCs w:val="24"/>
          <w:u w:val="single"/>
        </w:rPr>
        <w:t>)Les</w:t>
      </w:r>
      <w:proofErr w:type="gramEnd"/>
      <w:r>
        <w:rPr>
          <w:rFonts w:ascii="Times New Roman" w:eastAsia="Times New Roman" w:hAnsi="Times New Roman" w:cs="Times New Roman"/>
          <w:b/>
          <w:color w:val="000000"/>
          <w:sz w:val="24"/>
          <w:szCs w:val="24"/>
          <w:u w:val="single"/>
        </w:rPr>
        <w:t xml:space="preserve"> transferts capitalistique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2" w:line="345" w:lineRule="auto"/>
        <w:ind w:left="970" w:right="697" w:hanging="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Il s’agit essentiellement des subventions des investissements que l’on retrouve dans le compte  d’accumulation-Elles sont payées par l’administration est perçus par </w:t>
      </w:r>
      <w:proofErr w:type="spellStart"/>
      <w:r>
        <w:rPr>
          <w:rFonts w:ascii="Times New Roman" w:eastAsia="Times New Roman" w:hAnsi="Times New Roman" w:cs="Times New Roman"/>
          <w:color w:val="000000"/>
          <w:sz w:val="24"/>
          <w:szCs w:val="24"/>
        </w:rPr>
        <w:t>lesbranches</w:t>
      </w:r>
      <w:proofErr w:type="spellEnd"/>
      <w:r>
        <w:rPr>
          <w:rFonts w:ascii="Times New Roman" w:eastAsia="Times New Roman" w:hAnsi="Times New Roman" w:cs="Times New Roman"/>
          <w:color w:val="000000"/>
          <w:sz w:val="24"/>
          <w:szCs w:val="24"/>
        </w:rPr>
        <w:t xml:space="preserve"> productives</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146"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transferts capitalistiques peuvent êtres des dons intergouver</w:t>
      </w:r>
      <w:r>
        <w:rPr>
          <w:rFonts w:ascii="Times New Roman" w:eastAsia="Times New Roman" w:hAnsi="Times New Roman" w:cs="Times New Roman"/>
          <w:color w:val="000000"/>
          <w:sz w:val="24"/>
          <w:szCs w:val="24"/>
        </w:rPr>
        <w:t xml:space="preserve">nementaux. </w:t>
      </w:r>
    </w:p>
    <w:p w:rsidR="00565102" w:rsidRDefault="007B0918">
      <w:pPr>
        <w:pStyle w:val="normal0"/>
        <w:widowControl w:val="0"/>
        <w:pBdr>
          <w:top w:val="nil"/>
          <w:left w:val="nil"/>
          <w:bottom w:val="nil"/>
          <w:right w:val="nil"/>
          <w:between w:val="nil"/>
        </w:pBdr>
        <w:spacing w:before="255" w:line="343" w:lineRule="auto"/>
        <w:ind w:left="971" w:right="696"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*Beaucoup d’opérations de répartitions de revenus qui n’ont pas été cités peuvent être classé  avec les transferts. </w:t>
      </w:r>
    </w:p>
    <w:p w:rsidR="00565102" w:rsidRDefault="007B0918">
      <w:pPr>
        <w:pStyle w:val="normal0"/>
        <w:widowControl w:val="0"/>
        <w:pBdr>
          <w:top w:val="nil"/>
          <w:left w:val="nil"/>
          <w:bottom w:val="nil"/>
          <w:right w:val="nil"/>
          <w:between w:val="nil"/>
        </w:pBdr>
        <w:spacing w:before="154" w:line="240" w:lineRule="auto"/>
        <w:ind w:left="965"/>
        <w:rPr>
          <w:rFonts w:ascii="Times New Roman" w:eastAsia="Times New Roman" w:hAnsi="Times New Roman" w:cs="Times New Roman"/>
          <w:color w:val="000000"/>
        </w:rPr>
      </w:pPr>
      <w:r>
        <w:rPr>
          <w:rFonts w:ascii="Times New Roman" w:eastAsia="Times New Roman" w:hAnsi="Times New Roman" w:cs="Times New Roman"/>
          <w:color w:val="000000"/>
        </w:rPr>
        <w:t xml:space="preserve">Exercice : </w:t>
      </w:r>
    </w:p>
    <w:p w:rsidR="00565102" w:rsidRDefault="007B0918">
      <w:pPr>
        <w:pStyle w:val="normal0"/>
        <w:widowControl w:val="0"/>
        <w:pBdr>
          <w:top w:val="nil"/>
          <w:left w:val="nil"/>
          <w:bottom w:val="nil"/>
          <w:right w:val="nil"/>
          <w:between w:val="nil"/>
        </w:pBdr>
        <w:spacing w:before="241" w:line="451" w:lineRule="auto"/>
        <w:ind w:left="1331" w:right="812"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Considérons une économie simplifiée. Compte tenu d’une première catégorie d’opérations économiques </w:t>
      </w:r>
      <w:r>
        <w:rPr>
          <w:rFonts w:ascii="Times New Roman" w:eastAsia="Times New Roman" w:hAnsi="Times New Roman" w:cs="Times New Roman"/>
          <w:color w:val="000000"/>
        </w:rPr>
        <w:lastRenderedPageBreak/>
        <w:t>: - Production (P) = 7200 unités monétaires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 Investissement (I) = 250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 Dépense publiques (G) = 3500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 Consommation (CF) = 5700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 Total de</w:t>
      </w:r>
      <w:r>
        <w:rPr>
          <w:rFonts w:ascii="Times New Roman" w:eastAsia="Times New Roman" w:hAnsi="Times New Roman" w:cs="Times New Roman"/>
          <w:color w:val="000000"/>
        </w:rPr>
        <w:t xml:space="preserve">s Emplois 9600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w:t>
      </w:r>
    </w:p>
    <w:p w:rsidR="00565102" w:rsidRDefault="007B0918">
      <w:pPr>
        <w:pStyle w:val="normal0"/>
        <w:widowControl w:val="0"/>
        <w:pBdr>
          <w:top w:val="nil"/>
          <w:left w:val="nil"/>
          <w:bottom w:val="nil"/>
          <w:right w:val="nil"/>
          <w:between w:val="nil"/>
        </w:pBdr>
        <w:spacing w:before="46" w:line="240" w:lineRule="auto"/>
        <w:ind w:left="1331"/>
        <w:rPr>
          <w:rFonts w:ascii="Times New Roman" w:eastAsia="Times New Roman" w:hAnsi="Times New Roman" w:cs="Times New Roman"/>
          <w:color w:val="000000"/>
        </w:rPr>
      </w:pPr>
      <w:r>
        <w:rPr>
          <w:rFonts w:ascii="Times New Roman" w:eastAsia="Times New Roman" w:hAnsi="Times New Roman" w:cs="Times New Roman"/>
          <w:color w:val="000000"/>
        </w:rPr>
        <w:t xml:space="preserve">- Le solde de la balance commerciale est négatif = -2250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w:t>
      </w:r>
    </w:p>
    <w:p w:rsidR="00565102" w:rsidRDefault="007B0918">
      <w:pPr>
        <w:pStyle w:val="normal0"/>
        <w:widowControl w:val="0"/>
        <w:pBdr>
          <w:top w:val="nil"/>
          <w:left w:val="nil"/>
          <w:bottom w:val="nil"/>
          <w:right w:val="nil"/>
          <w:between w:val="nil"/>
        </w:pBdr>
        <w:spacing w:before="741" w:line="240" w:lineRule="auto"/>
        <w:ind w:left="967"/>
        <w:rPr>
          <w:rFonts w:ascii="Times New Roman" w:eastAsia="Times New Roman" w:hAnsi="Times New Roman" w:cs="Times New Roman"/>
          <w:color w:val="000000"/>
        </w:rPr>
      </w:pPr>
      <w:r>
        <w:rPr>
          <w:rFonts w:ascii="Times New Roman" w:eastAsia="Times New Roman" w:hAnsi="Times New Roman" w:cs="Times New Roman"/>
          <w:color w:val="000000"/>
        </w:rPr>
        <w:t xml:space="preserve">En outre une deuxième catégorie d’opérations économiques a été notifiée. </w:t>
      </w:r>
    </w:p>
    <w:p w:rsidR="00565102" w:rsidRDefault="007B0918">
      <w:pPr>
        <w:pStyle w:val="normal0"/>
        <w:widowControl w:val="0"/>
        <w:pBdr>
          <w:top w:val="nil"/>
          <w:left w:val="nil"/>
          <w:bottom w:val="nil"/>
          <w:right w:val="nil"/>
          <w:between w:val="nil"/>
        </w:pBdr>
        <w:spacing w:before="243" w:line="451" w:lineRule="auto"/>
        <w:ind w:left="1866" w:right="2140" w:hanging="535"/>
        <w:rPr>
          <w:rFonts w:ascii="Times New Roman" w:eastAsia="Times New Roman" w:hAnsi="Times New Roman" w:cs="Times New Roman"/>
          <w:color w:val="000000"/>
        </w:rPr>
      </w:pPr>
      <w:r>
        <w:rPr>
          <w:rFonts w:ascii="Times New Roman" w:eastAsia="Times New Roman" w:hAnsi="Times New Roman" w:cs="Times New Roman"/>
          <w:color w:val="000000"/>
        </w:rPr>
        <w:t xml:space="preserve">- Rémunérations des salariés (RS) versées par les entreprises (E/ses) aux ménages </w:t>
      </w:r>
      <w:proofErr w:type="gramStart"/>
      <w:r>
        <w:rPr>
          <w:rFonts w:ascii="Times New Roman" w:eastAsia="Times New Roman" w:hAnsi="Times New Roman" w:cs="Times New Roman"/>
          <w:color w:val="000000"/>
        </w:rPr>
        <w:t>:  RS</w:t>
      </w:r>
      <w:proofErr w:type="gramEnd"/>
      <w:r>
        <w:rPr>
          <w:rFonts w:ascii="Times New Roman" w:eastAsia="Times New Roman" w:hAnsi="Times New Roman" w:cs="Times New Roman"/>
          <w:color w:val="000000"/>
        </w:rPr>
        <w:t xml:space="preserve"> = 5000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w:t>
      </w:r>
    </w:p>
    <w:p w:rsidR="00565102" w:rsidRDefault="007B0918">
      <w:pPr>
        <w:pStyle w:val="normal0"/>
        <w:widowControl w:val="0"/>
        <w:pBdr>
          <w:top w:val="nil"/>
          <w:left w:val="nil"/>
          <w:bottom w:val="nil"/>
          <w:right w:val="nil"/>
          <w:between w:val="nil"/>
        </w:pBdr>
        <w:spacing w:before="46" w:line="343" w:lineRule="auto"/>
        <w:ind w:left="1689" w:right="705"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 RS, et prestations sociales (PS) versées par les administrations publiques (ADM), aux ménages F  = 1370 </w:t>
      </w:r>
      <w:proofErr w:type="spellStart"/>
      <w:r>
        <w:rPr>
          <w:rFonts w:ascii="Times New Roman" w:eastAsia="Times New Roman" w:hAnsi="Times New Roman" w:cs="Times New Roman"/>
          <w:color w:val="000000"/>
        </w:rPr>
        <w:t>um</w:t>
      </w:r>
      <w:proofErr w:type="spellEnd"/>
      <w:r>
        <w:rPr>
          <w:rFonts w:ascii="Times New Roman" w:eastAsia="Times New Roman" w:hAnsi="Times New Roman" w:cs="Times New Roman"/>
          <w:color w:val="000000"/>
        </w:rPr>
        <w:t xml:space="preserve"> </w:t>
      </w:r>
    </w:p>
    <w:p w:rsidR="00565102" w:rsidRDefault="007B0918">
      <w:pPr>
        <w:pStyle w:val="normal0"/>
        <w:widowControl w:val="0"/>
        <w:pBdr>
          <w:top w:val="nil"/>
          <w:left w:val="nil"/>
          <w:bottom w:val="nil"/>
          <w:right w:val="nil"/>
          <w:between w:val="nil"/>
        </w:pBdr>
        <w:spacing w:before="146" w:line="240" w:lineRule="auto"/>
        <w:ind w:left="1331"/>
        <w:rPr>
          <w:rFonts w:ascii="Times New Roman" w:eastAsia="Times New Roman" w:hAnsi="Times New Roman" w:cs="Times New Roman"/>
          <w:color w:val="000000"/>
        </w:rPr>
      </w:pPr>
      <w:r>
        <w:rPr>
          <w:rFonts w:ascii="Times New Roman" w:eastAsia="Times New Roman" w:hAnsi="Times New Roman" w:cs="Times New Roman"/>
          <w:color w:val="000000"/>
        </w:rPr>
        <w:t xml:space="preserve">- Versement des E/ses aux ADM (impôts et cotisations sociales) Te = 1570. </w:t>
      </w:r>
    </w:p>
    <w:p w:rsidR="00565102" w:rsidRDefault="007B0918">
      <w:pPr>
        <w:pStyle w:val="normal0"/>
        <w:widowControl w:val="0"/>
        <w:pBdr>
          <w:top w:val="nil"/>
          <w:left w:val="nil"/>
          <w:bottom w:val="nil"/>
          <w:right w:val="nil"/>
          <w:between w:val="nil"/>
        </w:pBdr>
        <w:spacing w:before="241" w:line="452" w:lineRule="auto"/>
        <w:ind w:left="969" w:right="1900" w:firstLine="361"/>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Versement des ménages aux ADM (impôts directes et cotisations sociales) Tm = 320 </w:t>
      </w:r>
      <w:r>
        <w:rPr>
          <w:rFonts w:ascii="Times New Roman" w:eastAsia="Times New Roman" w:hAnsi="Times New Roman" w:cs="Times New Roman"/>
          <w:b/>
          <w:color w:val="000000"/>
        </w:rPr>
        <w:t xml:space="preserve">Travail à faire : </w:t>
      </w:r>
    </w:p>
    <w:p w:rsidR="00565102" w:rsidRDefault="007B0918">
      <w:pPr>
        <w:pStyle w:val="normal0"/>
        <w:widowControl w:val="0"/>
        <w:pBdr>
          <w:top w:val="nil"/>
          <w:left w:val="nil"/>
          <w:bottom w:val="nil"/>
          <w:right w:val="nil"/>
          <w:between w:val="nil"/>
        </w:pBdr>
        <w:spacing w:before="45" w:line="240" w:lineRule="auto"/>
        <w:ind w:left="1347"/>
        <w:rPr>
          <w:rFonts w:ascii="Times New Roman" w:eastAsia="Times New Roman" w:hAnsi="Times New Roman" w:cs="Times New Roman"/>
          <w:color w:val="000000"/>
        </w:rPr>
      </w:pPr>
      <w:r>
        <w:rPr>
          <w:rFonts w:ascii="Times New Roman" w:eastAsia="Times New Roman" w:hAnsi="Times New Roman" w:cs="Times New Roman"/>
          <w:color w:val="000000"/>
        </w:rPr>
        <w:t xml:space="preserve">1- Définissez les agents composant l’économie en question. </w:t>
      </w:r>
    </w:p>
    <w:p w:rsidR="00565102" w:rsidRDefault="007B0918">
      <w:pPr>
        <w:pStyle w:val="normal0"/>
        <w:widowControl w:val="0"/>
        <w:pBdr>
          <w:top w:val="nil"/>
          <w:left w:val="nil"/>
          <w:bottom w:val="nil"/>
          <w:right w:val="nil"/>
          <w:between w:val="nil"/>
        </w:pBdr>
        <w:spacing w:before="243" w:line="240" w:lineRule="auto"/>
        <w:ind w:left="1329"/>
        <w:rPr>
          <w:rFonts w:ascii="Times New Roman" w:eastAsia="Times New Roman" w:hAnsi="Times New Roman" w:cs="Times New Roman"/>
          <w:color w:val="000000"/>
        </w:rPr>
      </w:pPr>
      <w:r>
        <w:rPr>
          <w:rFonts w:ascii="Times New Roman" w:eastAsia="Times New Roman" w:hAnsi="Times New Roman" w:cs="Times New Roman"/>
          <w:color w:val="000000"/>
        </w:rPr>
        <w:t xml:space="preserve">2- Définissez les deux catégories d’opérations économiques mentionnées dans les énoncés. </w:t>
      </w:r>
    </w:p>
    <w:p w:rsidR="00565102" w:rsidRDefault="007B0918">
      <w:pPr>
        <w:pStyle w:val="normal0"/>
        <w:widowControl w:val="0"/>
        <w:pBdr>
          <w:top w:val="nil"/>
          <w:left w:val="nil"/>
          <w:bottom w:val="nil"/>
          <w:right w:val="nil"/>
          <w:between w:val="nil"/>
        </w:pBdr>
        <w:spacing w:before="241" w:line="343" w:lineRule="auto"/>
        <w:ind w:left="1686" w:right="705"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3- Tracer le circuit économique et montrez l’équilibre comptable macroéconomique, en déduisant la  valeur du PIB. </w:t>
      </w:r>
    </w:p>
    <w:p w:rsidR="00565102" w:rsidRDefault="007B0918">
      <w:pPr>
        <w:pStyle w:val="normal0"/>
        <w:widowControl w:val="0"/>
        <w:pBdr>
          <w:top w:val="nil"/>
          <w:left w:val="nil"/>
          <w:bottom w:val="nil"/>
          <w:right w:val="nil"/>
          <w:between w:val="nil"/>
        </w:pBdr>
        <w:spacing w:before="146" w:line="343" w:lineRule="auto"/>
        <w:ind w:left="1688" w:right="706" w:hanging="362"/>
        <w:rPr>
          <w:rFonts w:ascii="Times New Roman" w:eastAsia="Times New Roman" w:hAnsi="Times New Roman" w:cs="Times New Roman"/>
          <w:color w:val="000000"/>
        </w:rPr>
      </w:pPr>
      <w:r>
        <w:rPr>
          <w:rFonts w:ascii="Times New Roman" w:eastAsia="Times New Roman" w:hAnsi="Times New Roman" w:cs="Times New Roman"/>
          <w:color w:val="000000"/>
        </w:rPr>
        <w:t>4- Etablir les comptes des agents économiques, en mettant en évidence l’équilibre entre le total des  capacités financement et le total des b</w:t>
      </w:r>
      <w:r>
        <w:rPr>
          <w:rFonts w:ascii="Times New Roman" w:eastAsia="Times New Roman" w:hAnsi="Times New Roman" w:cs="Times New Roman"/>
          <w:color w:val="000000"/>
        </w:rPr>
        <w:t>esoins de financement.</w:t>
      </w:r>
    </w:p>
    <w:p w:rsidR="00565102" w:rsidRDefault="007B0918">
      <w:pPr>
        <w:pStyle w:val="normal0"/>
        <w:widowControl w:val="0"/>
        <w:pBdr>
          <w:top w:val="nil"/>
          <w:left w:val="nil"/>
          <w:bottom w:val="nil"/>
          <w:right w:val="nil"/>
          <w:between w:val="nil"/>
        </w:pBdr>
        <w:spacing w:before="312" w:line="240" w:lineRule="auto"/>
        <w:ind w:right="752"/>
        <w:jc w:val="right"/>
        <w:rPr>
          <w:rFonts w:ascii="Calibri" w:eastAsia="Calibri" w:hAnsi="Calibri" w:cs="Calibri"/>
          <w:color w:val="000000"/>
        </w:rPr>
      </w:pPr>
      <w:r>
        <w:rPr>
          <w:rFonts w:ascii="Calibri" w:eastAsia="Calibri" w:hAnsi="Calibri" w:cs="Calibri"/>
          <w:color w:val="000000"/>
        </w:rPr>
        <w:t xml:space="preserve">67 </w:t>
      </w:r>
    </w:p>
    <w:p w:rsidR="00565102" w:rsidRDefault="007B0918">
      <w:pPr>
        <w:pStyle w:val="normal0"/>
        <w:widowControl w:val="0"/>
        <w:pBdr>
          <w:top w:val="nil"/>
          <w:left w:val="nil"/>
          <w:bottom w:val="nil"/>
          <w:right w:val="nil"/>
          <w:between w:val="nil"/>
        </w:pBdr>
        <w:spacing w:line="240" w:lineRule="auto"/>
        <w:ind w:left="9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Les agrégats de revenus : </w:t>
      </w:r>
    </w:p>
    <w:p w:rsidR="00565102" w:rsidRDefault="007B0918">
      <w:pPr>
        <w:pStyle w:val="normal0"/>
        <w:widowControl w:val="0"/>
        <w:pBdr>
          <w:top w:val="nil"/>
          <w:left w:val="nil"/>
          <w:bottom w:val="nil"/>
          <w:right w:val="nil"/>
          <w:between w:val="nil"/>
        </w:pBdr>
        <w:spacing w:before="255" w:line="344" w:lineRule="auto"/>
        <w:ind w:left="962" w:right="699"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Revenu national, est l’agrégat de revenu le plus usuel, il est la somme des revenus  primaires perçus par les différents secteurs institutionnels. C’est donc la somme des revenus  distribués à l’occasion de la production aux unités résidentes et des imp</w:t>
      </w:r>
      <w:r>
        <w:rPr>
          <w:rFonts w:ascii="Times New Roman" w:eastAsia="Times New Roman" w:hAnsi="Times New Roman" w:cs="Times New Roman"/>
          <w:color w:val="000000"/>
          <w:sz w:val="24"/>
          <w:szCs w:val="24"/>
        </w:rPr>
        <w:t xml:space="preserve">ôts liés à la production et  à l’importation, nets de subventions. </w:t>
      </w:r>
    </w:p>
    <w:p w:rsidR="00565102" w:rsidRDefault="007B0918">
      <w:pPr>
        <w:pStyle w:val="normal0"/>
        <w:widowControl w:val="0"/>
        <w:pBdr>
          <w:top w:val="nil"/>
          <w:left w:val="nil"/>
          <w:bottom w:val="nil"/>
          <w:right w:val="nil"/>
          <w:between w:val="nil"/>
        </w:pBdr>
        <w:spacing w:before="230" w:line="240" w:lineRule="auto"/>
        <w:ind w:left="96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z w:val="24"/>
          <w:szCs w:val="24"/>
          <w:u w:val="single"/>
        </w:rPr>
        <w:t>emarque</w:t>
      </w:r>
      <w:r>
        <w:rPr>
          <w:rFonts w:ascii="Times New Roman" w:eastAsia="Times New Roman" w:hAnsi="Times New Roman" w:cs="Times New Roman"/>
          <w:i/>
          <w:color w:val="000000"/>
          <w:sz w:val="24"/>
          <w:szCs w:val="24"/>
        </w:rPr>
        <w:t xml:space="preserve"> : le Revenu National correspond au Produit National Net. </w:t>
      </w:r>
    </w:p>
    <w:tbl>
      <w:tblPr>
        <w:tblStyle w:val="ae"/>
        <w:tblW w:w="9467"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67"/>
      </w:tblGrid>
      <w:tr w:rsidR="00565102">
        <w:trPr>
          <w:trHeight w:val="1922"/>
        </w:trPr>
        <w:tc>
          <w:tcPr>
            <w:tcW w:w="946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RN aux prix du marché = PIB - consommation de capital fixe </w:t>
            </w:r>
          </w:p>
          <w:p w:rsidR="00565102" w:rsidRDefault="007B0918">
            <w:pPr>
              <w:pStyle w:val="normal0"/>
              <w:widowControl w:val="0"/>
              <w:pBdr>
                <w:top w:val="nil"/>
                <w:left w:val="nil"/>
                <w:bottom w:val="nil"/>
                <w:right w:val="nil"/>
                <w:between w:val="nil"/>
              </w:pBdr>
              <w:spacing w:before="235" w:line="263" w:lineRule="auto"/>
              <w:ind w:left="1769" w:right="640" w:hanging="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impôts liés à la production et à l’importation (nets de subventions) versés aux institutions  communautaires </w:t>
            </w:r>
          </w:p>
          <w:p w:rsidR="00565102" w:rsidRDefault="007B0918">
            <w:pPr>
              <w:pStyle w:val="normal0"/>
              <w:widowControl w:val="0"/>
              <w:pBdr>
                <w:top w:val="nil"/>
                <w:left w:val="nil"/>
                <w:bottom w:val="nil"/>
                <w:right w:val="nil"/>
                <w:between w:val="nil"/>
              </w:pBdr>
              <w:spacing w:before="214" w:line="240" w:lineRule="auto"/>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revenus nets du travail, de la propriété et de l’entreprise en provenance du RDM</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left="29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Revenu national des facteurs</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512" w:line="264" w:lineRule="auto"/>
        <w:ind w:left="962" w:right="811" w:firstLine="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C’est la somme des revenus primaires des seuls facteurs de la production : le capital et le  travail ; les seuls revenus primaires qui ne rémunèrent pas un facteur sont les impôts sur la  production et à l’importation nets de subventions. </w:t>
      </w:r>
    </w:p>
    <w:tbl>
      <w:tblPr>
        <w:tblStyle w:val="af"/>
        <w:tblW w:w="9467"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67"/>
      </w:tblGrid>
      <w:tr w:rsidR="00565102">
        <w:trPr>
          <w:trHeight w:val="1089"/>
        </w:trPr>
        <w:tc>
          <w:tcPr>
            <w:tcW w:w="9467"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RN des facteurs </w:t>
            </w:r>
            <w:r>
              <w:rPr>
                <w:rFonts w:ascii="Times New Roman" w:eastAsia="Times New Roman" w:hAnsi="Times New Roman" w:cs="Times New Roman"/>
                <w:color w:val="000000"/>
                <w:sz w:val="24"/>
                <w:szCs w:val="24"/>
              </w:rPr>
              <w:t xml:space="preserve">= RN aux prix du marché </w:t>
            </w:r>
          </w:p>
          <w:p w:rsidR="00565102" w:rsidRDefault="007B0918">
            <w:pPr>
              <w:pStyle w:val="normal0"/>
              <w:widowControl w:val="0"/>
              <w:pBdr>
                <w:top w:val="nil"/>
                <w:left w:val="nil"/>
                <w:bottom w:val="nil"/>
                <w:right w:val="nil"/>
                <w:between w:val="nil"/>
              </w:pBdr>
              <w:spacing w:before="235" w:line="240" w:lineRule="auto"/>
              <w:ind w:right="136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impôts liés à la production et à l’importation nets de subventions</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left="29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Revenu Disponible Brut</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514" w:line="263" w:lineRule="auto"/>
        <w:ind w:left="964" w:right="811" w:firstLine="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C’est la somme des revenus disponibles des différents secteurs résidents, c’est-à-dire des  revenus après prélèvements et paiements de transfert.</w:t>
      </w:r>
    </w:p>
    <w:p w:rsidR="00565102" w:rsidRDefault="007B0918">
      <w:pPr>
        <w:pStyle w:val="normal0"/>
        <w:widowControl w:val="0"/>
        <w:pBdr>
          <w:top w:val="nil"/>
          <w:left w:val="nil"/>
          <w:bottom w:val="nil"/>
          <w:right w:val="nil"/>
          <w:between w:val="nil"/>
        </w:pBdr>
        <w:spacing w:before="1740" w:line="240" w:lineRule="auto"/>
        <w:ind w:right="752"/>
        <w:jc w:val="right"/>
        <w:rPr>
          <w:rFonts w:ascii="Calibri" w:eastAsia="Calibri" w:hAnsi="Calibri" w:cs="Calibri"/>
          <w:color w:val="000000"/>
        </w:rPr>
      </w:pPr>
      <w:r>
        <w:rPr>
          <w:rFonts w:ascii="Calibri" w:eastAsia="Calibri" w:hAnsi="Calibri" w:cs="Calibri"/>
          <w:color w:val="000000"/>
        </w:rPr>
        <w:t xml:space="preserve">68 </w:t>
      </w:r>
    </w:p>
    <w:tbl>
      <w:tblPr>
        <w:tblStyle w:val="af0"/>
        <w:tblW w:w="9219"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19"/>
      </w:tblGrid>
      <w:tr w:rsidR="00565102">
        <w:trPr>
          <w:trHeight w:val="1922"/>
        </w:trPr>
        <w:tc>
          <w:tcPr>
            <w:tcW w:w="9219"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61" w:lineRule="auto"/>
              <w:ind w:left="776" w:right="225" w:hanging="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RDB = somme des revenus disponibles bruts des divers secteurs résidents, c’est-à-dire solde  des comptes de revenu </w:t>
            </w:r>
          </w:p>
          <w:p w:rsidR="00565102" w:rsidRDefault="007B0918">
            <w:pPr>
              <w:pStyle w:val="normal0"/>
              <w:widowControl w:val="0"/>
              <w:pBdr>
                <w:top w:val="nil"/>
                <w:left w:val="nil"/>
                <w:bottom w:val="nil"/>
                <w:right w:val="nil"/>
                <w:between w:val="nil"/>
              </w:pBdr>
              <w:spacing w:before="216" w:line="240" w:lineRule="auto"/>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consommation finale nationale + épargne brute nationale </w:t>
            </w:r>
          </w:p>
          <w:p w:rsidR="00565102" w:rsidRDefault="007B0918">
            <w:pPr>
              <w:pStyle w:val="normal0"/>
              <w:widowControl w:val="0"/>
              <w:pBdr>
                <w:top w:val="nil"/>
                <w:left w:val="nil"/>
                <w:bottom w:val="nil"/>
                <w:right w:val="nil"/>
                <w:between w:val="nil"/>
              </w:pBdr>
              <w:spacing w:before="238" w:line="240" w:lineRule="auto"/>
              <w:ind w:lef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PIB + solde des opérations courantes de répartition avec le RDM</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240" w:lineRule="auto"/>
        <w:ind w:right="763"/>
        <w:jc w:val="right"/>
        <w:rPr>
          <w:rFonts w:ascii="Calibri" w:eastAsia="Calibri" w:hAnsi="Calibri" w:cs="Calibri"/>
          <w:color w:val="000000"/>
        </w:rPr>
      </w:pPr>
      <w:r>
        <w:rPr>
          <w:rFonts w:ascii="Calibri" w:eastAsia="Calibri" w:hAnsi="Calibri" w:cs="Calibri"/>
          <w:color w:val="000000"/>
        </w:rPr>
        <w:t>69</w:t>
      </w:r>
    </w:p>
    <w:p w:rsidR="00565102" w:rsidRDefault="007B0918">
      <w:pPr>
        <w:pStyle w:val="normal0"/>
        <w:widowControl w:val="0"/>
        <w:pBdr>
          <w:top w:val="nil"/>
          <w:left w:val="nil"/>
          <w:bottom w:val="nil"/>
          <w:right w:val="nil"/>
          <w:between w:val="nil"/>
        </w:pBdr>
        <w:spacing w:line="240" w:lineRule="auto"/>
        <w:ind w:left="9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 SCEA définit trois agrégats de revenu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53" w:line="240" w:lineRule="auto"/>
        <w:ind w:left="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s’agit du revenu intérieur, du revenu national et du revenu national brut disponible. </w:t>
      </w:r>
    </w:p>
    <w:p w:rsidR="00565102" w:rsidRDefault="007B0918">
      <w:pPr>
        <w:pStyle w:val="normal0"/>
        <w:widowControl w:val="0"/>
        <w:pBdr>
          <w:top w:val="nil"/>
          <w:left w:val="nil"/>
          <w:bottom w:val="nil"/>
          <w:right w:val="nil"/>
          <w:between w:val="nil"/>
        </w:pBdr>
        <w:spacing w:before="255" w:line="343" w:lineRule="auto"/>
        <w:ind w:left="974" w:right="696"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deux premiers agrégats concernent les revenus qui sont la production comme contrepartie  (V.A, EBE). </w:t>
      </w:r>
    </w:p>
    <w:p w:rsidR="00565102" w:rsidRDefault="007B0918">
      <w:pPr>
        <w:pStyle w:val="normal0"/>
        <w:widowControl w:val="0"/>
        <w:pBdr>
          <w:top w:val="nil"/>
          <w:left w:val="nil"/>
          <w:bottom w:val="nil"/>
          <w:right w:val="nil"/>
          <w:between w:val="nil"/>
        </w:pBdr>
        <w:spacing w:before="684"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Revenu Intérieur RI </w:t>
      </w:r>
    </w:p>
    <w:p w:rsidR="00565102" w:rsidRDefault="007B0918">
      <w:pPr>
        <w:pStyle w:val="normal0"/>
        <w:widowControl w:val="0"/>
        <w:pBdr>
          <w:top w:val="nil"/>
          <w:left w:val="nil"/>
          <w:bottom w:val="nil"/>
          <w:right w:val="nil"/>
          <w:between w:val="nil"/>
        </w:pBdr>
        <w:spacing w:before="255"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Revenu national RN </w:t>
      </w:r>
    </w:p>
    <w:p w:rsidR="00565102" w:rsidRDefault="007B0918">
      <w:pPr>
        <w:pStyle w:val="normal0"/>
        <w:widowControl w:val="0"/>
        <w:pBdr>
          <w:top w:val="nil"/>
          <w:left w:val="nil"/>
          <w:bottom w:val="nil"/>
          <w:right w:val="nil"/>
          <w:between w:val="nil"/>
        </w:pBdr>
        <w:spacing w:before="253"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Revenu National Disponible=RND  </w:t>
      </w:r>
    </w:p>
    <w:p w:rsidR="00565102" w:rsidRDefault="007B0918">
      <w:pPr>
        <w:pStyle w:val="normal0"/>
        <w:widowControl w:val="0"/>
        <w:pBdr>
          <w:top w:val="nil"/>
          <w:left w:val="nil"/>
          <w:bottom w:val="nil"/>
          <w:right w:val="nil"/>
          <w:between w:val="nil"/>
        </w:pBdr>
        <w:spacing w:before="787"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Revenu Intérieur RI </w:t>
      </w:r>
    </w:p>
    <w:p w:rsidR="00565102" w:rsidRDefault="007B0918">
      <w:pPr>
        <w:pStyle w:val="normal0"/>
        <w:widowControl w:val="0"/>
        <w:pBdr>
          <w:top w:val="nil"/>
          <w:left w:val="nil"/>
          <w:bottom w:val="nil"/>
          <w:right w:val="nil"/>
          <w:between w:val="nil"/>
        </w:pBdr>
        <w:spacing w:before="255"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RI=PIN=PIB-CFF </w:t>
      </w:r>
    </w:p>
    <w:p w:rsidR="00565102" w:rsidRDefault="007B0918">
      <w:pPr>
        <w:pStyle w:val="normal0"/>
        <w:widowControl w:val="0"/>
        <w:pBdr>
          <w:top w:val="nil"/>
          <w:left w:val="nil"/>
          <w:bottom w:val="nil"/>
          <w:right w:val="nil"/>
          <w:between w:val="nil"/>
        </w:pBdr>
        <w:spacing w:before="252"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lastRenderedPageBreak/>
        <w:t>=RS+ (ILP-SE) +ENE</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255"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Revenu national RN </w:t>
      </w:r>
    </w:p>
    <w:p w:rsidR="00565102" w:rsidRDefault="007B0918">
      <w:pPr>
        <w:pStyle w:val="normal0"/>
        <w:widowControl w:val="0"/>
        <w:pBdr>
          <w:top w:val="nil"/>
          <w:left w:val="nil"/>
          <w:bottom w:val="nil"/>
          <w:right w:val="nil"/>
          <w:between w:val="nil"/>
        </w:pBdr>
        <w:spacing w:before="252" w:line="346" w:lineRule="auto"/>
        <w:ind w:left="969" w:right="75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RN =RI+Soldes des transferts courants avec le RDM, du revenu de la propriété de l’</w:t>
      </w:r>
      <w:proofErr w:type="spellStart"/>
      <w:r>
        <w:rPr>
          <w:rFonts w:ascii="Times New Roman" w:eastAsia="Times New Roman" w:hAnsi="Times New Roman" w:cs="Times New Roman"/>
          <w:color w:val="000000"/>
          <w:sz w:val="24"/>
          <w:szCs w:val="24"/>
        </w:rPr>
        <w:t>entrepriseet</w:t>
      </w:r>
      <w:proofErr w:type="spellEnd"/>
      <w:r>
        <w:rPr>
          <w:rFonts w:ascii="Times New Roman" w:eastAsia="Times New Roman" w:hAnsi="Times New Roman" w:cs="Times New Roman"/>
          <w:color w:val="000000"/>
          <w:sz w:val="24"/>
          <w:szCs w:val="24"/>
        </w:rPr>
        <w:t xml:space="preserve"> des transferts des salariés. </w:t>
      </w:r>
    </w:p>
    <w:p w:rsidR="00565102" w:rsidRDefault="007B0918">
      <w:pPr>
        <w:pStyle w:val="normal0"/>
        <w:widowControl w:val="0"/>
        <w:pBdr>
          <w:top w:val="nil"/>
          <w:left w:val="nil"/>
          <w:bottom w:val="nil"/>
          <w:right w:val="nil"/>
          <w:between w:val="nil"/>
        </w:pBdr>
        <w:spacing w:before="146" w:line="240" w:lineRule="auto"/>
        <w:ind w:left="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 revenu national disponible=RND  </w:t>
      </w:r>
    </w:p>
    <w:p w:rsidR="00565102" w:rsidRDefault="007B0918">
      <w:pPr>
        <w:pStyle w:val="normal0"/>
        <w:widowControl w:val="0"/>
        <w:pBdr>
          <w:top w:val="nil"/>
          <w:left w:val="nil"/>
          <w:bottom w:val="nil"/>
          <w:right w:val="nil"/>
          <w:between w:val="nil"/>
        </w:pBdr>
        <w:spacing w:before="255"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RND=RN+le solde des </w:t>
      </w:r>
      <w:r>
        <w:rPr>
          <w:rFonts w:ascii="Times New Roman" w:eastAsia="Times New Roman" w:hAnsi="Times New Roman" w:cs="Times New Roman"/>
          <w:color w:val="000000"/>
          <w:sz w:val="24"/>
          <w:szCs w:val="24"/>
          <w:highlight w:val="yellow"/>
        </w:rPr>
        <w:t xml:space="preserve">autres </w:t>
      </w:r>
      <w:r>
        <w:rPr>
          <w:rFonts w:ascii="Times New Roman" w:eastAsia="Times New Roman" w:hAnsi="Times New Roman" w:cs="Times New Roman"/>
          <w:color w:val="000000"/>
          <w:sz w:val="24"/>
          <w:szCs w:val="24"/>
        </w:rPr>
        <w:t xml:space="preserve">transferts en prévenance du RDM </w:t>
      </w:r>
    </w:p>
    <w:p w:rsidR="00565102" w:rsidRDefault="007B0918">
      <w:pPr>
        <w:pStyle w:val="normal0"/>
        <w:widowControl w:val="0"/>
        <w:pBdr>
          <w:top w:val="nil"/>
          <w:left w:val="nil"/>
          <w:bottom w:val="nil"/>
          <w:right w:val="nil"/>
          <w:between w:val="nil"/>
        </w:pBdr>
        <w:spacing w:before="5624" w:line="240" w:lineRule="auto"/>
        <w:ind w:right="752"/>
        <w:jc w:val="right"/>
        <w:rPr>
          <w:rFonts w:ascii="Calibri" w:eastAsia="Calibri" w:hAnsi="Calibri" w:cs="Calibri"/>
          <w:color w:val="000000"/>
        </w:rPr>
      </w:pPr>
      <w:r>
        <w:rPr>
          <w:rFonts w:ascii="Calibri" w:eastAsia="Calibri" w:hAnsi="Calibri" w:cs="Calibri"/>
          <w:color w:val="000000"/>
        </w:rPr>
        <w:t xml:space="preserve">70 </w:t>
      </w:r>
    </w:p>
    <w:p w:rsidR="00565102" w:rsidRDefault="007B0918">
      <w:pPr>
        <w:pStyle w:val="normal0"/>
        <w:widowControl w:val="0"/>
        <w:pBdr>
          <w:top w:val="nil"/>
          <w:left w:val="nil"/>
          <w:bottom w:val="nil"/>
          <w:right w:val="nil"/>
          <w:between w:val="nil"/>
        </w:pBdr>
        <w:spacing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AUTRES AGREGATS </w:t>
      </w:r>
    </w:p>
    <w:p w:rsidR="00565102" w:rsidRDefault="007B0918">
      <w:pPr>
        <w:pStyle w:val="normal0"/>
        <w:widowControl w:val="0"/>
        <w:pBdr>
          <w:top w:val="nil"/>
          <w:left w:val="nil"/>
          <w:bottom w:val="nil"/>
          <w:right w:val="nil"/>
          <w:between w:val="nil"/>
        </w:pBdr>
        <w:spacing w:before="253" w:line="240" w:lineRule="auto"/>
        <w:ind w:left="96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PIB marchand et non marchand :</w:t>
      </w:r>
      <w:r>
        <w:rPr>
          <w:rFonts w:ascii="Times New Roman" w:eastAsia="Times New Roman" w:hAnsi="Times New Roman" w:cs="Times New Roman"/>
          <w:b/>
          <w:color w:val="000000"/>
          <w:sz w:val="24"/>
          <w:szCs w:val="24"/>
        </w:rPr>
        <w:t xml:space="preserve"> </w:t>
      </w:r>
    </w:p>
    <w:tbl>
      <w:tblPr>
        <w:tblStyle w:val="af1"/>
        <w:tblW w:w="9572"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14"/>
        <w:gridCol w:w="3242"/>
        <w:gridCol w:w="3216"/>
      </w:tblGrid>
      <w:tr w:rsidR="00565102">
        <w:trPr>
          <w:trHeight w:val="544"/>
        </w:trPr>
        <w:tc>
          <w:tcPr>
            <w:tcW w:w="3113" w:type="dxa"/>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24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Principaux intérêts </w:t>
            </w:r>
          </w:p>
        </w:tc>
        <w:tc>
          <w:tcPr>
            <w:tcW w:w="32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Exemple</w:t>
            </w:r>
          </w:p>
        </w:tc>
      </w:tr>
      <w:tr w:rsidR="00565102">
        <w:trPr>
          <w:trHeight w:val="1612"/>
        </w:trPr>
        <w:tc>
          <w:tcPr>
            <w:tcW w:w="3113"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de biens</w:t>
            </w:r>
          </w:p>
        </w:tc>
        <w:tc>
          <w:tcPr>
            <w:tcW w:w="324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Toujours marchand  </w:t>
            </w:r>
          </w:p>
          <w:p w:rsidR="00565102" w:rsidRDefault="007B0918">
            <w:pPr>
              <w:pStyle w:val="normal0"/>
              <w:widowControl w:val="0"/>
              <w:pBdr>
                <w:top w:val="nil"/>
                <w:left w:val="nil"/>
                <w:bottom w:val="nil"/>
                <w:right w:val="nil"/>
                <w:between w:val="nil"/>
              </w:pBdr>
              <w:spacing w:before="255" w:line="343" w:lineRule="auto"/>
              <w:ind w:left="111" w:right="43" w:firstLine="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Prixdu</w:t>
            </w:r>
            <w:proofErr w:type="spellEnd"/>
            <w:r>
              <w:rPr>
                <w:rFonts w:ascii="Times New Roman" w:eastAsia="Times New Roman" w:hAnsi="Times New Roman" w:cs="Times New Roman"/>
                <w:color w:val="000000"/>
                <w:sz w:val="24"/>
                <w:szCs w:val="24"/>
              </w:rPr>
              <w:t xml:space="preserve"> coût de  </w:t>
            </w:r>
            <w:proofErr w:type="spellStart"/>
            <w:r>
              <w:rPr>
                <w:rFonts w:ascii="Times New Roman" w:eastAsia="Times New Roman" w:hAnsi="Times New Roman" w:cs="Times New Roman"/>
                <w:color w:val="000000"/>
                <w:sz w:val="24"/>
                <w:szCs w:val="24"/>
              </w:rPr>
              <w:t>productionmoyen</w:t>
            </w:r>
            <w:proofErr w:type="spellEnd"/>
            <w:r>
              <w:rPr>
                <w:rFonts w:ascii="Times New Roman" w:eastAsia="Times New Roman" w:hAnsi="Times New Roman" w:cs="Times New Roman"/>
                <w:color w:val="000000"/>
                <w:sz w:val="24"/>
                <w:szCs w:val="24"/>
              </w:rPr>
              <w:t xml:space="preserve"> </w:t>
            </w:r>
          </w:p>
        </w:tc>
        <w:tc>
          <w:tcPr>
            <w:tcW w:w="32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-produits alimentaire  </w:t>
            </w:r>
          </w:p>
          <w:p w:rsidR="00565102" w:rsidRDefault="007B0918">
            <w:pPr>
              <w:pStyle w:val="normal0"/>
              <w:widowControl w:val="0"/>
              <w:pBdr>
                <w:top w:val="nil"/>
                <w:left w:val="nil"/>
                <w:bottom w:val="nil"/>
                <w:right w:val="nil"/>
                <w:between w:val="nil"/>
              </w:pBdr>
              <w:spacing w:before="255"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-machines-outils  </w:t>
            </w:r>
          </w:p>
          <w:p w:rsidR="00565102" w:rsidRDefault="007B0918">
            <w:pPr>
              <w:pStyle w:val="normal0"/>
              <w:widowControl w:val="0"/>
              <w:pBdr>
                <w:top w:val="nil"/>
                <w:left w:val="nil"/>
                <w:bottom w:val="nil"/>
                <w:right w:val="nil"/>
                <w:between w:val="nil"/>
              </w:pBdr>
              <w:spacing w:before="252"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-habillements-automobiles</w:t>
            </w:r>
          </w:p>
        </w:tc>
      </w:tr>
      <w:tr w:rsidR="00565102">
        <w:trPr>
          <w:trHeight w:val="1370"/>
        </w:trPr>
        <w:tc>
          <w:tcPr>
            <w:tcW w:w="3113" w:type="dxa"/>
            <w:vMerge w:val="restart"/>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de service</w:t>
            </w:r>
          </w:p>
        </w:tc>
        <w:tc>
          <w:tcPr>
            <w:tcW w:w="324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344" w:lineRule="auto"/>
              <w:ind w:left="111" w:right="4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Marchands lorsque plus de  50% des ressources  proviennent des ventes </w:t>
            </w:r>
          </w:p>
        </w:tc>
        <w:tc>
          <w:tcPr>
            <w:tcW w:w="32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443" w:lineRule="auto"/>
              <w:ind w:left="122" w:right="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-commerce-transport-crédit -assurance-cliniques privés </w:t>
            </w:r>
          </w:p>
        </w:tc>
      </w:tr>
      <w:tr w:rsidR="00565102">
        <w:trPr>
          <w:trHeight w:val="2974"/>
        </w:trPr>
        <w:tc>
          <w:tcPr>
            <w:tcW w:w="3113" w:type="dxa"/>
            <w:vMerge/>
            <w:shd w:val="clear" w:color="auto" w:fill="auto"/>
            <w:tcMar>
              <w:top w:w="100" w:type="dxa"/>
              <w:left w:w="100" w:type="dxa"/>
              <w:bottom w:w="100" w:type="dxa"/>
              <w:right w:w="100" w:type="dxa"/>
            </w:tcMar>
          </w:tcPr>
          <w:p w:rsidR="00565102" w:rsidRDefault="0056510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242"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Non-marchand  </w:t>
            </w:r>
          </w:p>
          <w:p w:rsidR="00565102" w:rsidRDefault="007B0918">
            <w:pPr>
              <w:pStyle w:val="normal0"/>
              <w:widowControl w:val="0"/>
              <w:pBdr>
                <w:top w:val="nil"/>
                <w:left w:val="nil"/>
                <w:bottom w:val="nil"/>
                <w:right w:val="nil"/>
                <w:between w:val="nil"/>
              </w:pBdr>
              <w:spacing w:before="255" w:line="343" w:lineRule="auto"/>
              <w:ind w:left="117" w:right="4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gratuits ou semi  gratuits </w:t>
            </w:r>
          </w:p>
          <w:p w:rsidR="00565102" w:rsidRDefault="007B0918">
            <w:pPr>
              <w:pStyle w:val="normal0"/>
              <w:widowControl w:val="0"/>
              <w:pBdr>
                <w:top w:val="nil"/>
                <w:left w:val="nil"/>
                <w:bottom w:val="nil"/>
                <w:right w:val="nil"/>
                <w:between w:val="nil"/>
              </w:pBdr>
              <w:spacing w:before="151" w:line="343" w:lineRule="auto"/>
              <w:ind w:left="116" w:right="4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-moins de 50% de proviennent  des ventes </w:t>
            </w:r>
          </w:p>
        </w:tc>
        <w:tc>
          <w:tcPr>
            <w:tcW w:w="3216" w:type="dxa"/>
            <w:shd w:val="clear" w:color="auto" w:fill="auto"/>
            <w:tcMar>
              <w:top w:w="100" w:type="dxa"/>
              <w:left w:w="100" w:type="dxa"/>
              <w:bottom w:w="100" w:type="dxa"/>
              <w:right w:w="100" w:type="dxa"/>
            </w:tcMar>
          </w:tcPr>
          <w:p w:rsidR="00565102" w:rsidRDefault="007B0918">
            <w:pPr>
              <w:pStyle w:val="normal0"/>
              <w:widowControl w:val="0"/>
              <w:pBdr>
                <w:top w:val="nil"/>
                <w:left w:val="nil"/>
                <w:bottom w:val="nil"/>
                <w:right w:val="nil"/>
                <w:between w:val="nil"/>
              </w:pBdr>
              <w:spacing w:line="345" w:lineRule="auto"/>
              <w:ind w:left="113" w:right="44"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-L’enseignement et la  recherche  </w:t>
            </w:r>
          </w:p>
          <w:p w:rsidR="00565102" w:rsidRDefault="007B0918">
            <w:pPr>
              <w:pStyle w:val="normal0"/>
              <w:widowControl w:val="0"/>
              <w:pBdr>
                <w:top w:val="nil"/>
                <w:left w:val="nil"/>
                <w:bottom w:val="nil"/>
                <w:right w:val="nil"/>
                <w:between w:val="nil"/>
              </w:pBdr>
              <w:spacing w:before="146" w:line="345" w:lineRule="auto"/>
              <w:ind w:left="119" w:right="11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-Admis publique déf.nat+police </w:t>
            </w:r>
          </w:p>
          <w:p w:rsidR="00565102" w:rsidRDefault="007B0918">
            <w:pPr>
              <w:pStyle w:val="normal0"/>
              <w:widowControl w:val="0"/>
              <w:pBdr>
                <w:top w:val="nil"/>
                <w:left w:val="nil"/>
                <w:bottom w:val="nil"/>
                <w:right w:val="nil"/>
                <w:between w:val="nil"/>
              </w:pBdr>
              <w:spacing w:before="146"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-hôpitaux publics  </w:t>
            </w:r>
          </w:p>
          <w:p w:rsidR="00565102" w:rsidRDefault="007B0918">
            <w:pPr>
              <w:pStyle w:val="normal0"/>
              <w:widowControl w:val="0"/>
              <w:pBdr>
                <w:top w:val="nil"/>
                <w:left w:val="nil"/>
                <w:bottom w:val="nil"/>
                <w:right w:val="nil"/>
                <w:between w:val="nil"/>
              </w:pBdr>
              <w:spacing w:before="255"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-services culturels et sportifs </w:t>
            </w:r>
          </w:p>
        </w:tc>
      </w:tr>
    </w:tbl>
    <w:p w:rsidR="00565102" w:rsidRDefault="00565102">
      <w:pPr>
        <w:pStyle w:val="normal0"/>
        <w:widowControl w:val="0"/>
        <w:pBdr>
          <w:top w:val="nil"/>
          <w:left w:val="nil"/>
          <w:bottom w:val="nil"/>
          <w:right w:val="nil"/>
          <w:between w:val="nil"/>
        </w:pBdr>
        <w:rPr>
          <w:color w:val="000000"/>
        </w:rPr>
      </w:pPr>
    </w:p>
    <w:p w:rsidR="00565102" w:rsidRDefault="00565102">
      <w:pPr>
        <w:pStyle w:val="normal0"/>
        <w:widowControl w:val="0"/>
        <w:pBdr>
          <w:top w:val="nil"/>
          <w:left w:val="nil"/>
          <w:bottom w:val="nil"/>
          <w:right w:val="nil"/>
          <w:between w:val="nil"/>
        </w:pBdr>
        <w:rPr>
          <w:color w:val="000000"/>
        </w:rPr>
      </w:pPr>
    </w:p>
    <w:p w:rsidR="00565102" w:rsidRDefault="007B0918">
      <w:pPr>
        <w:pStyle w:val="normal0"/>
        <w:widowControl w:val="0"/>
        <w:pBdr>
          <w:top w:val="nil"/>
          <w:left w:val="nil"/>
          <w:bottom w:val="nil"/>
          <w:right w:val="nil"/>
          <w:between w:val="nil"/>
        </w:pBdr>
        <w:spacing w:line="344" w:lineRule="auto"/>
        <w:ind w:left="962" w:right="69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définition de la production évoquée précédent, nous permet de distingues l’activité  productive. Et l’activité non-productive. Ce qui nous permet d’aborder le sujet de l’activité  marchande et non-marchand, du PIB marchand et non-marchand. </w:t>
      </w:r>
    </w:p>
    <w:p w:rsidR="00565102" w:rsidRDefault="007B0918">
      <w:pPr>
        <w:pStyle w:val="normal0"/>
        <w:widowControl w:val="0"/>
        <w:pBdr>
          <w:top w:val="nil"/>
          <w:left w:val="nil"/>
          <w:bottom w:val="nil"/>
          <w:right w:val="nil"/>
          <w:between w:val="nil"/>
        </w:pBdr>
        <w:spacing w:before="147"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Deux idées ont à souligner : </w:t>
      </w:r>
    </w:p>
    <w:p w:rsidR="00565102" w:rsidRDefault="007B0918">
      <w:pPr>
        <w:pStyle w:val="normal0"/>
        <w:widowControl w:val="0"/>
        <w:pBdr>
          <w:top w:val="nil"/>
          <w:left w:val="nil"/>
          <w:bottom w:val="nil"/>
          <w:right w:val="nil"/>
          <w:between w:val="nil"/>
        </w:pBdr>
        <w:spacing w:before="255"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production comporte des Biens et Services. </w:t>
      </w:r>
    </w:p>
    <w:p w:rsidR="00565102" w:rsidRDefault="007B0918">
      <w:pPr>
        <w:pStyle w:val="normal0"/>
        <w:widowControl w:val="0"/>
        <w:pBdr>
          <w:top w:val="nil"/>
          <w:left w:val="nil"/>
          <w:bottom w:val="nil"/>
          <w:right w:val="nil"/>
          <w:between w:val="nil"/>
        </w:pBdr>
        <w:spacing w:before="253"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production est marchande et non marchande. </w:t>
      </w:r>
    </w:p>
    <w:p w:rsidR="00565102" w:rsidRDefault="007B0918">
      <w:pPr>
        <w:pStyle w:val="normal0"/>
        <w:widowControl w:val="0"/>
        <w:pBdr>
          <w:top w:val="nil"/>
          <w:left w:val="nil"/>
          <w:bottom w:val="nil"/>
          <w:right w:val="nil"/>
          <w:between w:val="nil"/>
        </w:pBdr>
        <w:spacing w:before="255" w:line="344" w:lineRule="auto"/>
        <w:ind w:left="964" w:right="699"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problématique posée ici est relative aux services, car la production est </w:t>
      </w:r>
      <w:proofErr w:type="gramStart"/>
      <w:r>
        <w:rPr>
          <w:rFonts w:ascii="Times New Roman" w:eastAsia="Times New Roman" w:hAnsi="Times New Roman" w:cs="Times New Roman"/>
          <w:color w:val="000000"/>
          <w:sz w:val="24"/>
          <w:szCs w:val="24"/>
        </w:rPr>
        <w:t xml:space="preserve">marchande lorsque on  procède à l’échange des B/S sur un marché avec un prix qui couvre au moins le cout de la </w:t>
      </w:r>
      <w:proofErr w:type="gramEnd"/>
      <w:r>
        <w:rPr>
          <w:rFonts w:ascii="Times New Roman" w:eastAsia="Times New Roman" w:hAnsi="Times New Roman" w:cs="Times New Roman"/>
          <w:color w:val="000000"/>
          <w:sz w:val="24"/>
          <w:szCs w:val="24"/>
        </w:rPr>
        <w:t xml:space="preserve"> production.</w:t>
      </w:r>
    </w:p>
    <w:p w:rsidR="00565102" w:rsidRDefault="007B0918">
      <w:pPr>
        <w:pStyle w:val="normal0"/>
        <w:widowControl w:val="0"/>
        <w:pBdr>
          <w:top w:val="nil"/>
          <w:left w:val="nil"/>
          <w:bottom w:val="nil"/>
          <w:right w:val="nil"/>
          <w:between w:val="nil"/>
        </w:pBdr>
        <w:spacing w:before="1383" w:line="240" w:lineRule="auto"/>
        <w:ind w:right="752"/>
        <w:jc w:val="right"/>
        <w:rPr>
          <w:rFonts w:ascii="Calibri" w:eastAsia="Calibri" w:hAnsi="Calibri" w:cs="Calibri"/>
          <w:color w:val="000000"/>
        </w:rPr>
      </w:pPr>
      <w:r>
        <w:rPr>
          <w:rFonts w:ascii="Calibri" w:eastAsia="Calibri" w:hAnsi="Calibri" w:cs="Calibri"/>
          <w:color w:val="000000"/>
        </w:rPr>
        <w:t xml:space="preserve">71 </w:t>
      </w:r>
    </w:p>
    <w:p w:rsidR="00565102" w:rsidRDefault="007B0918">
      <w:pPr>
        <w:pStyle w:val="normal0"/>
        <w:widowControl w:val="0"/>
        <w:pBdr>
          <w:top w:val="nil"/>
          <w:left w:val="nil"/>
          <w:bottom w:val="nil"/>
          <w:right w:val="nil"/>
          <w:between w:val="nil"/>
        </w:pBdr>
        <w:spacing w:line="345" w:lineRule="auto"/>
        <w:ind w:left="971" w:right="695" w:hanging="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biens sont marchands par définition, alors que l</w:t>
      </w:r>
      <w:r>
        <w:rPr>
          <w:rFonts w:ascii="Times New Roman" w:eastAsia="Times New Roman" w:hAnsi="Times New Roman" w:cs="Times New Roman"/>
          <w:color w:val="000000"/>
          <w:sz w:val="24"/>
          <w:szCs w:val="24"/>
        </w:rPr>
        <w:t xml:space="preserve">es services sont considérés comme marchand  s’ils font l’objet de vente et d’achat sur le marché, et qu’ils sont produits par l’unité productif qui  a 50% au moins de ses ressources proviennent de la vente de ce service. </w:t>
      </w:r>
    </w:p>
    <w:p w:rsidR="00565102" w:rsidRDefault="007B0918">
      <w:pPr>
        <w:pStyle w:val="normal0"/>
        <w:widowControl w:val="0"/>
        <w:pBdr>
          <w:top w:val="nil"/>
          <w:left w:val="nil"/>
          <w:bottom w:val="nil"/>
          <w:right w:val="nil"/>
          <w:between w:val="nil"/>
        </w:pBdr>
        <w:spacing w:before="147" w:line="345" w:lineRule="auto"/>
        <w:ind w:left="969" w:right="693"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les</w:t>
      </w:r>
      <w:proofErr w:type="gramEnd"/>
      <w:r>
        <w:rPr>
          <w:rFonts w:ascii="Times New Roman" w:eastAsia="Times New Roman" w:hAnsi="Times New Roman" w:cs="Times New Roman"/>
          <w:color w:val="000000"/>
          <w:sz w:val="24"/>
          <w:szCs w:val="24"/>
        </w:rPr>
        <w:t xml:space="preserve"> services sont considérés comme non-marchand lorsque les services sont fournis à titre  gracieux, ou semi-gracieux (c'est-à-dire avec un prix qui couvre moins de 50°/° des ressources) </w:t>
      </w:r>
    </w:p>
    <w:p w:rsidR="00565102" w:rsidRDefault="007B0918">
      <w:pPr>
        <w:pStyle w:val="normal0"/>
        <w:widowControl w:val="0"/>
        <w:pBdr>
          <w:top w:val="nil"/>
          <w:left w:val="nil"/>
          <w:bottom w:val="nil"/>
          <w:right w:val="nil"/>
          <w:between w:val="nil"/>
        </w:pBdr>
        <w:spacing w:before="146"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tableau ci-dessus nous indique les différents cas de figures. </w:t>
      </w:r>
    </w:p>
    <w:p w:rsidR="00565102" w:rsidRDefault="007B0918">
      <w:pPr>
        <w:pStyle w:val="normal0"/>
        <w:widowControl w:val="0"/>
        <w:pBdr>
          <w:top w:val="nil"/>
          <w:left w:val="nil"/>
          <w:bottom w:val="nil"/>
          <w:right w:val="nil"/>
          <w:between w:val="nil"/>
        </w:pBdr>
        <w:spacing w:before="787"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Au</w:t>
      </w:r>
      <w:r>
        <w:rPr>
          <w:rFonts w:ascii="Times New Roman" w:eastAsia="Times New Roman" w:hAnsi="Times New Roman" w:cs="Times New Roman"/>
          <w:b/>
          <w:color w:val="000000"/>
          <w:sz w:val="24"/>
          <w:szCs w:val="24"/>
          <w:u w:val="single"/>
        </w:rPr>
        <w:t>tres agrégats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before="255" w:line="343" w:lineRule="auto"/>
        <w:ind w:left="974" w:right="701"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Le PNB : </w:t>
      </w:r>
      <w:r>
        <w:rPr>
          <w:rFonts w:ascii="Times New Roman" w:eastAsia="Times New Roman" w:hAnsi="Times New Roman" w:cs="Times New Roman"/>
          <w:color w:val="000000"/>
          <w:sz w:val="24"/>
          <w:szCs w:val="24"/>
        </w:rPr>
        <w:t xml:space="preserve">cet agrégat est utilisé dans certains pays et dans certaines organisations internationales  (BM, FMI) afin de procédé à des comparaisons entre les pays. </w:t>
      </w:r>
    </w:p>
    <w:p w:rsidR="00565102" w:rsidRDefault="007B0918">
      <w:pPr>
        <w:pStyle w:val="normal0"/>
        <w:widowControl w:val="0"/>
        <w:pBdr>
          <w:top w:val="nil"/>
          <w:left w:val="nil"/>
          <w:bottom w:val="nil"/>
          <w:right w:val="nil"/>
          <w:between w:val="nil"/>
        </w:pBdr>
        <w:spacing w:before="151" w:line="343" w:lineRule="auto"/>
        <w:ind w:left="967" w:right="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PNB diffère du PIB parce qu’il prend en considération le solde des transferts de revenu avec  </w:t>
      </w:r>
      <w:r>
        <w:rPr>
          <w:rFonts w:ascii="Times New Roman" w:eastAsia="Times New Roman" w:hAnsi="Times New Roman" w:cs="Times New Roman"/>
          <w:color w:val="000000"/>
          <w:sz w:val="24"/>
          <w:szCs w:val="24"/>
        </w:rPr>
        <w:lastRenderedPageBreak/>
        <w:t xml:space="preserve">le RDM. </w:t>
      </w:r>
    </w:p>
    <w:p w:rsidR="00565102" w:rsidRDefault="007B0918">
      <w:pPr>
        <w:pStyle w:val="normal0"/>
        <w:widowControl w:val="0"/>
        <w:pBdr>
          <w:top w:val="nil"/>
          <w:left w:val="nil"/>
          <w:bottom w:val="nil"/>
          <w:right w:val="nil"/>
          <w:between w:val="nil"/>
        </w:pBdr>
        <w:spacing w:before="151" w:line="443" w:lineRule="auto"/>
        <w:ind w:left="966" w:right="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PNB=PIB+S.T des revenus avec le RDM des salaires de l’E/se, des salariés et de la propriété  </w:t>
      </w:r>
      <w:r>
        <w:rPr>
          <w:rFonts w:ascii="Times New Roman" w:eastAsia="Times New Roman" w:hAnsi="Times New Roman" w:cs="Times New Roman"/>
          <w:color w:val="000000"/>
          <w:sz w:val="24"/>
          <w:szCs w:val="24"/>
          <w:u w:val="single"/>
        </w:rPr>
        <w:t xml:space="preserve">PNN : </w:t>
      </w:r>
      <w:r>
        <w:rPr>
          <w:rFonts w:ascii="Times New Roman" w:eastAsia="Times New Roman" w:hAnsi="Times New Roman" w:cs="Times New Roman"/>
          <w:color w:val="000000"/>
          <w:sz w:val="24"/>
          <w:szCs w:val="24"/>
        </w:rPr>
        <w:t xml:space="preserve">PNN=PNB-Amortissements. </w:t>
      </w:r>
    </w:p>
    <w:p w:rsidR="00565102" w:rsidRDefault="007B0918">
      <w:pPr>
        <w:pStyle w:val="normal0"/>
        <w:widowControl w:val="0"/>
        <w:pBdr>
          <w:top w:val="nil"/>
          <w:left w:val="nil"/>
          <w:bottom w:val="nil"/>
          <w:right w:val="nil"/>
          <w:between w:val="nil"/>
        </w:pBdr>
        <w:spacing w:before="51"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PIB vert = PIB-(la valeur des dégâts causé à l’environnement).  </w:t>
      </w:r>
    </w:p>
    <w:p w:rsidR="00565102" w:rsidRDefault="007B0918">
      <w:pPr>
        <w:pStyle w:val="normal0"/>
        <w:widowControl w:val="0"/>
        <w:pBdr>
          <w:top w:val="nil"/>
          <w:left w:val="nil"/>
          <w:bottom w:val="nil"/>
          <w:right w:val="nil"/>
          <w:between w:val="nil"/>
        </w:pBdr>
        <w:spacing w:before="253"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commission </w:t>
      </w:r>
      <w:proofErr w:type="spellStart"/>
      <w:r>
        <w:rPr>
          <w:rFonts w:ascii="Times New Roman" w:eastAsia="Times New Roman" w:hAnsi="Times New Roman" w:cs="Times New Roman"/>
          <w:color w:val="000000"/>
          <w:sz w:val="24"/>
          <w:szCs w:val="24"/>
        </w:rPr>
        <w:t>Stiglitz</w:t>
      </w:r>
      <w:proofErr w:type="spellEnd"/>
      <w:r>
        <w:rPr>
          <w:rFonts w:ascii="Times New Roman" w:eastAsia="Times New Roman" w:hAnsi="Times New Roman" w:cs="Times New Roman"/>
          <w:color w:val="000000"/>
          <w:sz w:val="24"/>
          <w:szCs w:val="24"/>
        </w:rPr>
        <w:t xml:space="preserve"> et SEN </w:t>
      </w:r>
    </w:p>
    <w:p w:rsidR="00565102" w:rsidRDefault="007B0918">
      <w:pPr>
        <w:pStyle w:val="normal0"/>
        <w:widowControl w:val="0"/>
        <w:pBdr>
          <w:top w:val="nil"/>
          <w:left w:val="nil"/>
          <w:bottom w:val="nil"/>
          <w:right w:val="nil"/>
          <w:between w:val="nil"/>
        </w:pBdr>
        <w:spacing w:before="255"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-IDH</w:t>
      </w:r>
    </w:p>
    <w:p w:rsidR="00565102" w:rsidRDefault="007B0918">
      <w:pPr>
        <w:pStyle w:val="normal0"/>
        <w:widowControl w:val="0"/>
        <w:pBdr>
          <w:top w:val="nil"/>
          <w:left w:val="nil"/>
          <w:bottom w:val="nil"/>
          <w:right w:val="nil"/>
          <w:between w:val="nil"/>
        </w:pBdr>
        <w:spacing w:before="5984" w:line="240" w:lineRule="auto"/>
        <w:ind w:right="752"/>
        <w:jc w:val="right"/>
        <w:rPr>
          <w:rFonts w:ascii="Calibri" w:eastAsia="Calibri" w:hAnsi="Calibri" w:cs="Calibri"/>
          <w:color w:val="000000"/>
        </w:rPr>
      </w:pPr>
      <w:r>
        <w:rPr>
          <w:rFonts w:ascii="Calibri" w:eastAsia="Calibri" w:hAnsi="Calibri" w:cs="Calibri"/>
          <w:color w:val="000000"/>
        </w:rPr>
        <w:t xml:space="preserve">72 </w:t>
      </w:r>
    </w:p>
    <w:p w:rsidR="00565102" w:rsidRDefault="007B0918">
      <w:pPr>
        <w:pStyle w:val="normal0"/>
        <w:widowControl w:val="0"/>
        <w:pBdr>
          <w:top w:val="nil"/>
          <w:left w:val="nil"/>
          <w:bottom w:val="nil"/>
          <w:right w:val="nil"/>
          <w:between w:val="nil"/>
        </w:pBdr>
        <w:spacing w:line="240" w:lineRule="auto"/>
        <w:ind w:right="3709"/>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SEPT : </w:t>
      </w:r>
    </w:p>
    <w:p w:rsidR="00565102" w:rsidRDefault="007B0918">
      <w:pPr>
        <w:pStyle w:val="normal0"/>
        <w:widowControl w:val="0"/>
        <w:pBdr>
          <w:top w:val="nil"/>
          <w:left w:val="nil"/>
          <w:bottom w:val="nil"/>
          <w:right w:val="nil"/>
          <w:between w:val="nil"/>
        </w:pBdr>
        <w:spacing w:before="341" w:line="344" w:lineRule="auto"/>
        <w:ind w:left="1096" w:right="787"/>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ANALYSE DES OPERATIONS FINANCIERES OU  LE FINANCEMENT DE L’ECONOMIE  NATIONALE</w:t>
      </w:r>
    </w:p>
    <w:p w:rsidR="00565102" w:rsidRDefault="007B0918">
      <w:pPr>
        <w:pStyle w:val="normal0"/>
        <w:widowControl w:val="0"/>
        <w:pBdr>
          <w:top w:val="nil"/>
          <w:left w:val="nil"/>
          <w:bottom w:val="nil"/>
          <w:right w:val="nil"/>
          <w:between w:val="nil"/>
        </w:pBdr>
        <w:spacing w:before="6047"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73 </w:t>
      </w:r>
    </w:p>
    <w:p w:rsidR="00565102" w:rsidRDefault="007B0918">
      <w:pPr>
        <w:pStyle w:val="normal0"/>
        <w:widowControl w:val="0"/>
        <w:pBdr>
          <w:top w:val="nil"/>
          <w:left w:val="nil"/>
          <w:bottom w:val="nil"/>
          <w:right w:val="nil"/>
          <w:between w:val="nil"/>
        </w:pBdr>
        <w:spacing w:line="240" w:lineRule="auto"/>
        <w:ind w:left="97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Chapitre 08 : Analyse des opérations financières ou Le financement de l’économie nationale </w:t>
      </w:r>
    </w:p>
    <w:p w:rsidR="00565102" w:rsidRDefault="007B0918">
      <w:pPr>
        <w:pStyle w:val="normal0"/>
        <w:widowControl w:val="0"/>
        <w:pBdr>
          <w:top w:val="nil"/>
          <w:left w:val="nil"/>
          <w:bottom w:val="nil"/>
          <w:right w:val="nil"/>
          <w:between w:val="nil"/>
        </w:pBdr>
        <w:spacing w:before="239" w:line="344" w:lineRule="auto"/>
        <w:ind w:left="964" w:right="69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L’analyse des opérations de répartition précédemment nous a montré comment s’effectuaient les  répartitions, tant primaire que secondaire, des revenus « produits » </w:t>
      </w:r>
      <w:r>
        <w:rPr>
          <w:rFonts w:ascii="Times New Roman" w:eastAsia="Times New Roman" w:hAnsi="Times New Roman" w:cs="Times New Roman"/>
          <w:color w:val="000000"/>
          <w:sz w:val="24"/>
          <w:szCs w:val="24"/>
        </w:rPr>
        <w:t>et des transferts, au cours  d’une année donnée. Pour chaque agent, le solde de ces opérations de répartition est ce qu’il a  épargné au cours de l’année. Cette épargne servira, en particulier, à financer les investissements  de l’agent. Mais le montant de</w:t>
      </w:r>
      <w:r>
        <w:rPr>
          <w:rFonts w:ascii="Times New Roman" w:eastAsia="Times New Roman" w:hAnsi="Times New Roman" w:cs="Times New Roman"/>
          <w:color w:val="000000"/>
          <w:sz w:val="24"/>
          <w:szCs w:val="24"/>
        </w:rPr>
        <w:t>s investissements peut être supérieur à l’épargne dégagée par  l’agent. Ceci se traduit alors par un besoin de financement chez l’agent concerné. Par contre si  les investissements sont inférieurs à l’épargne de l’agent, alors cela se traduit par une capac</w:t>
      </w:r>
      <w:r>
        <w:rPr>
          <w:rFonts w:ascii="Times New Roman" w:eastAsia="Times New Roman" w:hAnsi="Times New Roman" w:cs="Times New Roman"/>
          <w:color w:val="000000"/>
          <w:sz w:val="24"/>
          <w:szCs w:val="24"/>
        </w:rPr>
        <w:t xml:space="preserve">ité de  financement.  </w:t>
      </w:r>
    </w:p>
    <w:p w:rsidR="00565102" w:rsidRDefault="007B0918">
      <w:pPr>
        <w:pStyle w:val="normal0"/>
        <w:widowControl w:val="0"/>
        <w:pBdr>
          <w:top w:val="nil"/>
          <w:left w:val="nil"/>
          <w:bottom w:val="nil"/>
          <w:right w:val="nil"/>
          <w:between w:val="nil"/>
        </w:pBdr>
        <w:spacing w:before="151" w:line="344" w:lineRule="auto"/>
        <w:ind w:left="963" w:right="694"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satisfaction de ce besoin de financement, et l’utilisation de cette capacité de financement  (soldes ONF) donnent naissance à une nouvelle catégorie d’opérations économiques qui  montrent comment sont financés les besoins de financements des agents écon</w:t>
      </w:r>
      <w:r>
        <w:rPr>
          <w:rFonts w:ascii="Times New Roman" w:eastAsia="Times New Roman" w:hAnsi="Times New Roman" w:cs="Times New Roman"/>
          <w:color w:val="000000"/>
          <w:sz w:val="24"/>
          <w:szCs w:val="24"/>
        </w:rPr>
        <w:t>omiques, et  comment sont utilisées leurs capacités de financement. Ce sont, ce qu’on appelle les opérations  financières (0F) qui décrivent l’évolution au cours d’une année donnée, des créances et des  dettes des agents économiques. Plus précisément, ce s</w:t>
      </w:r>
      <w:r>
        <w:rPr>
          <w:rFonts w:ascii="Times New Roman" w:eastAsia="Times New Roman" w:hAnsi="Times New Roman" w:cs="Times New Roman"/>
          <w:color w:val="000000"/>
          <w:sz w:val="24"/>
          <w:szCs w:val="24"/>
        </w:rPr>
        <w:t>ont principalement des opérations relatives  à la création et la circulation des moyens de paiement qui sont des créances immédiatement  utilisables), des moyens de placement qui servent à collecter l’épargne dégagée par les agents  économiques, et des ins</w:t>
      </w:r>
      <w:r>
        <w:rPr>
          <w:rFonts w:ascii="Times New Roman" w:eastAsia="Times New Roman" w:hAnsi="Times New Roman" w:cs="Times New Roman"/>
          <w:color w:val="000000"/>
          <w:sz w:val="24"/>
          <w:szCs w:val="24"/>
        </w:rPr>
        <w:t xml:space="preserve">truments de financement pour la répartition des disponibilités financières,  et enfin aux réserves techniques d’assurance.  </w:t>
      </w:r>
    </w:p>
    <w:p w:rsidR="00565102" w:rsidRDefault="007B0918">
      <w:pPr>
        <w:pStyle w:val="normal0"/>
        <w:widowControl w:val="0"/>
        <w:pBdr>
          <w:top w:val="nil"/>
          <w:left w:val="nil"/>
          <w:bottom w:val="nil"/>
          <w:right w:val="nil"/>
          <w:between w:val="nil"/>
        </w:pBdr>
        <w:spacing w:before="150" w:line="344" w:lineRule="auto"/>
        <w:ind w:left="965" w:right="6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tant que moyen de payement, une opération financière est considérée comme la contrepartie  de la livraison d’un bien, ou de la p</w:t>
      </w:r>
      <w:r>
        <w:rPr>
          <w:rFonts w:ascii="Times New Roman" w:eastAsia="Times New Roman" w:hAnsi="Times New Roman" w:cs="Times New Roman"/>
          <w:color w:val="000000"/>
          <w:sz w:val="24"/>
          <w:szCs w:val="24"/>
        </w:rPr>
        <w:t xml:space="preserve">restation d’un service, ou d’un droit correspondant à une  opération de répartition, puisque dans la plupart des cas, les 0BS aussi bien que les OR, donnent  naissance à un transfert de monnaie.  </w:t>
      </w:r>
    </w:p>
    <w:p w:rsidR="00565102" w:rsidRDefault="007B0918">
      <w:pPr>
        <w:pStyle w:val="normal0"/>
        <w:widowControl w:val="0"/>
        <w:pBdr>
          <w:top w:val="nil"/>
          <w:left w:val="nil"/>
          <w:bottom w:val="nil"/>
          <w:right w:val="nil"/>
          <w:between w:val="nil"/>
        </w:pBdr>
        <w:spacing w:before="150" w:line="345" w:lineRule="auto"/>
        <w:ind w:left="971" w:right="695"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tant qu’instruments de placement et de financement, les </w:t>
      </w:r>
      <w:r>
        <w:rPr>
          <w:rFonts w:ascii="Times New Roman" w:eastAsia="Times New Roman" w:hAnsi="Times New Roman" w:cs="Times New Roman"/>
          <w:color w:val="000000"/>
          <w:sz w:val="24"/>
          <w:szCs w:val="24"/>
        </w:rPr>
        <w:t xml:space="preserve">opérations financières (OF) sont des  opérations “pures”, en ce sens qu’elles ne sont la contrepartie d’aucune opération non financière  (ONF).  </w:t>
      </w:r>
    </w:p>
    <w:p w:rsidR="00565102" w:rsidRDefault="007B0918">
      <w:pPr>
        <w:pStyle w:val="normal0"/>
        <w:widowControl w:val="0"/>
        <w:pBdr>
          <w:top w:val="nil"/>
          <w:left w:val="nil"/>
          <w:bottom w:val="nil"/>
          <w:right w:val="nil"/>
          <w:between w:val="nil"/>
        </w:pBdr>
        <w:spacing w:before="562" w:line="240" w:lineRule="auto"/>
        <w:ind w:left="97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Nomenclature et contenu des opérations financières  </w:t>
      </w:r>
    </w:p>
    <w:p w:rsidR="00565102" w:rsidRDefault="007B0918">
      <w:pPr>
        <w:pStyle w:val="normal0"/>
        <w:widowControl w:val="0"/>
        <w:pBdr>
          <w:top w:val="nil"/>
          <w:left w:val="nil"/>
          <w:bottom w:val="nil"/>
          <w:right w:val="nil"/>
          <w:between w:val="nil"/>
        </w:pBdr>
        <w:spacing w:before="252" w:line="345" w:lineRule="auto"/>
        <w:ind w:left="968" w:right="70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SCEA adopte la même nomenclature que le SCN pour les opérations financières, elles sont  classées selon leur fonction financière en : </w:t>
      </w:r>
    </w:p>
    <w:p w:rsidR="00565102" w:rsidRDefault="007B0918">
      <w:pPr>
        <w:pStyle w:val="normal0"/>
        <w:widowControl w:val="0"/>
        <w:pBdr>
          <w:top w:val="nil"/>
          <w:left w:val="nil"/>
          <w:bottom w:val="nil"/>
          <w:right w:val="nil"/>
          <w:between w:val="nil"/>
        </w:pBdr>
        <w:spacing w:before="1130" w:line="240" w:lineRule="auto"/>
        <w:ind w:right="752"/>
        <w:jc w:val="right"/>
        <w:rPr>
          <w:rFonts w:ascii="Calibri" w:eastAsia="Calibri" w:hAnsi="Calibri" w:cs="Calibri"/>
          <w:color w:val="000000"/>
        </w:rPr>
      </w:pPr>
      <w:r>
        <w:rPr>
          <w:rFonts w:ascii="Calibri" w:eastAsia="Calibri" w:hAnsi="Calibri" w:cs="Calibri"/>
          <w:color w:val="000000"/>
        </w:rPr>
        <w:t xml:space="preserve">74 </w:t>
      </w:r>
    </w:p>
    <w:p w:rsidR="00565102" w:rsidRDefault="007B0918">
      <w:pPr>
        <w:pStyle w:val="normal0"/>
        <w:widowControl w:val="0"/>
        <w:pBdr>
          <w:top w:val="nil"/>
          <w:left w:val="nil"/>
          <w:bottom w:val="nil"/>
          <w:right w:val="nil"/>
          <w:between w:val="nil"/>
        </w:pBdr>
        <w:spacing w:line="240" w:lineRule="auto"/>
        <w:ind w:left="98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b/>
          <w:color w:val="000000"/>
          <w:sz w:val="24"/>
          <w:szCs w:val="24"/>
        </w:rPr>
        <w:t xml:space="preserve">Instruments de paiement </w:t>
      </w:r>
    </w:p>
    <w:p w:rsidR="00565102" w:rsidRDefault="007B0918">
      <w:pPr>
        <w:pStyle w:val="normal0"/>
        <w:widowControl w:val="0"/>
        <w:pBdr>
          <w:top w:val="nil"/>
          <w:left w:val="nil"/>
          <w:bottom w:val="nil"/>
          <w:right w:val="nil"/>
          <w:between w:val="nil"/>
        </w:pBdr>
        <w:spacing w:before="253" w:line="240" w:lineRule="auto"/>
        <w:ind w:left="989"/>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 xml:space="preserve">1.2.1.1. Instruments de paiement internationaux </w:t>
      </w:r>
      <w:r>
        <w:rPr>
          <w:rFonts w:ascii="Times New Roman" w:eastAsia="Times New Roman" w:hAnsi="Times New Roman" w:cs="Times New Roman"/>
          <w:color w:val="000000"/>
        </w:rPr>
        <w:t xml:space="preserve">: </w:t>
      </w:r>
    </w:p>
    <w:p w:rsidR="00565102" w:rsidRDefault="007B0918">
      <w:pPr>
        <w:pStyle w:val="normal0"/>
        <w:widowControl w:val="0"/>
        <w:pBdr>
          <w:top w:val="nil"/>
          <w:left w:val="nil"/>
          <w:bottom w:val="nil"/>
          <w:right w:val="nil"/>
          <w:between w:val="nil"/>
        </w:pBdr>
        <w:spacing w:before="255" w:line="343" w:lineRule="auto"/>
        <w:ind w:left="965" w:right="69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L’or considéré comme une créance du pays sur le reste du monde (non inclus l’or destiné à des  usages industriels).  </w:t>
      </w:r>
    </w:p>
    <w:p w:rsidR="00565102" w:rsidRDefault="007B0918">
      <w:pPr>
        <w:pStyle w:val="normal0"/>
        <w:widowControl w:val="0"/>
        <w:pBdr>
          <w:top w:val="nil"/>
          <w:left w:val="nil"/>
          <w:bottom w:val="nil"/>
          <w:right w:val="nil"/>
          <w:between w:val="nil"/>
        </w:pBdr>
        <w:spacing w:before="151" w:line="240" w:lineRule="auto"/>
        <w:ind w:left="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Les devises considérées également comme des créances du pays sur le RDM. </w:t>
      </w:r>
    </w:p>
    <w:p w:rsidR="00565102" w:rsidRDefault="007B0918">
      <w:pPr>
        <w:pStyle w:val="normal0"/>
        <w:widowControl w:val="0"/>
        <w:pBdr>
          <w:top w:val="nil"/>
          <w:left w:val="nil"/>
          <w:bottom w:val="nil"/>
          <w:right w:val="nil"/>
          <w:between w:val="nil"/>
        </w:pBdr>
        <w:spacing w:before="252" w:line="344" w:lineRule="auto"/>
        <w:ind w:left="962" w:right="695"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1.2.1.2. La monnaie : considérée comme une dette pour l’institution qui l’a émise et comme une  créance pour l’agent économique qui la détient. La monnaie ou les numéraires et les dépôts à vue  transférable, (comme elle est intitulée dans le SCN) comprend </w:t>
      </w:r>
      <w:r>
        <w:rPr>
          <w:rFonts w:ascii="Times New Roman" w:eastAsia="Times New Roman" w:hAnsi="Times New Roman" w:cs="Times New Roman"/>
          <w:color w:val="000000"/>
          <w:sz w:val="24"/>
          <w:szCs w:val="24"/>
        </w:rPr>
        <w:t xml:space="preserve">les billets et les pièces métallique  en circulation, et les dépôts à vue transférables (comptes courants bancaires, comptes des  particuliers auprès des chèques postaux…). </w:t>
      </w:r>
    </w:p>
    <w:p w:rsidR="00565102" w:rsidRDefault="007B0918">
      <w:pPr>
        <w:pStyle w:val="normal0"/>
        <w:widowControl w:val="0"/>
        <w:pBdr>
          <w:top w:val="nil"/>
          <w:left w:val="nil"/>
          <w:bottom w:val="nil"/>
          <w:right w:val="nil"/>
          <w:between w:val="nil"/>
        </w:pBdr>
        <w:spacing w:before="562"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b/>
          <w:color w:val="000000"/>
          <w:sz w:val="24"/>
          <w:szCs w:val="24"/>
        </w:rPr>
        <w:t xml:space="preserve">Instruments de placement </w:t>
      </w:r>
      <w:r>
        <w:rPr>
          <w:rFonts w:ascii="Times New Roman" w:eastAsia="Times New Roman" w:hAnsi="Times New Roman" w:cs="Times New Roman"/>
          <w:color w:val="000000"/>
          <w:sz w:val="24"/>
          <w:szCs w:val="24"/>
        </w:rPr>
        <w:t xml:space="preserve">(pour la collecte de l’épargne). Ils comprennent : </w:t>
      </w:r>
    </w:p>
    <w:p w:rsidR="00565102" w:rsidRDefault="007B0918">
      <w:pPr>
        <w:pStyle w:val="normal0"/>
        <w:widowControl w:val="0"/>
        <w:pBdr>
          <w:top w:val="nil"/>
          <w:left w:val="nil"/>
          <w:bottom w:val="nil"/>
          <w:right w:val="nil"/>
          <w:between w:val="nil"/>
        </w:pBdr>
        <w:spacing w:before="255" w:line="343" w:lineRule="auto"/>
        <w:ind w:left="966" w:right="698"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1.2.2.1. Les autres dépôts : </w:t>
      </w:r>
      <w:r>
        <w:rPr>
          <w:rFonts w:ascii="Times New Roman" w:eastAsia="Times New Roman" w:hAnsi="Times New Roman" w:cs="Times New Roman"/>
          <w:color w:val="000000"/>
        </w:rPr>
        <w:t xml:space="preserve">dépôts </w:t>
      </w:r>
      <w:r>
        <w:rPr>
          <w:rFonts w:ascii="Times New Roman" w:eastAsia="Times New Roman" w:hAnsi="Times New Roman" w:cs="Times New Roman"/>
          <w:color w:val="000000"/>
          <w:sz w:val="24"/>
          <w:szCs w:val="24"/>
        </w:rPr>
        <w:t xml:space="preserve">à la caisse d’épargne, les dépôts à terme… tous les dépôts non  </w:t>
      </w:r>
      <w:r>
        <w:rPr>
          <w:rFonts w:ascii="Times New Roman" w:eastAsia="Times New Roman" w:hAnsi="Times New Roman" w:cs="Times New Roman"/>
          <w:color w:val="000000"/>
        </w:rPr>
        <w:t>monétaires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c’est </w:t>
      </w:r>
      <w:r>
        <w:rPr>
          <w:rFonts w:ascii="Times New Roman" w:eastAsia="Times New Roman" w:hAnsi="Times New Roman" w:cs="Times New Roman"/>
          <w:color w:val="000000"/>
          <w:sz w:val="24"/>
          <w:szCs w:val="24"/>
        </w:rPr>
        <w:t>à dire tous les dép</w:t>
      </w:r>
      <w:r>
        <w:rPr>
          <w:rFonts w:ascii="Times New Roman" w:eastAsia="Times New Roman" w:hAnsi="Times New Roman" w:cs="Times New Roman"/>
          <w:color w:val="000000"/>
        </w:rPr>
        <w:t>ô</w:t>
      </w:r>
      <w:r>
        <w:rPr>
          <w:rFonts w:ascii="Times New Roman" w:eastAsia="Times New Roman" w:hAnsi="Times New Roman" w:cs="Times New Roman"/>
          <w:color w:val="000000"/>
          <w:sz w:val="24"/>
          <w:szCs w:val="24"/>
        </w:rPr>
        <w:t xml:space="preserve">ts non transférables à vue.  </w:t>
      </w:r>
    </w:p>
    <w:p w:rsidR="00565102" w:rsidRDefault="007B0918">
      <w:pPr>
        <w:pStyle w:val="normal0"/>
        <w:widowControl w:val="0"/>
        <w:pBdr>
          <w:top w:val="nil"/>
          <w:left w:val="nil"/>
          <w:bottom w:val="nil"/>
          <w:right w:val="nil"/>
          <w:between w:val="nil"/>
        </w:pBdr>
        <w:spacing w:before="151" w:line="343" w:lineRule="auto"/>
        <w:ind w:left="971" w:right="700" w:firstLine="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1.2.2.2. Les </w:t>
      </w:r>
      <w:proofErr w:type="gramStart"/>
      <w:r>
        <w:rPr>
          <w:rFonts w:ascii="Times New Roman" w:eastAsia="Times New Roman" w:hAnsi="Times New Roman" w:cs="Times New Roman"/>
          <w:color w:val="000000"/>
          <w:sz w:val="24"/>
          <w:szCs w:val="24"/>
        </w:rPr>
        <w:t>titres</w:t>
      </w:r>
      <w:proofErr w:type="gramEnd"/>
      <w:r>
        <w:rPr>
          <w:rFonts w:ascii="Times New Roman" w:eastAsia="Times New Roman" w:hAnsi="Times New Roman" w:cs="Times New Roman"/>
          <w:color w:val="000000"/>
          <w:sz w:val="24"/>
          <w:szCs w:val="24"/>
        </w:rPr>
        <w:t xml:space="preserve"> à court terme (effets et bons à court terme) : ce sont les effets et bons à  échéance initiale de moins d’un an.  </w:t>
      </w:r>
    </w:p>
    <w:p w:rsidR="00565102" w:rsidRDefault="007B0918">
      <w:pPr>
        <w:pStyle w:val="normal0"/>
        <w:widowControl w:val="0"/>
        <w:pBdr>
          <w:top w:val="nil"/>
          <w:left w:val="nil"/>
          <w:bottom w:val="nil"/>
          <w:right w:val="nil"/>
          <w:between w:val="nil"/>
        </w:pBdr>
        <w:spacing w:before="151" w:line="344" w:lineRule="auto"/>
        <w:ind w:left="989" w:right="6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 Les obligations et les bons à long terme à échéance initiale d’un an ou plus.  1.2.2.4. Action de sociétés et pa</w:t>
      </w:r>
      <w:r>
        <w:rPr>
          <w:rFonts w:ascii="Times New Roman" w:eastAsia="Times New Roman" w:hAnsi="Times New Roman" w:cs="Times New Roman"/>
          <w:color w:val="000000"/>
          <w:sz w:val="24"/>
          <w:szCs w:val="24"/>
        </w:rPr>
        <w:t>rts de capital social : actions, parts, certificats, participations.  1.2.2.5. Apports en capital des propriétaires dans les quasi</w:t>
      </w: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sociétés  </w:t>
      </w:r>
    </w:p>
    <w:p w:rsidR="00565102" w:rsidRDefault="007B0918">
      <w:pPr>
        <w:pStyle w:val="normal0"/>
        <w:widowControl w:val="0"/>
        <w:pBdr>
          <w:top w:val="nil"/>
          <w:left w:val="nil"/>
          <w:bottom w:val="nil"/>
          <w:right w:val="nil"/>
          <w:between w:val="nil"/>
        </w:pBdr>
        <w:spacing w:before="147"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1.2.2.6. Autres  </w:t>
      </w:r>
    </w:p>
    <w:p w:rsidR="00565102" w:rsidRDefault="007B0918">
      <w:pPr>
        <w:pStyle w:val="normal0"/>
        <w:widowControl w:val="0"/>
        <w:pBdr>
          <w:top w:val="nil"/>
          <w:left w:val="nil"/>
          <w:bottom w:val="nil"/>
          <w:right w:val="nil"/>
          <w:between w:val="nil"/>
        </w:pBdr>
        <w:spacing w:before="255" w:line="240" w:lineRule="auto"/>
        <w:ind w:left="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r>
        <w:rPr>
          <w:rFonts w:ascii="Times New Roman" w:eastAsia="Times New Roman" w:hAnsi="Times New Roman" w:cs="Times New Roman"/>
          <w:b/>
          <w:color w:val="000000"/>
          <w:sz w:val="24"/>
          <w:szCs w:val="24"/>
        </w:rPr>
        <w:t>. Les instruments, de financement</w:t>
      </w:r>
      <w:r>
        <w:rPr>
          <w:rFonts w:ascii="Times New Roman" w:eastAsia="Times New Roman" w:hAnsi="Times New Roman" w:cs="Times New Roman"/>
          <w:color w:val="000000"/>
          <w:sz w:val="24"/>
          <w:szCs w:val="24"/>
        </w:rPr>
        <w:t xml:space="preserve">. Ils comprennent  </w:t>
      </w:r>
    </w:p>
    <w:p w:rsidR="00565102" w:rsidRDefault="007B0918">
      <w:pPr>
        <w:pStyle w:val="normal0"/>
        <w:widowControl w:val="0"/>
        <w:pBdr>
          <w:top w:val="nil"/>
          <w:left w:val="nil"/>
          <w:bottom w:val="nil"/>
          <w:right w:val="nil"/>
          <w:between w:val="nil"/>
        </w:pBdr>
        <w:spacing w:before="252" w:line="345" w:lineRule="auto"/>
        <w:ind w:left="971" w:right="698" w:firstLine="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1.2.3.1. Les prêts à court terme non désignés ailleurs, ce sont tous les prêts non désignés ailleurs  à échéance initiale de moins d’un an : prêts consentis aux entreprises, aux ménages, aux  administrations.  </w:t>
      </w:r>
    </w:p>
    <w:p w:rsidR="00565102" w:rsidRDefault="007B0918">
      <w:pPr>
        <w:pStyle w:val="normal0"/>
        <w:widowControl w:val="0"/>
        <w:pBdr>
          <w:top w:val="nil"/>
          <w:left w:val="nil"/>
          <w:bottom w:val="nil"/>
          <w:right w:val="nil"/>
          <w:between w:val="nil"/>
        </w:pBdr>
        <w:spacing w:before="147" w:line="344" w:lineRule="auto"/>
        <w:ind w:left="971" w:right="699" w:firstLine="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 Les crédits commerciaux et acomptes crédits consentis aux entreprises, aux ménages,  aux administrations et acomptes sur travaux en cours ou avance sur travaux commandés.  1.2.3.3. Les prêts à long terme non désignés ailleurs ce sont les prêts à é</w:t>
      </w:r>
      <w:r>
        <w:rPr>
          <w:rFonts w:ascii="Times New Roman" w:eastAsia="Times New Roman" w:hAnsi="Times New Roman" w:cs="Times New Roman"/>
          <w:color w:val="000000"/>
          <w:sz w:val="24"/>
          <w:szCs w:val="24"/>
        </w:rPr>
        <w:t xml:space="preserve">chéance d’un an ou plus.  </w:t>
      </w:r>
    </w:p>
    <w:p w:rsidR="00565102" w:rsidRDefault="007B0918">
      <w:pPr>
        <w:pStyle w:val="normal0"/>
        <w:widowControl w:val="0"/>
        <w:pBdr>
          <w:top w:val="nil"/>
          <w:left w:val="nil"/>
          <w:bottom w:val="nil"/>
          <w:right w:val="nil"/>
          <w:between w:val="nil"/>
        </w:pBdr>
        <w:spacing w:before="150" w:line="344" w:lineRule="auto"/>
        <w:ind w:left="970" w:right="696"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Droit des ménages sur les réserves techniques d’assurance vie et de pension : engagements  que les compagnies d’assurance</w:t>
      </w: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vie les caisses de pension et mutuelles, ont envers les assurés ou  les bénéficiaires d’assurances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Ils correspondent à des réserves que ces organismes sont tenus de </w:t>
      </w:r>
    </w:p>
    <w:p w:rsidR="00565102" w:rsidRDefault="007B0918">
      <w:pPr>
        <w:pStyle w:val="normal0"/>
        <w:widowControl w:val="0"/>
        <w:pBdr>
          <w:top w:val="nil"/>
          <w:left w:val="nil"/>
          <w:bottom w:val="nil"/>
          <w:right w:val="nil"/>
          <w:between w:val="nil"/>
        </w:pBdr>
        <w:spacing w:before="258" w:line="240" w:lineRule="auto"/>
        <w:ind w:right="752"/>
        <w:jc w:val="right"/>
        <w:rPr>
          <w:rFonts w:ascii="Calibri" w:eastAsia="Calibri" w:hAnsi="Calibri" w:cs="Calibri"/>
          <w:color w:val="000000"/>
        </w:rPr>
      </w:pPr>
      <w:r>
        <w:rPr>
          <w:rFonts w:ascii="Calibri" w:eastAsia="Calibri" w:hAnsi="Calibri" w:cs="Calibri"/>
          <w:color w:val="000000"/>
        </w:rPr>
        <w:t xml:space="preserve">75 </w:t>
      </w:r>
    </w:p>
    <w:p w:rsidR="00565102" w:rsidRDefault="007B0918">
      <w:pPr>
        <w:pStyle w:val="normal0"/>
        <w:widowControl w:val="0"/>
        <w:pBdr>
          <w:top w:val="nil"/>
          <w:left w:val="nil"/>
          <w:bottom w:val="nil"/>
          <w:right w:val="nil"/>
          <w:between w:val="nil"/>
        </w:pBdr>
        <w:spacing w:line="344" w:lineRule="auto"/>
        <w:ind w:left="968" w:right="701" w:firstLine="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constituer</w:t>
      </w:r>
      <w:proofErr w:type="gramEnd"/>
      <w:r>
        <w:rPr>
          <w:rFonts w:ascii="Times New Roman" w:eastAsia="Times New Roman" w:hAnsi="Times New Roman" w:cs="Times New Roman"/>
          <w:color w:val="000000"/>
          <w:sz w:val="24"/>
          <w:szCs w:val="24"/>
        </w:rPr>
        <w:t xml:space="preserve">, à des fins d’indemnisation des assurés en cas de sinistres. Ils représentent donc des  créances pour les assurés, et des dettes pour les organismes assureurs. </w:t>
      </w:r>
    </w:p>
    <w:p w:rsidR="00565102" w:rsidRDefault="007B0918">
      <w:pPr>
        <w:pStyle w:val="normal0"/>
        <w:widowControl w:val="0"/>
        <w:pBdr>
          <w:top w:val="nil"/>
          <w:left w:val="nil"/>
          <w:bottom w:val="nil"/>
          <w:right w:val="nil"/>
          <w:between w:val="nil"/>
        </w:pBdr>
        <w:spacing w:before="13412" w:line="240" w:lineRule="auto"/>
        <w:ind w:right="752"/>
        <w:jc w:val="right"/>
        <w:rPr>
          <w:rFonts w:ascii="Calibri" w:eastAsia="Calibri" w:hAnsi="Calibri" w:cs="Calibri"/>
          <w:color w:val="000000"/>
        </w:rPr>
      </w:pPr>
      <w:r>
        <w:rPr>
          <w:rFonts w:ascii="Calibri" w:eastAsia="Calibri" w:hAnsi="Calibri" w:cs="Calibri"/>
          <w:color w:val="000000"/>
        </w:rPr>
        <w:lastRenderedPageBreak/>
        <w:t xml:space="preserve">76 </w:t>
      </w:r>
    </w:p>
    <w:p w:rsidR="00565102" w:rsidRDefault="007B0918">
      <w:pPr>
        <w:pStyle w:val="normal0"/>
        <w:widowControl w:val="0"/>
        <w:pBdr>
          <w:top w:val="nil"/>
          <w:left w:val="nil"/>
          <w:bottom w:val="nil"/>
          <w:right w:val="nil"/>
          <w:between w:val="nil"/>
        </w:pBdr>
        <w:spacing w:line="240" w:lineRule="auto"/>
        <w:ind w:right="3697"/>
        <w:jc w:val="right"/>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CHAPITRE HUIT : </w:t>
      </w:r>
    </w:p>
    <w:p w:rsidR="00565102" w:rsidRDefault="007B0918">
      <w:pPr>
        <w:pStyle w:val="normal0"/>
        <w:widowControl w:val="0"/>
        <w:pBdr>
          <w:top w:val="nil"/>
          <w:left w:val="nil"/>
          <w:bottom w:val="nil"/>
          <w:right w:val="nil"/>
          <w:between w:val="nil"/>
        </w:pBdr>
        <w:spacing w:before="341" w:line="344" w:lineRule="auto"/>
        <w:ind w:left="3048" w:right="2005"/>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LES COMPTES DES SECTEURS  INSTITUTIONNELS</w:t>
      </w:r>
    </w:p>
    <w:p w:rsidR="00565102" w:rsidRDefault="007B0918">
      <w:pPr>
        <w:pStyle w:val="normal0"/>
        <w:widowControl w:val="0"/>
        <w:pBdr>
          <w:top w:val="nil"/>
          <w:left w:val="nil"/>
          <w:bottom w:val="nil"/>
          <w:right w:val="nil"/>
          <w:between w:val="nil"/>
        </w:pBdr>
        <w:spacing w:before="8835" w:line="240" w:lineRule="auto"/>
        <w:ind w:right="752"/>
        <w:jc w:val="right"/>
        <w:rPr>
          <w:rFonts w:ascii="Calibri" w:eastAsia="Calibri" w:hAnsi="Calibri" w:cs="Calibri"/>
          <w:color w:val="000000"/>
        </w:rPr>
      </w:pPr>
      <w:r>
        <w:rPr>
          <w:rFonts w:ascii="Calibri" w:eastAsia="Calibri" w:hAnsi="Calibri" w:cs="Calibri"/>
          <w:color w:val="000000"/>
        </w:rPr>
        <w:t xml:space="preserve">77 </w:t>
      </w:r>
    </w:p>
    <w:p w:rsidR="00565102" w:rsidRDefault="007B0918">
      <w:pPr>
        <w:pStyle w:val="normal0"/>
        <w:widowControl w:val="0"/>
        <w:pBdr>
          <w:top w:val="nil"/>
          <w:left w:val="nil"/>
          <w:bottom w:val="nil"/>
          <w:right w:val="nil"/>
          <w:between w:val="nil"/>
        </w:pBdr>
        <w:spacing w:line="240" w:lineRule="auto"/>
        <w:ind w:left="17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Chapitre 08 : Les comptes des secteurs institutionnels </w:t>
      </w:r>
    </w:p>
    <w:p w:rsidR="00565102" w:rsidRDefault="007B0918">
      <w:pPr>
        <w:pStyle w:val="normal0"/>
        <w:widowControl w:val="0"/>
        <w:pBdr>
          <w:top w:val="nil"/>
          <w:left w:val="nil"/>
          <w:bottom w:val="nil"/>
          <w:right w:val="nil"/>
          <w:between w:val="nil"/>
        </w:pBdr>
        <w:spacing w:before="253" w:line="240" w:lineRule="auto"/>
        <w:ind w:left="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w:t>
      </w:r>
    </w:p>
    <w:p w:rsidR="00565102" w:rsidRDefault="007B0918">
      <w:pPr>
        <w:pStyle w:val="normal0"/>
        <w:widowControl w:val="0"/>
        <w:pBdr>
          <w:top w:val="nil"/>
          <w:left w:val="nil"/>
          <w:bottom w:val="nil"/>
          <w:right w:val="nil"/>
          <w:between w:val="nil"/>
        </w:pBdr>
        <w:spacing w:before="255" w:line="342" w:lineRule="auto"/>
        <w:ind w:left="945" w:right="696" w:firstLine="7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SCN 1993 définit le </w:t>
      </w:r>
      <w:proofErr w:type="spellStart"/>
      <w:r>
        <w:rPr>
          <w:rFonts w:ascii="Times New Roman" w:eastAsia="Times New Roman" w:hAnsi="Times New Roman" w:cs="Times New Roman"/>
          <w:color w:val="000000"/>
          <w:sz w:val="24"/>
          <w:szCs w:val="24"/>
        </w:rPr>
        <w:t>comptecomme</w:t>
      </w:r>
      <w:proofErr w:type="spellEnd"/>
      <w:r>
        <w:rPr>
          <w:rFonts w:ascii="Times New Roman" w:eastAsia="Times New Roman" w:hAnsi="Times New Roman" w:cs="Times New Roman"/>
          <w:color w:val="000000"/>
          <w:sz w:val="24"/>
          <w:szCs w:val="24"/>
        </w:rPr>
        <w:t xml:space="preserve"> étant « </w:t>
      </w:r>
      <w:r>
        <w:rPr>
          <w:rFonts w:ascii="Times New Roman" w:eastAsia="Times New Roman" w:hAnsi="Times New Roman" w:cs="Times New Roman"/>
          <w:i/>
          <w:color w:val="000000"/>
          <w:sz w:val="24"/>
          <w:szCs w:val="24"/>
        </w:rPr>
        <w:t xml:space="preserve">un instrument qui permet d’enregistrer,  pour un aspect donné de la vie économique, (a) les emplois et les ressources ou bien (b) les  variations d’actifs et les variations de passifs et/ou (c) le stock d’actifs et de passifs existant à un  moment donné ; </w:t>
      </w:r>
      <w:r>
        <w:rPr>
          <w:rFonts w:ascii="Times New Roman" w:eastAsia="Times New Roman" w:hAnsi="Times New Roman" w:cs="Times New Roman"/>
          <w:i/>
          <w:color w:val="000000"/>
          <w:sz w:val="24"/>
          <w:szCs w:val="24"/>
        </w:rPr>
        <w:t xml:space="preserve">les comptes de flux incluent un solde comptable qui sert à équilibrer les deux  côtés du compte (c’est à dire les ressources et les emplois) et qui constituent, par eux mêmes, des  mesures significatives de performance économique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43</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3" w:line="344" w:lineRule="auto"/>
        <w:ind w:left="962" w:right="696" w:firstLine="7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Les comptes sont éla</w:t>
      </w:r>
      <w:r>
        <w:rPr>
          <w:rFonts w:ascii="Times New Roman" w:eastAsia="Times New Roman" w:hAnsi="Times New Roman" w:cs="Times New Roman"/>
          <w:color w:val="000000"/>
          <w:sz w:val="24"/>
          <w:szCs w:val="24"/>
        </w:rPr>
        <w:t>borés, d’une façon que chaque compte peut être relatif à une  opération, à un secteur institutionnel, ou une branche donnée etc. ces comptes permettent  d’étudier l’activité économique d’un agent donné (comme les comptes de l’administration  publique ou le</w:t>
      </w:r>
      <w:r>
        <w:rPr>
          <w:rFonts w:ascii="Times New Roman" w:eastAsia="Times New Roman" w:hAnsi="Times New Roman" w:cs="Times New Roman"/>
          <w:color w:val="000000"/>
          <w:sz w:val="24"/>
          <w:szCs w:val="24"/>
        </w:rPr>
        <w:t xml:space="preserve">s comptes des sociétés et quasi sociétés) ou d’une branche donnée (comme  l’agriculture ou la chimie), (cf. les comptes des sociétés et quasi sociétés). </w:t>
      </w:r>
    </w:p>
    <w:p w:rsidR="00565102" w:rsidRDefault="007B0918">
      <w:pPr>
        <w:pStyle w:val="normal0"/>
        <w:widowControl w:val="0"/>
        <w:pBdr>
          <w:top w:val="nil"/>
          <w:left w:val="nil"/>
          <w:bottom w:val="nil"/>
          <w:right w:val="nil"/>
          <w:between w:val="nil"/>
        </w:pBdr>
        <w:spacing w:before="147" w:line="344" w:lineRule="auto"/>
        <w:ind w:left="969" w:right="698"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Chaque compte est un tableau en T équilibré qui nous montre une grandeur, avec deux  optiques différentes, d’un coté les ressources et de l’autre coté les emplois, pour ce qui est des  opérations non financières. Pour les opérations financières, on a d’un </w:t>
      </w:r>
      <w:r>
        <w:rPr>
          <w:rFonts w:ascii="Times New Roman" w:eastAsia="Times New Roman" w:hAnsi="Times New Roman" w:cs="Times New Roman"/>
          <w:color w:val="000000"/>
          <w:sz w:val="24"/>
          <w:szCs w:val="24"/>
        </w:rPr>
        <w:t xml:space="preserve">coté les variations d’actifs  et de l’autre coté, les variations de passifs. Les comptes sont classés par succession, les soldes  assurent l’articulation entre les comptes. </w:t>
      </w:r>
    </w:p>
    <w:p w:rsidR="00565102" w:rsidRDefault="007B0918">
      <w:pPr>
        <w:pStyle w:val="normal0"/>
        <w:widowControl w:val="0"/>
        <w:pBdr>
          <w:top w:val="nil"/>
          <w:left w:val="nil"/>
          <w:bottom w:val="nil"/>
          <w:right w:val="nil"/>
          <w:between w:val="nil"/>
        </w:pBdr>
        <w:spacing w:before="150" w:line="343" w:lineRule="auto"/>
        <w:ind w:left="968" w:right="696" w:firstLine="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Nous donnons les comptes des secteurs institutionnels selon le SCN 1993, suivis de</w:t>
      </w:r>
      <w:r>
        <w:rPr>
          <w:rFonts w:ascii="Times New Roman" w:eastAsia="Times New Roman" w:hAnsi="Times New Roman" w:cs="Times New Roman"/>
          <w:color w:val="000000"/>
          <w:sz w:val="24"/>
          <w:szCs w:val="24"/>
        </w:rPr>
        <w:t xml:space="preserve">s  comptes des secteurs institutionnels du SCEA. </w:t>
      </w:r>
    </w:p>
    <w:p w:rsidR="00565102" w:rsidRDefault="007B0918">
      <w:pPr>
        <w:pStyle w:val="normal0"/>
        <w:widowControl w:val="0"/>
        <w:pBdr>
          <w:top w:val="nil"/>
          <w:left w:val="nil"/>
          <w:bottom w:val="nil"/>
          <w:right w:val="nil"/>
          <w:between w:val="nil"/>
        </w:pBdr>
        <w:spacing w:before="3922"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p>
    <w:p w:rsidR="00565102" w:rsidRDefault="007B0918">
      <w:pPr>
        <w:pStyle w:val="normal0"/>
        <w:widowControl w:val="0"/>
        <w:pBdr>
          <w:top w:val="nil"/>
          <w:left w:val="nil"/>
          <w:bottom w:val="nil"/>
          <w:right w:val="nil"/>
          <w:between w:val="nil"/>
        </w:pBdr>
        <w:spacing w:before="15" w:line="240" w:lineRule="auto"/>
        <w:ind w:left="965"/>
        <w:rPr>
          <w:rFonts w:ascii="Book Antiqua" w:eastAsia="Book Antiqua" w:hAnsi="Book Antiqua" w:cs="Book Antiqua"/>
          <w:color w:val="000000"/>
          <w:sz w:val="19"/>
          <w:szCs w:val="19"/>
        </w:rPr>
      </w:pPr>
      <w:r>
        <w:rPr>
          <w:rFonts w:ascii="Calibri" w:eastAsia="Calibri" w:hAnsi="Calibri" w:cs="Calibri"/>
          <w:color w:val="000000"/>
          <w:sz w:val="21"/>
          <w:szCs w:val="21"/>
          <w:vertAlign w:val="superscript"/>
        </w:rPr>
        <w:t>43</w:t>
      </w:r>
      <w:r>
        <w:rPr>
          <w:rFonts w:ascii="Calibri" w:eastAsia="Calibri" w:hAnsi="Calibri" w:cs="Calibri"/>
          <w:color w:val="000000"/>
          <w:sz w:val="19"/>
          <w:szCs w:val="19"/>
        </w:rPr>
        <w:t xml:space="preserve">OCDE </w:t>
      </w:r>
      <w:r>
        <w:rPr>
          <w:rFonts w:ascii="Book Antiqua" w:eastAsia="Book Antiqua" w:hAnsi="Book Antiqua" w:cs="Book Antiqua"/>
          <w:color w:val="000000"/>
          <w:sz w:val="19"/>
          <w:szCs w:val="19"/>
        </w:rPr>
        <w:t xml:space="preserve">« Système </w:t>
      </w:r>
      <w:proofErr w:type="spellStart"/>
      <w:r>
        <w:rPr>
          <w:rFonts w:ascii="Book Antiqua" w:eastAsia="Book Antiqua" w:hAnsi="Book Antiqua" w:cs="Book Antiqua"/>
          <w:color w:val="000000"/>
          <w:sz w:val="19"/>
          <w:szCs w:val="19"/>
        </w:rPr>
        <w:t>decomptabiliténationale</w:t>
      </w:r>
      <w:proofErr w:type="spellEnd"/>
      <w:r>
        <w:rPr>
          <w:rFonts w:ascii="Book Antiqua" w:eastAsia="Book Antiqua" w:hAnsi="Book Antiqua" w:cs="Book Antiqua"/>
          <w:color w:val="000000"/>
          <w:sz w:val="19"/>
          <w:szCs w:val="19"/>
        </w:rPr>
        <w:t xml:space="preserve"> 1993, Glossaire » OECD publications, Paris 2000 p 17</w:t>
      </w:r>
    </w:p>
    <w:p w:rsidR="00565102" w:rsidRDefault="007B0918">
      <w:pPr>
        <w:pStyle w:val="normal0"/>
        <w:widowControl w:val="0"/>
        <w:pBdr>
          <w:top w:val="nil"/>
          <w:left w:val="nil"/>
          <w:bottom w:val="nil"/>
          <w:right w:val="nil"/>
          <w:between w:val="nil"/>
        </w:pBdr>
        <w:spacing w:before="931" w:line="240" w:lineRule="auto"/>
        <w:ind w:right="752"/>
        <w:jc w:val="right"/>
        <w:rPr>
          <w:rFonts w:ascii="Calibri" w:eastAsia="Calibri" w:hAnsi="Calibri" w:cs="Calibri"/>
          <w:color w:val="000000"/>
        </w:rPr>
      </w:pPr>
      <w:r>
        <w:rPr>
          <w:rFonts w:ascii="Calibri" w:eastAsia="Calibri" w:hAnsi="Calibri" w:cs="Calibri"/>
          <w:color w:val="000000"/>
        </w:rPr>
        <w:t xml:space="preserve">78 </w:t>
      </w:r>
    </w:p>
    <w:p w:rsidR="00565102" w:rsidRDefault="007B0918">
      <w:pPr>
        <w:pStyle w:val="normal0"/>
        <w:widowControl w:val="0"/>
        <w:pBdr>
          <w:top w:val="nil"/>
          <w:left w:val="nil"/>
          <w:bottom w:val="nil"/>
          <w:right w:val="nil"/>
          <w:between w:val="nil"/>
        </w:pBdr>
        <w:spacing w:line="240" w:lineRule="auto"/>
        <w:ind w:left="170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Les comptes des secteurs institutionnels selon le SCN 1993  </w:t>
      </w:r>
    </w:p>
    <w:p w:rsidR="00565102" w:rsidRDefault="007B0918">
      <w:pPr>
        <w:pStyle w:val="normal0"/>
        <w:widowControl w:val="0"/>
        <w:pBdr>
          <w:top w:val="nil"/>
          <w:left w:val="nil"/>
          <w:bottom w:val="nil"/>
          <w:right w:val="nil"/>
          <w:between w:val="nil"/>
        </w:pBdr>
        <w:spacing w:before="334" w:line="499" w:lineRule="auto"/>
        <w:ind w:left="1692" w:right="878"/>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Nous produisons ci-dessous Les comptes des secteurs institutionnels selon le SCN 1993. </w:t>
      </w:r>
      <w:r>
        <w:rPr>
          <w:rFonts w:ascii="Times New Roman" w:eastAsia="Times New Roman" w:hAnsi="Times New Roman" w:cs="Times New Roman"/>
          <w:b/>
          <w:color w:val="000000"/>
          <w:sz w:val="24"/>
          <w:szCs w:val="24"/>
        </w:rPr>
        <w:t>Les comptes des secteurs institutionnels selon le SCN 1993</w:t>
      </w:r>
      <w:r>
        <w:rPr>
          <w:rFonts w:ascii="Times New Roman" w:eastAsia="Times New Roman" w:hAnsi="Times New Roman" w:cs="Times New Roman"/>
          <w:color w:val="000000"/>
          <w:sz w:val="26"/>
          <w:szCs w:val="26"/>
          <w:vertAlign w:val="superscript"/>
        </w:rPr>
        <w:t>44</w:t>
      </w:r>
      <w:r>
        <w:rPr>
          <w:rFonts w:ascii="Times New Roman" w:eastAsia="Times New Roman" w:hAnsi="Times New Roman" w:cs="Times New Roman"/>
          <w:color w:val="000000"/>
          <w:sz w:val="16"/>
          <w:szCs w:val="16"/>
        </w:rPr>
        <w:t xml:space="preserve"> </w:t>
      </w:r>
    </w:p>
    <w:p w:rsidR="00565102" w:rsidRDefault="007B0918">
      <w:pPr>
        <w:pStyle w:val="normal0"/>
        <w:widowControl w:val="0"/>
        <w:pBdr>
          <w:top w:val="nil"/>
          <w:left w:val="nil"/>
          <w:bottom w:val="nil"/>
          <w:right w:val="nil"/>
          <w:between w:val="nil"/>
        </w:pBdr>
        <w:spacing w:before="74" w:line="240" w:lineRule="auto"/>
        <w:ind w:left="169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comptes courants </w:t>
      </w:r>
    </w:p>
    <w:p w:rsidR="00565102" w:rsidRDefault="007B0918">
      <w:pPr>
        <w:pStyle w:val="normal0"/>
        <w:widowControl w:val="0"/>
        <w:pBdr>
          <w:top w:val="nil"/>
          <w:left w:val="nil"/>
          <w:bottom w:val="nil"/>
          <w:right w:val="nil"/>
          <w:between w:val="nil"/>
        </w:pBdr>
        <w:spacing w:before="350" w:line="647" w:lineRule="auto"/>
        <w:ind w:left="962" w:right="160" w:firstLine="755"/>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19050" distB="19050" distL="19050" distR="19050">
            <wp:extent cx="5838825" cy="14483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838825" cy="1448308"/>
                    </a:xfrm>
                    <a:prstGeom prst="rect">
                      <a:avLst/>
                    </a:prstGeom>
                    <a:ln/>
                  </pic:spPr>
                </pic:pic>
              </a:graphicData>
            </a:graphic>
          </wp:inline>
        </w:drawing>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rPr>
        <w:t xml:space="preserve"> </w:t>
      </w:r>
    </w:p>
    <w:p w:rsidR="00565102" w:rsidRDefault="007B0918">
      <w:pPr>
        <w:pStyle w:val="normal0"/>
        <w:widowControl w:val="0"/>
        <w:pBdr>
          <w:top w:val="nil"/>
          <w:left w:val="nil"/>
          <w:bottom w:val="nil"/>
          <w:right w:val="nil"/>
          <w:between w:val="nil"/>
        </w:pBdr>
        <w:spacing w:line="240" w:lineRule="auto"/>
        <w:ind w:left="96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1"/>
          <w:szCs w:val="21"/>
          <w:vertAlign w:val="superscript"/>
        </w:rPr>
        <w:t xml:space="preserve">44 </w:t>
      </w:r>
      <w:r>
        <w:rPr>
          <w:rFonts w:ascii="Times New Roman" w:eastAsia="Times New Roman" w:hAnsi="Times New Roman" w:cs="Times New Roman"/>
          <w:color w:val="000000"/>
          <w:sz w:val="19"/>
          <w:szCs w:val="19"/>
        </w:rPr>
        <w:t xml:space="preserve">Source :  </w:t>
      </w:r>
    </w:p>
    <w:p w:rsidR="00565102" w:rsidRDefault="007B0918">
      <w:pPr>
        <w:pStyle w:val="normal0"/>
        <w:widowControl w:val="0"/>
        <w:pBdr>
          <w:top w:val="nil"/>
          <w:left w:val="nil"/>
          <w:bottom w:val="nil"/>
          <w:right w:val="nil"/>
          <w:between w:val="nil"/>
        </w:pBdr>
        <w:spacing w:before="233" w:line="240" w:lineRule="auto"/>
        <w:ind w:left="133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H.V. </w:t>
      </w:r>
      <w:proofErr w:type="spellStart"/>
      <w:r>
        <w:rPr>
          <w:rFonts w:ascii="Times New Roman" w:eastAsia="Times New Roman" w:hAnsi="Times New Roman" w:cs="Times New Roman"/>
          <w:color w:val="000000"/>
          <w:sz w:val="19"/>
          <w:szCs w:val="19"/>
        </w:rPr>
        <w:t>Gbossa</w:t>
      </w:r>
      <w:proofErr w:type="spellEnd"/>
      <w:r>
        <w:rPr>
          <w:rFonts w:ascii="Times New Roman" w:eastAsia="Times New Roman" w:hAnsi="Times New Roman" w:cs="Times New Roman"/>
          <w:color w:val="000000"/>
          <w:sz w:val="19"/>
          <w:szCs w:val="19"/>
        </w:rPr>
        <w:t xml:space="preserve"> « Le système des comptes nationaux » op </w:t>
      </w:r>
      <w:proofErr w:type="spellStart"/>
      <w:r>
        <w:rPr>
          <w:rFonts w:ascii="Times New Roman" w:eastAsia="Times New Roman" w:hAnsi="Times New Roman" w:cs="Times New Roman"/>
          <w:color w:val="000000"/>
          <w:sz w:val="19"/>
          <w:szCs w:val="19"/>
        </w:rPr>
        <w:t>cit</w:t>
      </w:r>
      <w:proofErr w:type="spellEnd"/>
      <w:r>
        <w:rPr>
          <w:rFonts w:ascii="Times New Roman" w:eastAsia="Times New Roman" w:hAnsi="Times New Roman" w:cs="Times New Roman"/>
          <w:color w:val="000000"/>
          <w:sz w:val="19"/>
          <w:szCs w:val="19"/>
        </w:rPr>
        <w:t xml:space="preserve"> pp 35-45 </w:t>
      </w:r>
    </w:p>
    <w:p w:rsidR="00565102" w:rsidRDefault="007B0918">
      <w:pPr>
        <w:pStyle w:val="normal0"/>
        <w:widowControl w:val="0"/>
        <w:pBdr>
          <w:top w:val="nil"/>
          <w:left w:val="nil"/>
          <w:bottom w:val="nil"/>
          <w:right w:val="nil"/>
          <w:between w:val="nil"/>
        </w:pBdr>
        <w:spacing w:line="258" w:lineRule="auto"/>
        <w:ind w:left="965" w:right="703" w:firstLine="36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M. </w:t>
      </w:r>
      <w:proofErr w:type="spellStart"/>
      <w:r>
        <w:rPr>
          <w:rFonts w:ascii="Times New Roman" w:eastAsia="Times New Roman" w:hAnsi="Times New Roman" w:cs="Times New Roman"/>
          <w:color w:val="000000"/>
          <w:sz w:val="19"/>
          <w:szCs w:val="19"/>
        </w:rPr>
        <w:t>Séruzier</w:t>
      </w:r>
      <w:proofErr w:type="spellEnd"/>
      <w:r>
        <w:rPr>
          <w:rFonts w:ascii="Times New Roman" w:eastAsia="Times New Roman" w:hAnsi="Times New Roman" w:cs="Times New Roman"/>
          <w:color w:val="000000"/>
          <w:sz w:val="19"/>
          <w:szCs w:val="19"/>
        </w:rPr>
        <w:t xml:space="preserve"> « Construire les comptes de la nation, selon le SCN 1993 » op. </w:t>
      </w:r>
      <w:proofErr w:type="spellStart"/>
      <w:r>
        <w:rPr>
          <w:rFonts w:ascii="Times New Roman" w:eastAsia="Times New Roman" w:hAnsi="Times New Roman" w:cs="Times New Roman"/>
          <w:color w:val="000000"/>
          <w:sz w:val="19"/>
          <w:szCs w:val="19"/>
        </w:rPr>
        <w:t>Cit</w:t>
      </w:r>
      <w:proofErr w:type="spellEnd"/>
      <w:r>
        <w:rPr>
          <w:rFonts w:ascii="Times New Roman" w:eastAsia="Times New Roman" w:hAnsi="Times New Roman" w:cs="Times New Roman"/>
          <w:color w:val="000000"/>
          <w:sz w:val="19"/>
          <w:szCs w:val="19"/>
        </w:rPr>
        <w:t xml:space="preserve">. </w:t>
      </w:r>
      <w:proofErr w:type="gramStart"/>
      <w:r>
        <w:rPr>
          <w:rFonts w:ascii="Times New Roman" w:eastAsia="Times New Roman" w:hAnsi="Times New Roman" w:cs="Times New Roman"/>
          <w:color w:val="000000"/>
          <w:sz w:val="19"/>
          <w:szCs w:val="19"/>
        </w:rPr>
        <w:t>pp</w:t>
      </w:r>
      <w:proofErr w:type="gramEnd"/>
      <w:r>
        <w:rPr>
          <w:rFonts w:ascii="Times New Roman" w:eastAsia="Times New Roman" w:hAnsi="Times New Roman" w:cs="Times New Roman"/>
          <w:color w:val="000000"/>
          <w:sz w:val="19"/>
          <w:szCs w:val="19"/>
        </w:rPr>
        <w:t xml:space="preserve"> 122-125 On souligne quelques discordances entre la présentation des comptes chez les deux auteurs, comme c’est le cas avec  le compte II.3 : Compte de redistribution du r</w:t>
      </w:r>
      <w:r>
        <w:rPr>
          <w:rFonts w:ascii="Times New Roman" w:eastAsia="Times New Roman" w:hAnsi="Times New Roman" w:cs="Times New Roman"/>
          <w:color w:val="000000"/>
          <w:sz w:val="19"/>
          <w:szCs w:val="19"/>
        </w:rPr>
        <w:t xml:space="preserve">evenu en nature (pas de cotisations sociales coté emplois chez H.V.  </w:t>
      </w:r>
      <w:proofErr w:type="spellStart"/>
      <w:r>
        <w:rPr>
          <w:rFonts w:ascii="Times New Roman" w:eastAsia="Times New Roman" w:hAnsi="Times New Roman" w:cs="Times New Roman"/>
          <w:color w:val="000000"/>
          <w:sz w:val="19"/>
          <w:szCs w:val="19"/>
        </w:rPr>
        <w:t>Gbossa</w:t>
      </w:r>
      <w:proofErr w:type="spellEnd"/>
      <w:r>
        <w:rPr>
          <w:rFonts w:ascii="Times New Roman" w:eastAsia="Times New Roman" w:hAnsi="Times New Roman" w:cs="Times New Roman"/>
          <w:color w:val="000000"/>
          <w:sz w:val="19"/>
          <w:szCs w:val="19"/>
        </w:rPr>
        <w:t xml:space="preserve">, chez ce même auteur, le compte II.4.2 : Compte d'utilisation du revenu disponible, est scindé en deux </w:t>
      </w:r>
      <w:proofErr w:type="gramStart"/>
      <w:r>
        <w:rPr>
          <w:rFonts w:ascii="Times New Roman" w:eastAsia="Times New Roman" w:hAnsi="Times New Roman" w:cs="Times New Roman"/>
          <w:color w:val="000000"/>
          <w:sz w:val="19"/>
          <w:szCs w:val="19"/>
        </w:rPr>
        <w:t>:  «</w:t>
      </w:r>
      <w:proofErr w:type="gramEnd"/>
      <w:r>
        <w:rPr>
          <w:rFonts w:ascii="Times New Roman" w:eastAsia="Times New Roman" w:hAnsi="Times New Roman" w:cs="Times New Roman"/>
          <w:color w:val="000000"/>
          <w:sz w:val="19"/>
          <w:szCs w:val="19"/>
        </w:rPr>
        <w:t xml:space="preserve"> Compte d'utilisation du revenu disponible » et « Compte d'utilisation du</w:t>
      </w:r>
      <w:r>
        <w:rPr>
          <w:rFonts w:ascii="Times New Roman" w:eastAsia="Times New Roman" w:hAnsi="Times New Roman" w:cs="Times New Roman"/>
          <w:color w:val="000000"/>
          <w:sz w:val="19"/>
          <w:szCs w:val="19"/>
        </w:rPr>
        <w:t xml:space="preserve"> revenu disponible ajusté », avec un  traitement particulier de la consommation finale.</w:t>
      </w:r>
    </w:p>
    <w:p w:rsidR="00565102" w:rsidRDefault="007B0918">
      <w:pPr>
        <w:pStyle w:val="normal0"/>
        <w:widowControl w:val="0"/>
        <w:pBdr>
          <w:top w:val="nil"/>
          <w:left w:val="nil"/>
          <w:bottom w:val="nil"/>
          <w:right w:val="nil"/>
          <w:between w:val="nil"/>
        </w:pBdr>
        <w:spacing w:before="1849" w:line="240" w:lineRule="auto"/>
        <w:ind w:right="752"/>
        <w:jc w:val="right"/>
        <w:rPr>
          <w:rFonts w:ascii="Calibri" w:eastAsia="Calibri" w:hAnsi="Calibri" w:cs="Calibri"/>
          <w:color w:val="000000"/>
        </w:rPr>
      </w:pPr>
      <w:r>
        <w:rPr>
          <w:rFonts w:ascii="Calibri" w:eastAsia="Calibri" w:hAnsi="Calibri" w:cs="Calibri"/>
          <w:color w:val="000000"/>
        </w:rPr>
        <w:t xml:space="preserve">79 </w:t>
      </w:r>
    </w:p>
    <w:p w:rsidR="00565102" w:rsidRDefault="007B0918">
      <w:pPr>
        <w:pStyle w:val="normal0"/>
        <w:widowControl w:val="0"/>
        <w:pBdr>
          <w:top w:val="nil"/>
          <w:left w:val="nil"/>
          <w:bottom w:val="nil"/>
          <w:right w:val="nil"/>
          <w:between w:val="nil"/>
        </w:pBdr>
        <w:spacing w:line="240" w:lineRule="auto"/>
        <w:ind w:right="759"/>
        <w:jc w:val="right"/>
        <w:rPr>
          <w:rFonts w:ascii="Calibri" w:eastAsia="Calibri" w:hAnsi="Calibri" w:cs="Calibri"/>
          <w:color w:val="000000"/>
        </w:rPr>
      </w:pPr>
      <w:r>
        <w:rPr>
          <w:rFonts w:ascii="Calibri" w:eastAsia="Calibri" w:hAnsi="Calibri" w:cs="Calibri"/>
          <w:color w:val="000000"/>
        </w:rPr>
        <w:t>80</w:t>
      </w:r>
    </w:p>
    <w:sectPr w:rsidR="00565102" w:rsidSect="00565102">
      <w:type w:val="continuous"/>
      <w:pgSz w:w="11900" w:h="16820"/>
      <w:pgMar w:top="851" w:right="370" w:bottom="1006" w:left="455" w:header="0" w:footer="720" w:gutter="0"/>
      <w:cols w:space="720" w:equalWidth="0">
        <w:col w:w="11073"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65102"/>
    <w:rsid w:val="00565102"/>
    <w:rsid w:val="007B09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565102"/>
    <w:pPr>
      <w:keepNext/>
      <w:keepLines/>
      <w:spacing w:before="480" w:after="120"/>
      <w:outlineLvl w:val="0"/>
    </w:pPr>
    <w:rPr>
      <w:b/>
      <w:sz w:val="48"/>
      <w:szCs w:val="48"/>
    </w:rPr>
  </w:style>
  <w:style w:type="paragraph" w:styleId="Titre2">
    <w:name w:val="heading 2"/>
    <w:basedOn w:val="normal0"/>
    <w:next w:val="normal0"/>
    <w:rsid w:val="00565102"/>
    <w:pPr>
      <w:keepNext/>
      <w:keepLines/>
      <w:spacing w:before="360" w:after="80"/>
      <w:outlineLvl w:val="1"/>
    </w:pPr>
    <w:rPr>
      <w:b/>
      <w:sz w:val="36"/>
      <w:szCs w:val="36"/>
    </w:rPr>
  </w:style>
  <w:style w:type="paragraph" w:styleId="Titre3">
    <w:name w:val="heading 3"/>
    <w:basedOn w:val="normal0"/>
    <w:next w:val="normal0"/>
    <w:rsid w:val="00565102"/>
    <w:pPr>
      <w:keepNext/>
      <w:keepLines/>
      <w:spacing w:before="280" w:after="80"/>
      <w:outlineLvl w:val="2"/>
    </w:pPr>
    <w:rPr>
      <w:b/>
      <w:sz w:val="28"/>
      <w:szCs w:val="28"/>
    </w:rPr>
  </w:style>
  <w:style w:type="paragraph" w:styleId="Titre4">
    <w:name w:val="heading 4"/>
    <w:basedOn w:val="normal0"/>
    <w:next w:val="normal0"/>
    <w:rsid w:val="00565102"/>
    <w:pPr>
      <w:keepNext/>
      <w:keepLines/>
      <w:spacing w:before="240" w:after="40"/>
      <w:outlineLvl w:val="3"/>
    </w:pPr>
    <w:rPr>
      <w:b/>
      <w:sz w:val="24"/>
      <w:szCs w:val="24"/>
    </w:rPr>
  </w:style>
  <w:style w:type="paragraph" w:styleId="Titre5">
    <w:name w:val="heading 5"/>
    <w:basedOn w:val="normal0"/>
    <w:next w:val="normal0"/>
    <w:rsid w:val="00565102"/>
    <w:pPr>
      <w:keepNext/>
      <w:keepLines/>
      <w:spacing w:before="220" w:after="40"/>
      <w:outlineLvl w:val="4"/>
    </w:pPr>
    <w:rPr>
      <w:b/>
    </w:rPr>
  </w:style>
  <w:style w:type="paragraph" w:styleId="Titre6">
    <w:name w:val="heading 6"/>
    <w:basedOn w:val="normal0"/>
    <w:next w:val="normal0"/>
    <w:rsid w:val="0056510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565102"/>
  </w:style>
  <w:style w:type="table" w:customStyle="1" w:styleId="TableNormal">
    <w:name w:val="Table Normal"/>
    <w:rsid w:val="00565102"/>
    <w:tblPr>
      <w:tblCellMar>
        <w:top w:w="0" w:type="dxa"/>
        <w:left w:w="0" w:type="dxa"/>
        <w:bottom w:w="0" w:type="dxa"/>
        <w:right w:w="0" w:type="dxa"/>
      </w:tblCellMar>
    </w:tblPr>
  </w:style>
  <w:style w:type="paragraph" w:styleId="Titre">
    <w:name w:val="Title"/>
    <w:basedOn w:val="normal0"/>
    <w:next w:val="normal0"/>
    <w:rsid w:val="00565102"/>
    <w:pPr>
      <w:keepNext/>
      <w:keepLines/>
      <w:spacing w:before="480" w:after="120"/>
    </w:pPr>
    <w:rPr>
      <w:b/>
      <w:sz w:val="72"/>
      <w:szCs w:val="72"/>
    </w:rPr>
  </w:style>
  <w:style w:type="paragraph" w:styleId="Sous-titre">
    <w:name w:val="Subtitle"/>
    <w:basedOn w:val="normal0"/>
    <w:next w:val="normal0"/>
    <w:rsid w:val="00565102"/>
    <w:pPr>
      <w:keepNext/>
      <w:keepLines/>
      <w:spacing w:before="360" w:after="80"/>
    </w:pPr>
    <w:rPr>
      <w:rFonts w:ascii="Georgia" w:eastAsia="Georgia" w:hAnsi="Georgia" w:cs="Georgia"/>
      <w:i/>
      <w:color w:val="666666"/>
      <w:sz w:val="48"/>
      <w:szCs w:val="48"/>
    </w:rPr>
  </w:style>
  <w:style w:type="table" w:customStyle="1" w:styleId="a">
    <w:basedOn w:val="TableNormal"/>
    <w:rsid w:val="00565102"/>
    <w:tblPr>
      <w:tblStyleRowBandSize w:val="1"/>
      <w:tblStyleColBandSize w:val="1"/>
      <w:tblCellMar>
        <w:top w:w="100" w:type="dxa"/>
        <w:left w:w="100" w:type="dxa"/>
        <w:bottom w:w="100" w:type="dxa"/>
        <w:right w:w="100" w:type="dxa"/>
      </w:tblCellMar>
    </w:tblPr>
  </w:style>
  <w:style w:type="table" w:customStyle="1" w:styleId="a0">
    <w:basedOn w:val="TableNormal"/>
    <w:rsid w:val="00565102"/>
    <w:tblPr>
      <w:tblStyleRowBandSize w:val="1"/>
      <w:tblStyleColBandSize w:val="1"/>
      <w:tblCellMar>
        <w:top w:w="100" w:type="dxa"/>
        <w:left w:w="100" w:type="dxa"/>
        <w:bottom w:w="100" w:type="dxa"/>
        <w:right w:w="100" w:type="dxa"/>
      </w:tblCellMar>
    </w:tblPr>
  </w:style>
  <w:style w:type="table" w:customStyle="1" w:styleId="a1">
    <w:basedOn w:val="TableNormal"/>
    <w:rsid w:val="00565102"/>
    <w:tblPr>
      <w:tblStyleRowBandSize w:val="1"/>
      <w:tblStyleColBandSize w:val="1"/>
      <w:tblCellMar>
        <w:top w:w="100" w:type="dxa"/>
        <w:left w:w="100" w:type="dxa"/>
        <w:bottom w:w="100" w:type="dxa"/>
        <w:right w:w="100" w:type="dxa"/>
      </w:tblCellMar>
    </w:tblPr>
  </w:style>
  <w:style w:type="table" w:customStyle="1" w:styleId="a2">
    <w:basedOn w:val="TableNormal"/>
    <w:rsid w:val="00565102"/>
    <w:tblPr>
      <w:tblStyleRowBandSize w:val="1"/>
      <w:tblStyleColBandSize w:val="1"/>
      <w:tblCellMar>
        <w:top w:w="100" w:type="dxa"/>
        <w:left w:w="100" w:type="dxa"/>
        <w:bottom w:w="100" w:type="dxa"/>
        <w:right w:w="100" w:type="dxa"/>
      </w:tblCellMar>
    </w:tblPr>
  </w:style>
  <w:style w:type="table" w:customStyle="1" w:styleId="a3">
    <w:basedOn w:val="TableNormal"/>
    <w:rsid w:val="00565102"/>
    <w:tblPr>
      <w:tblStyleRowBandSize w:val="1"/>
      <w:tblStyleColBandSize w:val="1"/>
      <w:tblCellMar>
        <w:top w:w="100" w:type="dxa"/>
        <w:left w:w="100" w:type="dxa"/>
        <w:bottom w:w="100" w:type="dxa"/>
        <w:right w:w="100" w:type="dxa"/>
      </w:tblCellMar>
    </w:tblPr>
  </w:style>
  <w:style w:type="table" w:customStyle="1" w:styleId="a4">
    <w:basedOn w:val="TableNormal"/>
    <w:rsid w:val="00565102"/>
    <w:tblPr>
      <w:tblStyleRowBandSize w:val="1"/>
      <w:tblStyleColBandSize w:val="1"/>
      <w:tblCellMar>
        <w:top w:w="100" w:type="dxa"/>
        <w:left w:w="100" w:type="dxa"/>
        <w:bottom w:w="100" w:type="dxa"/>
        <w:right w:w="100" w:type="dxa"/>
      </w:tblCellMar>
    </w:tblPr>
  </w:style>
  <w:style w:type="table" w:customStyle="1" w:styleId="a5">
    <w:basedOn w:val="TableNormal"/>
    <w:rsid w:val="00565102"/>
    <w:tblPr>
      <w:tblStyleRowBandSize w:val="1"/>
      <w:tblStyleColBandSize w:val="1"/>
      <w:tblCellMar>
        <w:top w:w="100" w:type="dxa"/>
        <w:left w:w="100" w:type="dxa"/>
        <w:bottom w:w="100" w:type="dxa"/>
        <w:right w:w="100" w:type="dxa"/>
      </w:tblCellMar>
    </w:tblPr>
  </w:style>
  <w:style w:type="table" w:customStyle="1" w:styleId="a6">
    <w:basedOn w:val="TableNormal"/>
    <w:rsid w:val="00565102"/>
    <w:tblPr>
      <w:tblStyleRowBandSize w:val="1"/>
      <w:tblStyleColBandSize w:val="1"/>
      <w:tblCellMar>
        <w:top w:w="100" w:type="dxa"/>
        <w:left w:w="100" w:type="dxa"/>
        <w:bottom w:w="100" w:type="dxa"/>
        <w:right w:w="100" w:type="dxa"/>
      </w:tblCellMar>
    </w:tblPr>
  </w:style>
  <w:style w:type="table" w:customStyle="1" w:styleId="a7">
    <w:basedOn w:val="TableNormal"/>
    <w:rsid w:val="00565102"/>
    <w:tblPr>
      <w:tblStyleRowBandSize w:val="1"/>
      <w:tblStyleColBandSize w:val="1"/>
      <w:tblCellMar>
        <w:top w:w="100" w:type="dxa"/>
        <w:left w:w="100" w:type="dxa"/>
        <w:bottom w:w="100" w:type="dxa"/>
        <w:right w:w="100" w:type="dxa"/>
      </w:tblCellMar>
    </w:tblPr>
  </w:style>
  <w:style w:type="table" w:customStyle="1" w:styleId="a8">
    <w:basedOn w:val="TableNormal"/>
    <w:rsid w:val="00565102"/>
    <w:tblPr>
      <w:tblStyleRowBandSize w:val="1"/>
      <w:tblStyleColBandSize w:val="1"/>
      <w:tblCellMar>
        <w:top w:w="100" w:type="dxa"/>
        <w:left w:w="100" w:type="dxa"/>
        <w:bottom w:w="100" w:type="dxa"/>
        <w:right w:w="100" w:type="dxa"/>
      </w:tblCellMar>
    </w:tblPr>
  </w:style>
  <w:style w:type="table" w:customStyle="1" w:styleId="a9">
    <w:basedOn w:val="TableNormal"/>
    <w:rsid w:val="00565102"/>
    <w:tblPr>
      <w:tblStyleRowBandSize w:val="1"/>
      <w:tblStyleColBandSize w:val="1"/>
      <w:tblCellMar>
        <w:top w:w="100" w:type="dxa"/>
        <w:left w:w="100" w:type="dxa"/>
        <w:bottom w:w="100" w:type="dxa"/>
        <w:right w:w="100" w:type="dxa"/>
      </w:tblCellMar>
    </w:tblPr>
  </w:style>
  <w:style w:type="table" w:customStyle="1" w:styleId="aa">
    <w:basedOn w:val="TableNormal"/>
    <w:rsid w:val="00565102"/>
    <w:tblPr>
      <w:tblStyleRowBandSize w:val="1"/>
      <w:tblStyleColBandSize w:val="1"/>
      <w:tblCellMar>
        <w:top w:w="100" w:type="dxa"/>
        <w:left w:w="100" w:type="dxa"/>
        <w:bottom w:w="100" w:type="dxa"/>
        <w:right w:w="100" w:type="dxa"/>
      </w:tblCellMar>
    </w:tblPr>
  </w:style>
  <w:style w:type="table" w:customStyle="1" w:styleId="ab">
    <w:basedOn w:val="TableNormal"/>
    <w:rsid w:val="00565102"/>
    <w:tblPr>
      <w:tblStyleRowBandSize w:val="1"/>
      <w:tblStyleColBandSize w:val="1"/>
      <w:tblCellMar>
        <w:top w:w="100" w:type="dxa"/>
        <w:left w:w="100" w:type="dxa"/>
        <w:bottom w:w="100" w:type="dxa"/>
        <w:right w:w="100" w:type="dxa"/>
      </w:tblCellMar>
    </w:tblPr>
  </w:style>
  <w:style w:type="table" w:customStyle="1" w:styleId="ac">
    <w:basedOn w:val="TableNormal"/>
    <w:rsid w:val="00565102"/>
    <w:tblPr>
      <w:tblStyleRowBandSize w:val="1"/>
      <w:tblStyleColBandSize w:val="1"/>
      <w:tblCellMar>
        <w:top w:w="100" w:type="dxa"/>
        <w:left w:w="100" w:type="dxa"/>
        <w:bottom w:w="100" w:type="dxa"/>
        <w:right w:w="100" w:type="dxa"/>
      </w:tblCellMar>
    </w:tblPr>
  </w:style>
  <w:style w:type="table" w:customStyle="1" w:styleId="ad">
    <w:basedOn w:val="TableNormal"/>
    <w:rsid w:val="00565102"/>
    <w:tblPr>
      <w:tblStyleRowBandSize w:val="1"/>
      <w:tblStyleColBandSize w:val="1"/>
      <w:tblCellMar>
        <w:top w:w="100" w:type="dxa"/>
        <w:left w:w="100" w:type="dxa"/>
        <w:bottom w:w="100" w:type="dxa"/>
        <w:right w:w="100" w:type="dxa"/>
      </w:tblCellMar>
    </w:tblPr>
  </w:style>
  <w:style w:type="table" w:customStyle="1" w:styleId="ae">
    <w:basedOn w:val="TableNormal"/>
    <w:rsid w:val="00565102"/>
    <w:tblPr>
      <w:tblStyleRowBandSize w:val="1"/>
      <w:tblStyleColBandSize w:val="1"/>
      <w:tblCellMar>
        <w:top w:w="100" w:type="dxa"/>
        <w:left w:w="100" w:type="dxa"/>
        <w:bottom w:w="100" w:type="dxa"/>
        <w:right w:w="100" w:type="dxa"/>
      </w:tblCellMar>
    </w:tblPr>
  </w:style>
  <w:style w:type="table" w:customStyle="1" w:styleId="af">
    <w:basedOn w:val="TableNormal"/>
    <w:rsid w:val="00565102"/>
    <w:tblPr>
      <w:tblStyleRowBandSize w:val="1"/>
      <w:tblStyleColBandSize w:val="1"/>
      <w:tblCellMar>
        <w:top w:w="100" w:type="dxa"/>
        <w:left w:w="100" w:type="dxa"/>
        <w:bottom w:w="100" w:type="dxa"/>
        <w:right w:w="100" w:type="dxa"/>
      </w:tblCellMar>
    </w:tblPr>
  </w:style>
  <w:style w:type="table" w:customStyle="1" w:styleId="af0">
    <w:basedOn w:val="TableNormal"/>
    <w:rsid w:val="00565102"/>
    <w:tblPr>
      <w:tblStyleRowBandSize w:val="1"/>
      <w:tblStyleColBandSize w:val="1"/>
      <w:tblCellMar>
        <w:top w:w="100" w:type="dxa"/>
        <w:left w:w="100" w:type="dxa"/>
        <w:bottom w:w="100" w:type="dxa"/>
        <w:right w:w="100" w:type="dxa"/>
      </w:tblCellMar>
    </w:tblPr>
  </w:style>
  <w:style w:type="table" w:customStyle="1" w:styleId="af1">
    <w:basedOn w:val="TableNormal"/>
    <w:rsid w:val="00565102"/>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B091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0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14986</Words>
  <Characters>82425</Characters>
  <Application>Microsoft Office Word</Application>
  <DocSecurity>0</DocSecurity>
  <Lines>686</Lines>
  <Paragraphs>194</Paragraphs>
  <ScaleCrop>false</ScaleCrop>
  <Company/>
  <LinksUpToDate>false</LinksUpToDate>
  <CharactersWithSpaces>97217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abdelkader bouziane</dc:creator>
  <cp:lastModifiedBy>Micro-Force</cp:lastModifiedBy>
  <cp:revision>2</cp:revision>
  <dcterms:created xsi:type="dcterms:W3CDTF">2021-05-02T01:13:00Z</dcterms:created>
  <dcterms:modified xsi:type="dcterms:W3CDTF">2021-05-02T01:13:00Z</dcterms:modified>
</cp:coreProperties>
</file>