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0A0" w:rsidRPr="002743F2" w:rsidRDefault="006F60A0" w:rsidP="006F60A0">
      <w:pPr>
        <w:tabs>
          <w:tab w:val="left" w:pos="426"/>
        </w:tabs>
        <w:spacing w:line="360" w:lineRule="auto"/>
        <w:ind w:left="360"/>
        <w:contextualSpacing/>
        <w:jc w:val="center"/>
        <w:rPr>
          <w:rFonts w:asciiTheme="majorBidi" w:eastAsia="Calibri" w:hAnsiTheme="majorBidi" w:cstheme="majorBidi"/>
          <w:b/>
          <w:bCs/>
          <w:sz w:val="28"/>
          <w:szCs w:val="28"/>
          <w:lang w:val="fr-FR" w:eastAsia="en-US"/>
        </w:rPr>
      </w:pPr>
      <w:r w:rsidRPr="002743F2">
        <w:rPr>
          <w:rFonts w:asciiTheme="majorBidi" w:eastAsia="Calibri" w:hAnsiTheme="majorBidi" w:cstheme="majorBidi"/>
          <w:b/>
          <w:bCs/>
          <w:sz w:val="28"/>
          <w:szCs w:val="28"/>
          <w:lang w:val="fr-FR" w:eastAsia="en-US"/>
        </w:rPr>
        <w:t>Section 3.  Donnée  Information   et Connaissance</w:t>
      </w:r>
    </w:p>
    <w:p w:rsidR="006F60A0" w:rsidRDefault="006F60A0" w:rsidP="006F60A0">
      <w:pPr>
        <w:tabs>
          <w:tab w:val="left" w:pos="426"/>
        </w:tabs>
        <w:spacing w:line="360" w:lineRule="auto"/>
        <w:ind w:left="360"/>
        <w:contextualSpacing/>
        <w:jc w:val="both"/>
        <w:rPr>
          <w:rFonts w:asciiTheme="majorBidi" w:eastAsia="Calibri" w:hAnsiTheme="majorBidi" w:cstheme="majorBidi"/>
          <w:sz w:val="24"/>
          <w:szCs w:val="24"/>
          <w:lang w:val="fr-FR" w:eastAsia="en-US"/>
        </w:rPr>
      </w:pPr>
    </w:p>
    <w:p w:rsidR="006F60A0" w:rsidRPr="000D4720" w:rsidRDefault="006F60A0" w:rsidP="006F60A0">
      <w:pPr>
        <w:numPr>
          <w:ilvl w:val="0"/>
          <w:numId w:val="1"/>
        </w:numPr>
        <w:spacing w:line="360" w:lineRule="auto"/>
        <w:contextualSpacing/>
        <w:jc w:val="both"/>
        <w:rPr>
          <w:rFonts w:asciiTheme="majorBidi" w:eastAsia="Calibri" w:hAnsiTheme="majorBidi" w:cstheme="majorBidi"/>
          <w:b/>
          <w:bCs/>
          <w:sz w:val="24"/>
          <w:szCs w:val="24"/>
          <w:lang w:val="fr-FR" w:eastAsia="en-US"/>
        </w:rPr>
      </w:pPr>
      <w:r w:rsidRPr="000D4720">
        <w:rPr>
          <w:rFonts w:asciiTheme="majorBidi" w:eastAsia="Calibri" w:hAnsiTheme="majorBidi" w:cstheme="majorBidi"/>
          <w:b/>
          <w:bCs/>
          <w:sz w:val="24"/>
          <w:szCs w:val="24"/>
          <w:lang w:val="fr-FR" w:eastAsia="en-US"/>
        </w:rPr>
        <w:t>Donnée</w:t>
      </w:r>
    </w:p>
    <w:p w:rsidR="006F60A0" w:rsidRPr="00037C3A" w:rsidRDefault="006F60A0" w:rsidP="006F60A0">
      <w:pPr>
        <w:autoSpaceDE w:val="0"/>
        <w:autoSpaceDN w:val="0"/>
        <w:adjustRightInd w:val="0"/>
        <w:spacing w:line="360" w:lineRule="auto"/>
        <w:jc w:val="both"/>
        <w:rPr>
          <w:rFonts w:asciiTheme="majorBidi" w:eastAsia="Calibri" w:hAnsiTheme="majorBidi" w:cstheme="majorBidi"/>
          <w:sz w:val="22"/>
          <w:szCs w:val="22"/>
          <w:lang w:val="fr-FR" w:eastAsia="en-US"/>
        </w:rPr>
      </w:pPr>
      <w:r w:rsidRPr="00037C3A">
        <w:rPr>
          <w:rFonts w:asciiTheme="majorBidi" w:eastAsia="Calibri" w:hAnsiTheme="majorBidi" w:cstheme="majorBidi"/>
          <w:sz w:val="22"/>
          <w:szCs w:val="22"/>
          <w:lang w:val="fr-FR" w:eastAsia="en-US"/>
        </w:rPr>
        <w:tab/>
      </w:r>
      <w:r w:rsidRPr="00037C3A">
        <w:rPr>
          <w:rFonts w:asciiTheme="majorBidi" w:eastAsia="Calibri" w:hAnsiTheme="majorBidi" w:cstheme="majorBidi"/>
          <w:b/>
          <w:bCs/>
          <w:sz w:val="22"/>
          <w:szCs w:val="22"/>
          <w:lang w:val="fr-FR" w:eastAsia="en-US"/>
        </w:rPr>
        <w:t>Une donnée est le résultat  direct  d'une mesure d’un phénomène</w:t>
      </w:r>
      <w:r w:rsidRPr="00037C3A">
        <w:rPr>
          <w:rFonts w:asciiTheme="majorBidi" w:eastAsia="Calibri" w:hAnsiTheme="majorBidi" w:cstheme="majorBidi"/>
          <w:sz w:val="22"/>
          <w:szCs w:val="22"/>
          <w:lang w:val="fr-FR" w:eastAsia="en-US"/>
        </w:rPr>
        <w:t>.</w:t>
      </w:r>
      <w:r w:rsidRPr="00037C3A">
        <w:rPr>
          <w:rFonts w:asciiTheme="majorBidi" w:eastAsia="Calibri" w:hAnsiTheme="majorBidi" w:cstheme="majorBidi"/>
          <w:color w:val="000000"/>
          <w:sz w:val="22"/>
          <w:szCs w:val="22"/>
          <w:lang w:val="fr-FR" w:eastAsia="en-US"/>
        </w:rPr>
        <w:t xml:space="preserve"> </w:t>
      </w:r>
      <w:r w:rsidRPr="00037C3A">
        <w:rPr>
          <w:rFonts w:asciiTheme="majorBidi" w:eastAsia="Calibri" w:hAnsiTheme="majorBidi" w:cstheme="majorBidi"/>
          <w:sz w:val="22"/>
          <w:szCs w:val="22"/>
          <w:lang w:val="fr-FR" w:eastAsia="en-US"/>
        </w:rPr>
        <w:t>Elle correspond donc à un Fait représenté sous une forme conventionnelle convenant à un traitement soit par l’homme soit par des moyens automatiques</w:t>
      </w:r>
      <w:r w:rsidRPr="00037C3A">
        <w:rPr>
          <w:rFonts w:asciiTheme="majorBidi" w:eastAsia="Calibri" w:hAnsiTheme="majorBidi" w:cstheme="majorBidi"/>
          <w:sz w:val="22"/>
          <w:szCs w:val="22"/>
          <w:vertAlign w:val="superscript"/>
          <w:lang w:val="fr-FR" w:eastAsia="en-US"/>
        </w:rPr>
        <w:footnoteReference w:id="2"/>
      </w:r>
      <w:r w:rsidRPr="00037C3A">
        <w:rPr>
          <w:rFonts w:asciiTheme="majorBidi" w:eastAsia="Calibri" w:hAnsiTheme="majorBidi" w:cstheme="majorBidi"/>
          <w:sz w:val="22"/>
          <w:szCs w:val="22"/>
          <w:lang w:val="fr-FR" w:eastAsia="en-US"/>
        </w:rPr>
        <w:t xml:space="preserve"> .  Cependant, ces données ne sont  donc pas directement significatives, car elles représentent des observations dont on cherche par encore à les lier à un contexte ou un problème  quelconque. Donc, les données ont un caractère objectif mais lorsqu’elles sont sélectionnées et traitées en fonction d’une intention, elles se transforment en une information. Ces données  peuvent  être collectée par un outil (pointage  pour la détermination du volume de l’absentéisme), par une personne (enquête, sondage etc.) ou être déjà présentes dans une base de données.  </w:t>
      </w:r>
    </w:p>
    <w:p w:rsidR="006F60A0" w:rsidRPr="00037C3A" w:rsidRDefault="006F60A0" w:rsidP="006F60A0">
      <w:pPr>
        <w:numPr>
          <w:ilvl w:val="0"/>
          <w:numId w:val="1"/>
        </w:numPr>
        <w:spacing w:line="360" w:lineRule="auto"/>
        <w:contextualSpacing/>
        <w:jc w:val="both"/>
        <w:rPr>
          <w:rFonts w:asciiTheme="majorBidi" w:eastAsia="Calibri" w:hAnsiTheme="majorBidi" w:cstheme="majorBidi"/>
          <w:b/>
          <w:bCs/>
          <w:sz w:val="22"/>
          <w:szCs w:val="22"/>
          <w:lang w:val="fr-FR" w:eastAsia="en-US"/>
        </w:rPr>
      </w:pPr>
      <w:r w:rsidRPr="00037C3A">
        <w:rPr>
          <w:rFonts w:asciiTheme="majorBidi" w:eastAsia="Calibri" w:hAnsiTheme="majorBidi" w:cstheme="majorBidi"/>
          <w:b/>
          <w:bCs/>
          <w:sz w:val="22"/>
          <w:szCs w:val="22"/>
          <w:lang w:val="fr-FR" w:eastAsia="en-US"/>
        </w:rPr>
        <w:t>Information</w:t>
      </w:r>
    </w:p>
    <w:p w:rsidR="006F60A0" w:rsidRPr="00037C3A" w:rsidRDefault="006F60A0" w:rsidP="006F60A0">
      <w:pPr>
        <w:autoSpaceDE w:val="0"/>
        <w:autoSpaceDN w:val="0"/>
        <w:adjustRightInd w:val="0"/>
        <w:spacing w:line="360" w:lineRule="auto"/>
        <w:jc w:val="both"/>
        <w:rPr>
          <w:rFonts w:asciiTheme="majorBidi" w:eastAsia="Calibri" w:hAnsiTheme="majorBidi" w:cstheme="majorBidi"/>
          <w:sz w:val="22"/>
          <w:szCs w:val="22"/>
          <w:lang w:val="fr-FR" w:eastAsia="en-US"/>
        </w:rPr>
      </w:pPr>
      <w:r w:rsidRPr="00037C3A">
        <w:rPr>
          <w:rFonts w:asciiTheme="majorBidi" w:eastAsia="Calibri" w:hAnsiTheme="majorBidi" w:cstheme="majorBidi"/>
          <w:sz w:val="22"/>
          <w:szCs w:val="22"/>
          <w:lang w:val="fr-FR" w:eastAsia="en-US"/>
        </w:rPr>
        <w:tab/>
        <w:t>Pour PRAX J-Y, une information est « une collection de données organisées dans le but de délivrer un message</w:t>
      </w:r>
      <w:r w:rsidRPr="00037C3A">
        <w:rPr>
          <w:rFonts w:asciiTheme="majorBidi" w:eastAsia="Calibri" w:hAnsiTheme="majorBidi" w:cstheme="majorBidi"/>
          <w:color w:val="000000"/>
          <w:sz w:val="22"/>
          <w:szCs w:val="22"/>
          <w:lang w:val="fr-FR" w:eastAsia="en-US"/>
        </w:rPr>
        <w:t xml:space="preserve"> »</w:t>
      </w:r>
      <w:r w:rsidRPr="00037C3A">
        <w:rPr>
          <w:rFonts w:asciiTheme="majorBidi" w:eastAsia="Calibri" w:hAnsiTheme="majorBidi" w:cstheme="majorBidi"/>
          <w:color w:val="000000"/>
          <w:sz w:val="22"/>
          <w:szCs w:val="22"/>
          <w:vertAlign w:val="superscript"/>
          <w:lang w:val="fr-FR" w:eastAsia="en-US"/>
        </w:rPr>
        <w:footnoteReference w:id="3"/>
      </w:r>
      <w:r w:rsidRPr="00037C3A">
        <w:rPr>
          <w:rFonts w:asciiTheme="majorBidi" w:eastAsia="Calibri" w:hAnsiTheme="majorBidi" w:cstheme="majorBidi"/>
          <w:color w:val="000000"/>
          <w:sz w:val="22"/>
          <w:szCs w:val="22"/>
          <w:lang w:val="fr-FR" w:eastAsia="en-US"/>
        </w:rPr>
        <w:t xml:space="preserve">. </w:t>
      </w:r>
      <w:r w:rsidRPr="00037C3A">
        <w:rPr>
          <w:rFonts w:asciiTheme="majorBidi" w:eastAsia="Calibri" w:hAnsiTheme="majorBidi" w:cstheme="majorBidi"/>
          <w:sz w:val="22"/>
          <w:szCs w:val="22"/>
          <w:lang w:val="fr-FR" w:eastAsia="en-US"/>
        </w:rPr>
        <w:t xml:space="preserve">Ce message perçu et reçu par un sujet (donc émie quel part par un émetteur) a pour fonction  l’améliorer la connaissance dans le sens où elle permet de corriger ou  de confirmer l’idée que  se faisait ce sujet à propos d’un phénomène quelconque. L’information contient une valeur de surprise, en ce sens qu’elle apporte une connaissance que le destinataire ne possédait pas ou qu’il ne pouvait pas prévoir. Cette définition reconnaît que la raison d’être de l’information, est son rôle dans  diminution de </w:t>
      </w:r>
      <w:r w:rsidRPr="00037C3A">
        <w:rPr>
          <w:rFonts w:asciiTheme="majorBidi" w:eastAsia="Calibri" w:hAnsiTheme="majorBidi" w:cstheme="majorBidi"/>
          <w:b/>
          <w:bCs/>
          <w:sz w:val="22"/>
          <w:szCs w:val="22"/>
          <w:lang w:val="fr-FR" w:eastAsia="en-US"/>
        </w:rPr>
        <w:t>l’incertitude</w:t>
      </w:r>
      <w:r w:rsidRPr="00037C3A">
        <w:rPr>
          <w:rFonts w:asciiTheme="majorBidi" w:eastAsia="Calibri" w:hAnsiTheme="majorBidi" w:cstheme="majorBidi"/>
          <w:sz w:val="22"/>
          <w:szCs w:val="22"/>
          <w:lang w:val="fr-FR" w:eastAsia="en-US"/>
        </w:rPr>
        <w:t xml:space="preserve">. L’incertitude ici renvois  au manque d’information sur les </w:t>
      </w:r>
      <w:r w:rsidRPr="00037C3A">
        <w:rPr>
          <w:rFonts w:asciiTheme="majorBidi" w:eastAsia="Calibri" w:hAnsiTheme="majorBidi" w:cstheme="majorBidi"/>
          <w:b/>
          <w:bCs/>
          <w:sz w:val="22"/>
          <w:szCs w:val="22"/>
          <w:u w:val="single"/>
          <w:lang w:val="fr-FR" w:eastAsia="en-US"/>
        </w:rPr>
        <w:t>causes</w:t>
      </w:r>
      <w:r w:rsidRPr="00037C3A">
        <w:rPr>
          <w:rFonts w:asciiTheme="majorBidi" w:eastAsia="Calibri" w:hAnsiTheme="majorBidi" w:cstheme="majorBidi"/>
          <w:sz w:val="22"/>
          <w:szCs w:val="22"/>
          <w:lang w:val="fr-FR" w:eastAsia="en-US"/>
        </w:rPr>
        <w:t xml:space="preserve">  du phénomène, les </w:t>
      </w:r>
      <w:r w:rsidRPr="00037C3A">
        <w:rPr>
          <w:rFonts w:asciiTheme="majorBidi" w:eastAsia="Calibri" w:hAnsiTheme="majorBidi" w:cstheme="majorBidi"/>
          <w:b/>
          <w:bCs/>
          <w:sz w:val="22"/>
          <w:szCs w:val="22"/>
          <w:u w:val="single"/>
          <w:lang w:val="fr-FR" w:eastAsia="en-US"/>
        </w:rPr>
        <w:t>conséquences</w:t>
      </w:r>
      <w:r w:rsidRPr="00037C3A">
        <w:rPr>
          <w:rFonts w:asciiTheme="majorBidi" w:eastAsia="Calibri" w:hAnsiTheme="majorBidi" w:cstheme="majorBidi"/>
          <w:sz w:val="22"/>
          <w:szCs w:val="22"/>
          <w:lang w:val="fr-FR" w:eastAsia="en-US"/>
        </w:rPr>
        <w:t xml:space="preserve"> si on prend tel ou tel décision ( tel choix) et cette double ignorance réduit les </w:t>
      </w:r>
      <w:r w:rsidRPr="00037C3A">
        <w:rPr>
          <w:rFonts w:asciiTheme="majorBidi" w:eastAsia="Calibri" w:hAnsiTheme="majorBidi" w:cstheme="majorBidi"/>
          <w:b/>
          <w:bCs/>
          <w:sz w:val="22"/>
          <w:szCs w:val="22"/>
          <w:u w:val="single"/>
          <w:lang w:val="fr-FR" w:eastAsia="en-US"/>
        </w:rPr>
        <w:t>capacité de planification</w:t>
      </w:r>
      <w:r w:rsidRPr="00037C3A">
        <w:rPr>
          <w:rFonts w:asciiTheme="majorBidi" w:eastAsia="Calibri" w:hAnsiTheme="majorBidi" w:cstheme="majorBidi"/>
          <w:sz w:val="22"/>
          <w:szCs w:val="22"/>
          <w:lang w:val="fr-FR" w:eastAsia="en-US"/>
        </w:rPr>
        <w:t xml:space="preserve"> ou de prévision des actions à entreprendre. Il est évident que plus l’incertitude est élevé plus les risque que les décisions prise n’atteignent pas l’objectif désiré.  </w:t>
      </w:r>
    </w:p>
    <w:p w:rsidR="006F60A0" w:rsidRPr="00037C3A" w:rsidRDefault="006F60A0" w:rsidP="006F60A0">
      <w:pPr>
        <w:tabs>
          <w:tab w:val="left" w:pos="426"/>
          <w:tab w:val="left" w:pos="1886"/>
        </w:tabs>
        <w:spacing w:line="360" w:lineRule="auto"/>
        <w:jc w:val="both"/>
        <w:rPr>
          <w:rFonts w:asciiTheme="majorBidi" w:hAnsiTheme="majorBidi" w:cstheme="majorBidi"/>
          <w:b/>
          <w:bCs/>
          <w:sz w:val="22"/>
          <w:szCs w:val="22"/>
          <w:lang w:val="fr-FR"/>
        </w:rPr>
      </w:pPr>
      <w:r w:rsidRPr="00037C3A">
        <w:rPr>
          <w:rFonts w:asciiTheme="majorBidi" w:hAnsiTheme="majorBidi" w:cstheme="majorBidi"/>
          <w:b/>
          <w:bCs/>
          <w:sz w:val="22"/>
          <w:szCs w:val="22"/>
          <w:lang w:val="fr-FR"/>
        </w:rPr>
        <w:t xml:space="preserve">2.1 Les principales sources d’information  </w:t>
      </w:r>
    </w:p>
    <w:p w:rsidR="006F60A0" w:rsidRPr="00037C3A" w:rsidRDefault="006F60A0" w:rsidP="006F60A0">
      <w:pPr>
        <w:pStyle w:val="Paragraphedeliste"/>
        <w:tabs>
          <w:tab w:val="left" w:pos="426"/>
          <w:tab w:val="left" w:pos="1886"/>
        </w:tabs>
        <w:spacing w:after="0" w:line="360" w:lineRule="auto"/>
        <w:ind w:left="0"/>
        <w:jc w:val="both"/>
        <w:rPr>
          <w:rFonts w:asciiTheme="majorBidi" w:hAnsiTheme="majorBidi" w:cstheme="majorBidi"/>
          <w:sz w:val="22"/>
          <w:szCs w:val="22"/>
          <w:lang w:val="fr-FR"/>
        </w:rPr>
      </w:pPr>
      <w:r w:rsidRPr="00037C3A">
        <w:rPr>
          <w:rFonts w:asciiTheme="majorBidi" w:hAnsiTheme="majorBidi" w:cstheme="majorBidi"/>
          <w:b/>
          <w:bCs/>
          <w:sz w:val="22"/>
          <w:szCs w:val="22"/>
          <w:lang w:val="fr-FR"/>
        </w:rPr>
        <w:t>Dans l’entreprise</w:t>
      </w:r>
      <w:r w:rsidRPr="00037C3A">
        <w:rPr>
          <w:rFonts w:asciiTheme="majorBidi" w:hAnsiTheme="majorBidi" w:cstheme="majorBidi"/>
          <w:sz w:val="22"/>
          <w:szCs w:val="22"/>
          <w:lang w:val="fr-FR"/>
        </w:rPr>
        <w:t xml:space="preserve"> : </w:t>
      </w:r>
    </w:p>
    <w:p w:rsidR="006F60A0" w:rsidRPr="00037C3A" w:rsidRDefault="006F60A0" w:rsidP="006F60A0">
      <w:pPr>
        <w:pStyle w:val="Paragraphedeliste"/>
        <w:tabs>
          <w:tab w:val="left" w:pos="426"/>
          <w:tab w:val="left" w:pos="1886"/>
        </w:tabs>
        <w:spacing w:after="0" w:line="360" w:lineRule="auto"/>
        <w:ind w:left="0"/>
        <w:jc w:val="both"/>
        <w:rPr>
          <w:rFonts w:asciiTheme="majorBidi" w:hAnsiTheme="majorBidi" w:cstheme="majorBidi"/>
          <w:sz w:val="22"/>
          <w:szCs w:val="22"/>
          <w:lang w:val="fr-FR"/>
        </w:rPr>
      </w:pPr>
      <w:r w:rsidRPr="00037C3A">
        <w:rPr>
          <w:rFonts w:asciiTheme="majorBidi" w:hAnsiTheme="majorBidi" w:cstheme="majorBidi"/>
          <w:sz w:val="22"/>
          <w:szCs w:val="22"/>
          <w:lang w:val="fr-FR"/>
        </w:rPr>
        <w:t xml:space="preserve">- Les activités administratives : finance,  comptabilité, ressources humaines     </w:t>
      </w:r>
    </w:p>
    <w:p w:rsidR="006F60A0" w:rsidRPr="00037C3A" w:rsidRDefault="006F60A0" w:rsidP="006F60A0">
      <w:pPr>
        <w:pStyle w:val="Paragraphedeliste"/>
        <w:tabs>
          <w:tab w:val="left" w:pos="426"/>
          <w:tab w:val="left" w:pos="1886"/>
        </w:tabs>
        <w:spacing w:after="0" w:line="360" w:lineRule="auto"/>
        <w:ind w:left="0"/>
        <w:jc w:val="both"/>
        <w:rPr>
          <w:rFonts w:asciiTheme="majorBidi" w:hAnsiTheme="majorBidi" w:cstheme="majorBidi"/>
          <w:sz w:val="22"/>
          <w:szCs w:val="22"/>
          <w:lang w:val="fr-FR"/>
        </w:rPr>
      </w:pPr>
      <w:r w:rsidRPr="00037C3A">
        <w:rPr>
          <w:rFonts w:asciiTheme="majorBidi" w:hAnsiTheme="majorBidi" w:cstheme="majorBidi"/>
          <w:sz w:val="22"/>
          <w:szCs w:val="22"/>
          <w:lang w:val="fr-FR"/>
        </w:rPr>
        <w:t xml:space="preserve">- Les activités d’exploitation : service commercial, de fabrication, service d’approvisionnement  </w:t>
      </w:r>
    </w:p>
    <w:p w:rsidR="006F60A0" w:rsidRPr="00037C3A" w:rsidRDefault="006F60A0" w:rsidP="006F60A0">
      <w:pPr>
        <w:tabs>
          <w:tab w:val="left" w:pos="737"/>
          <w:tab w:val="left" w:pos="1886"/>
        </w:tabs>
        <w:spacing w:line="360" w:lineRule="auto"/>
        <w:rPr>
          <w:rFonts w:asciiTheme="majorBidi" w:hAnsiTheme="majorBidi" w:cstheme="majorBidi"/>
          <w:sz w:val="22"/>
          <w:szCs w:val="22"/>
          <w:lang w:val="fr-FR"/>
        </w:rPr>
      </w:pPr>
      <w:r w:rsidRPr="00037C3A">
        <w:rPr>
          <w:rFonts w:asciiTheme="majorBidi" w:hAnsiTheme="majorBidi" w:cstheme="majorBidi"/>
          <w:b/>
          <w:bCs/>
          <w:sz w:val="22"/>
          <w:szCs w:val="22"/>
          <w:lang w:val="fr-FR"/>
        </w:rPr>
        <w:t>De l’extérieur de l’entreprise</w:t>
      </w:r>
      <w:r w:rsidRPr="00037C3A">
        <w:rPr>
          <w:rFonts w:asciiTheme="majorBidi" w:hAnsiTheme="majorBidi" w:cstheme="majorBidi"/>
          <w:sz w:val="22"/>
          <w:szCs w:val="22"/>
          <w:lang w:val="fr-FR"/>
        </w:rPr>
        <w:t xml:space="preserve"> : </w:t>
      </w:r>
    </w:p>
    <w:p w:rsidR="006F60A0" w:rsidRPr="00037C3A" w:rsidRDefault="006F60A0" w:rsidP="006F60A0">
      <w:pPr>
        <w:tabs>
          <w:tab w:val="left" w:pos="737"/>
          <w:tab w:val="left" w:pos="1886"/>
        </w:tabs>
        <w:spacing w:line="360" w:lineRule="auto"/>
        <w:rPr>
          <w:rFonts w:asciiTheme="majorBidi" w:hAnsiTheme="majorBidi" w:cstheme="majorBidi"/>
          <w:sz w:val="22"/>
          <w:szCs w:val="22"/>
          <w:lang w:val="fr-FR"/>
        </w:rPr>
      </w:pPr>
      <w:r w:rsidRPr="00037C3A">
        <w:rPr>
          <w:rFonts w:asciiTheme="majorBidi" w:hAnsiTheme="majorBidi" w:cstheme="majorBidi"/>
          <w:sz w:val="22"/>
          <w:szCs w:val="22"/>
          <w:lang w:val="fr-FR"/>
        </w:rPr>
        <w:t xml:space="preserve"> -  Les partenaires de l’entreprise : fournisseurs, clients, banquiers </w:t>
      </w:r>
    </w:p>
    <w:p w:rsidR="006F60A0" w:rsidRPr="00037C3A" w:rsidRDefault="006F60A0" w:rsidP="006F60A0">
      <w:pPr>
        <w:tabs>
          <w:tab w:val="left" w:pos="737"/>
          <w:tab w:val="left" w:pos="1886"/>
        </w:tabs>
        <w:spacing w:line="360" w:lineRule="auto"/>
        <w:rPr>
          <w:rFonts w:asciiTheme="majorBidi" w:hAnsiTheme="majorBidi" w:cstheme="majorBidi"/>
          <w:sz w:val="22"/>
          <w:szCs w:val="22"/>
          <w:lang w:val="fr-FR"/>
        </w:rPr>
      </w:pPr>
      <w:r w:rsidRPr="00037C3A">
        <w:rPr>
          <w:rFonts w:asciiTheme="majorBidi" w:hAnsiTheme="majorBidi" w:cstheme="majorBidi"/>
          <w:sz w:val="22"/>
          <w:szCs w:val="22"/>
          <w:lang w:val="fr-FR"/>
        </w:rPr>
        <w:t xml:space="preserve"> -  Les professionnels de l’information : bureaux d’étude, consultants  et experts, base de données </w:t>
      </w:r>
    </w:p>
    <w:p w:rsidR="006F60A0" w:rsidRPr="00037C3A" w:rsidRDefault="006F60A0" w:rsidP="006F60A0">
      <w:pPr>
        <w:pStyle w:val="Paragraphedeliste"/>
        <w:tabs>
          <w:tab w:val="left" w:pos="426"/>
          <w:tab w:val="left" w:pos="1886"/>
        </w:tabs>
        <w:spacing w:after="0" w:line="360" w:lineRule="auto"/>
        <w:ind w:left="0"/>
        <w:jc w:val="both"/>
        <w:rPr>
          <w:rFonts w:asciiTheme="majorBidi" w:hAnsiTheme="majorBidi" w:cstheme="majorBidi"/>
          <w:sz w:val="22"/>
          <w:szCs w:val="22"/>
          <w:lang w:val="fr-FR"/>
        </w:rPr>
      </w:pPr>
      <w:r w:rsidRPr="00037C3A">
        <w:rPr>
          <w:rFonts w:asciiTheme="majorBidi" w:hAnsiTheme="majorBidi" w:cstheme="majorBidi"/>
          <w:sz w:val="22"/>
          <w:szCs w:val="22"/>
          <w:lang w:val="fr-FR"/>
        </w:rPr>
        <w:t xml:space="preserve"> -  Les institutions publiques : ministère, organisme spécialisé </w:t>
      </w:r>
    </w:p>
    <w:p w:rsidR="006F60A0" w:rsidRPr="00037C3A" w:rsidRDefault="006F60A0" w:rsidP="006F60A0">
      <w:pPr>
        <w:autoSpaceDE w:val="0"/>
        <w:autoSpaceDN w:val="0"/>
        <w:adjustRightInd w:val="0"/>
        <w:spacing w:line="360" w:lineRule="auto"/>
        <w:jc w:val="both"/>
        <w:rPr>
          <w:rFonts w:asciiTheme="majorBidi" w:eastAsia="Calibri" w:hAnsiTheme="majorBidi" w:cstheme="majorBidi"/>
          <w:sz w:val="22"/>
          <w:szCs w:val="22"/>
          <w:lang w:val="fr-FR" w:eastAsia="en-US"/>
        </w:rPr>
      </w:pPr>
      <w:r w:rsidRPr="00037C3A">
        <w:rPr>
          <w:rFonts w:asciiTheme="majorBidi" w:eastAsia="Calibri" w:hAnsiTheme="majorBidi" w:cstheme="majorBidi"/>
          <w:b/>
          <w:bCs/>
          <w:sz w:val="22"/>
          <w:szCs w:val="22"/>
          <w:lang w:val="fr-FR" w:eastAsia="en-US"/>
        </w:rPr>
        <w:t xml:space="preserve">2.2 Les fonctions de l’information : </w:t>
      </w:r>
      <w:r w:rsidRPr="00037C3A">
        <w:rPr>
          <w:rFonts w:asciiTheme="majorBidi" w:eastAsia="Calibri" w:hAnsiTheme="majorBidi" w:cstheme="majorBidi"/>
          <w:sz w:val="22"/>
          <w:szCs w:val="22"/>
          <w:lang w:val="fr-FR" w:eastAsia="en-US"/>
        </w:rPr>
        <w:tab/>
        <w:t xml:space="preserve">  Selon sa destination, l’information a quarte  fonctions principales dans le contexte de l’entreprise :</w:t>
      </w:r>
    </w:p>
    <w:p w:rsidR="006F60A0" w:rsidRPr="00037C3A" w:rsidRDefault="006F60A0" w:rsidP="006F60A0">
      <w:pPr>
        <w:numPr>
          <w:ilvl w:val="0"/>
          <w:numId w:val="2"/>
        </w:numPr>
        <w:tabs>
          <w:tab w:val="left" w:pos="284"/>
        </w:tabs>
        <w:autoSpaceDE w:val="0"/>
        <w:autoSpaceDN w:val="0"/>
        <w:adjustRightInd w:val="0"/>
        <w:spacing w:line="360" w:lineRule="auto"/>
        <w:ind w:left="0" w:hanging="11"/>
        <w:contextualSpacing/>
        <w:jc w:val="both"/>
        <w:rPr>
          <w:rFonts w:asciiTheme="majorBidi" w:eastAsia="Calibri" w:hAnsiTheme="majorBidi" w:cstheme="majorBidi"/>
          <w:sz w:val="22"/>
          <w:szCs w:val="22"/>
          <w:lang w:val="fr-FR" w:eastAsia="en-US"/>
        </w:rPr>
      </w:pPr>
      <w:r w:rsidRPr="00037C3A">
        <w:rPr>
          <w:rFonts w:asciiTheme="majorBidi" w:eastAsia="Calibri" w:hAnsiTheme="majorBidi" w:cstheme="majorBidi"/>
          <w:b/>
          <w:bCs/>
          <w:sz w:val="22"/>
          <w:szCs w:val="22"/>
          <w:lang w:val="fr-FR" w:eastAsia="en-US"/>
        </w:rPr>
        <w:t>Pour la Communication avec l’environnement</w:t>
      </w:r>
      <w:r w:rsidRPr="00037C3A">
        <w:rPr>
          <w:rFonts w:asciiTheme="majorBidi" w:eastAsia="Calibri" w:hAnsiTheme="majorBidi" w:cstheme="majorBidi"/>
          <w:sz w:val="22"/>
          <w:szCs w:val="22"/>
          <w:lang w:val="fr-FR" w:eastAsia="en-US"/>
        </w:rPr>
        <w:t> : fournir des informations pour des utilisateurs externes à l’entreprise comme par exemple les banques ;</w:t>
      </w:r>
    </w:p>
    <w:p w:rsidR="006F60A0" w:rsidRPr="00037C3A" w:rsidRDefault="006F60A0" w:rsidP="006F60A0">
      <w:pPr>
        <w:numPr>
          <w:ilvl w:val="0"/>
          <w:numId w:val="2"/>
        </w:numPr>
        <w:tabs>
          <w:tab w:val="left" w:pos="284"/>
        </w:tabs>
        <w:autoSpaceDE w:val="0"/>
        <w:autoSpaceDN w:val="0"/>
        <w:adjustRightInd w:val="0"/>
        <w:spacing w:line="360" w:lineRule="auto"/>
        <w:ind w:left="0" w:hanging="11"/>
        <w:contextualSpacing/>
        <w:jc w:val="both"/>
        <w:rPr>
          <w:rFonts w:asciiTheme="majorBidi" w:eastAsia="Calibri" w:hAnsiTheme="majorBidi" w:cstheme="majorBidi"/>
          <w:sz w:val="22"/>
          <w:szCs w:val="22"/>
          <w:lang w:val="fr-FR" w:eastAsia="en-US"/>
        </w:rPr>
      </w:pPr>
      <w:r w:rsidRPr="00037C3A">
        <w:rPr>
          <w:rFonts w:asciiTheme="majorBidi" w:eastAsia="Calibri" w:hAnsiTheme="majorBidi" w:cstheme="majorBidi"/>
          <w:b/>
          <w:bCs/>
          <w:sz w:val="22"/>
          <w:szCs w:val="22"/>
          <w:lang w:val="fr-FR" w:eastAsia="en-US"/>
        </w:rPr>
        <w:t>Pour la Communication interne</w:t>
      </w:r>
      <w:r w:rsidRPr="00037C3A">
        <w:rPr>
          <w:rFonts w:asciiTheme="majorBidi" w:eastAsia="Calibri" w:hAnsiTheme="majorBidi" w:cstheme="majorBidi"/>
          <w:sz w:val="22"/>
          <w:szCs w:val="22"/>
          <w:lang w:val="fr-FR" w:eastAsia="en-US"/>
        </w:rPr>
        <w:t> : celle-ci est une composante de la politique de gestion des ressources humaines, elles a pour objectif d’influencer les représentations et comportements des interlocuteurs afin de réduire les dysfonctionnements éventuels entre les acteurs de l’entreprise, donc à favoriser un bon climat social, elle est ainsi un instrument d’intégration des salariés ;</w:t>
      </w:r>
    </w:p>
    <w:p w:rsidR="006F60A0" w:rsidRPr="00037C3A" w:rsidRDefault="006F60A0" w:rsidP="006F60A0">
      <w:pPr>
        <w:numPr>
          <w:ilvl w:val="0"/>
          <w:numId w:val="2"/>
        </w:numPr>
        <w:tabs>
          <w:tab w:val="left" w:pos="284"/>
        </w:tabs>
        <w:autoSpaceDE w:val="0"/>
        <w:autoSpaceDN w:val="0"/>
        <w:adjustRightInd w:val="0"/>
        <w:spacing w:line="360" w:lineRule="auto"/>
        <w:ind w:left="0" w:hanging="11"/>
        <w:contextualSpacing/>
        <w:jc w:val="both"/>
        <w:rPr>
          <w:rFonts w:asciiTheme="majorBidi" w:eastAsia="Calibri" w:hAnsiTheme="majorBidi" w:cstheme="majorBidi"/>
          <w:sz w:val="22"/>
          <w:szCs w:val="22"/>
          <w:lang w:val="fr-FR" w:eastAsia="en-US"/>
        </w:rPr>
      </w:pPr>
      <w:r w:rsidRPr="00037C3A">
        <w:rPr>
          <w:rFonts w:asciiTheme="majorBidi" w:eastAsia="Calibri" w:hAnsiTheme="majorBidi" w:cstheme="majorBidi"/>
          <w:sz w:val="22"/>
          <w:szCs w:val="22"/>
          <w:lang w:val="fr-FR" w:eastAsia="en-US"/>
        </w:rPr>
        <w:lastRenderedPageBreak/>
        <w:t xml:space="preserve"> </w:t>
      </w:r>
      <w:r w:rsidRPr="00037C3A">
        <w:rPr>
          <w:rFonts w:asciiTheme="majorBidi" w:eastAsia="Calibri" w:hAnsiTheme="majorBidi" w:cstheme="majorBidi"/>
          <w:b/>
          <w:bCs/>
          <w:sz w:val="22"/>
          <w:szCs w:val="22"/>
          <w:lang w:val="fr-FR" w:eastAsia="en-US"/>
        </w:rPr>
        <w:t>Une matière pour l’apprentissage</w:t>
      </w:r>
      <w:r w:rsidRPr="00037C3A">
        <w:rPr>
          <w:rFonts w:asciiTheme="majorBidi" w:eastAsia="Calibri" w:hAnsiTheme="majorBidi" w:cstheme="majorBidi"/>
          <w:sz w:val="22"/>
          <w:szCs w:val="22"/>
          <w:lang w:val="fr-FR" w:eastAsia="en-US"/>
        </w:rPr>
        <w:t xml:space="preserve"> individuel et organisationnel  </w:t>
      </w:r>
    </w:p>
    <w:p w:rsidR="006F60A0" w:rsidRPr="00037C3A" w:rsidRDefault="006F60A0" w:rsidP="006F60A0">
      <w:pPr>
        <w:numPr>
          <w:ilvl w:val="0"/>
          <w:numId w:val="2"/>
        </w:numPr>
        <w:tabs>
          <w:tab w:val="left" w:pos="284"/>
          <w:tab w:val="left" w:pos="426"/>
        </w:tabs>
        <w:autoSpaceDE w:val="0"/>
        <w:autoSpaceDN w:val="0"/>
        <w:adjustRightInd w:val="0"/>
        <w:spacing w:line="360" w:lineRule="auto"/>
        <w:ind w:left="0" w:hanging="11"/>
        <w:contextualSpacing/>
        <w:jc w:val="both"/>
        <w:rPr>
          <w:rFonts w:asciiTheme="majorBidi" w:eastAsia="Calibri" w:hAnsiTheme="majorBidi" w:cstheme="majorBidi"/>
          <w:sz w:val="22"/>
          <w:szCs w:val="22"/>
          <w:lang w:val="fr-FR" w:eastAsia="en-US"/>
        </w:rPr>
      </w:pPr>
      <w:r w:rsidRPr="00037C3A">
        <w:rPr>
          <w:rFonts w:asciiTheme="majorBidi" w:eastAsia="Calibri" w:hAnsiTheme="majorBidi" w:cstheme="majorBidi"/>
          <w:b/>
          <w:bCs/>
          <w:sz w:val="22"/>
          <w:szCs w:val="22"/>
          <w:lang w:val="fr-FR" w:eastAsia="en-US"/>
        </w:rPr>
        <w:t>Pour la prise de décision</w:t>
      </w:r>
      <w:r w:rsidRPr="00037C3A">
        <w:rPr>
          <w:rFonts w:asciiTheme="majorBidi" w:eastAsia="Calibri" w:hAnsiTheme="majorBidi" w:cstheme="majorBidi"/>
          <w:sz w:val="22"/>
          <w:szCs w:val="22"/>
          <w:lang w:val="fr-FR" w:eastAsia="en-US"/>
        </w:rPr>
        <w:t xml:space="preserve">. Décider revient souvent à effectuer un choix parmi un ensemble d’alternatives possibles et pour cela il faut avoir accès à l’information et plus particulièrement à la bonne information ; </w:t>
      </w:r>
    </w:p>
    <w:p w:rsidR="006F60A0" w:rsidRPr="00037C3A" w:rsidRDefault="006F60A0" w:rsidP="006F60A0">
      <w:pPr>
        <w:tabs>
          <w:tab w:val="left" w:pos="426"/>
          <w:tab w:val="left" w:pos="1886"/>
        </w:tabs>
        <w:spacing w:line="360" w:lineRule="auto"/>
        <w:ind w:left="786"/>
        <w:jc w:val="both"/>
        <w:rPr>
          <w:rFonts w:asciiTheme="majorBidi" w:hAnsiTheme="majorBidi" w:cstheme="majorBidi"/>
          <w:sz w:val="22"/>
          <w:szCs w:val="22"/>
          <w:lang w:val="fr-FR"/>
        </w:rPr>
      </w:pPr>
      <w:r w:rsidRPr="00037C3A">
        <w:rPr>
          <w:rFonts w:asciiTheme="majorBidi" w:hAnsiTheme="majorBidi" w:cstheme="majorBidi"/>
          <w:b/>
          <w:bCs/>
          <w:sz w:val="22"/>
          <w:szCs w:val="22"/>
          <w:lang w:val="fr-FR"/>
        </w:rPr>
        <w:t xml:space="preserve">  </w:t>
      </w:r>
    </w:p>
    <w:p w:rsidR="006F60A0" w:rsidRPr="00037C3A" w:rsidRDefault="006F60A0" w:rsidP="006F60A0">
      <w:pPr>
        <w:pStyle w:val="Paragraphedeliste"/>
        <w:tabs>
          <w:tab w:val="left" w:pos="426"/>
          <w:tab w:val="left" w:pos="1886"/>
        </w:tabs>
        <w:spacing w:after="0" w:line="360" w:lineRule="auto"/>
        <w:ind w:left="0"/>
        <w:jc w:val="both"/>
        <w:rPr>
          <w:rFonts w:asciiTheme="majorBidi" w:hAnsiTheme="majorBidi" w:cstheme="majorBidi"/>
          <w:b/>
          <w:bCs/>
          <w:sz w:val="22"/>
          <w:szCs w:val="22"/>
          <w:lang w:val="fr-FR"/>
        </w:rPr>
      </w:pPr>
      <w:r w:rsidRPr="00037C3A">
        <w:rPr>
          <w:rFonts w:asciiTheme="majorBidi" w:hAnsiTheme="majorBidi" w:cstheme="majorBidi"/>
          <w:b/>
          <w:bCs/>
          <w:sz w:val="22"/>
          <w:szCs w:val="22"/>
          <w:lang w:val="fr-FR"/>
        </w:rPr>
        <w:t xml:space="preserve">3. Le processus de prise de d2cison </w:t>
      </w:r>
    </w:p>
    <w:p w:rsidR="006F60A0" w:rsidRPr="00037C3A" w:rsidRDefault="006F60A0" w:rsidP="006F60A0">
      <w:pPr>
        <w:rPr>
          <w:rFonts w:asciiTheme="majorBidi" w:hAnsiTheme="majorBidi" w:cstheme="majorBidi"/>
          <w:sz w:val="22"/>
          <w:szCs w:val="22"/>
          <w:lang w:val="fr-FR"/>
        </w:rPr>
      </w:pPr>
    </w:p>
    <w:p w:rsidR="006F60A0" w:rsidRPr="00037C3A" w:rsidRDefault="006F60A0" w:rsidP="006F60A0">
      <w:pPr>
        <w:spacing w:line="360" w:lineRule="auto"/>
        <w:jc w:val="both"/>
        <w:rPr>
          <w:rFonts w:asciiTheme="majorBidi" w:hAnsiTheme="majorBidi" w:cstheme="majorBidi"/>
          <w:b/>
          <w:bCs/>
          <w:sz w:val="22"/>
          <w:szCs w:val="22"/>
          <w:lang w:val="fr-FR"/>
        </w:rPr>
      </w:pPr>
      <w:r w:rsidRPr="00037C3A">
        <w:rPr>
          <w:rFonts w:asciiTheme="majorBidi" w:hAnsiTheme="majorBidi" w:cstheme="majorBidi"/>
          <w:sz w:val="22"/>
          <w:szCs w:val="22"/>
          <w:lang w:val="fr-FR"/>
        </w:rPr>
        <w:tab/>
      </w:r>
      <w:r w:rsidRPr="00037C3A">
        <w:rPr>
          <w:rFonts w:asciiTheme="majorBidi" w:hAnsiTheme="majorBidi" w:cstheme="majorBidi"/>
          <w:b/>
          <w:bCs/>
          <w:sz w:val="22"/>
          <w:szCs w:val="22"/>
          <w:lang w:val="fr-FR"/>
        </w:rPr>
        <w:t>4</w:t>
      </w:r>
      <w:r>
        <w:rPr>
          <w:rFonts w:asciiTheme="majorBidi" w:hAnsiTheme="majorBidi" w:cstheme="majorBidi"/>
          <w:b/>
          <w:bCs/>
          <w:sz w:val="22"/>
          <w:szCs w:val="22"/>
          <w:lang w:val="fr-FR"/>
        </w:rPr>
        <w:t xml:space="preserve">.3 La décision </w:t>
      </w:r>
      <w:r w:rsidRPr="00037C3A">
        <w:rPr>
          <w:rFonts w:asciiTheme="majorBidi" w:hAnsiTheme="majorBidi" w:cstheme="majorBidi"/>
          <w:b/>
          <w:bCs/>
          <w:sz w:val="22"/>
          <w:szCs w:val="22"/>
          <w:lang w:val="fr-FR"/>
        </w:rPr>
        <w:t xml:space="preserve">   </w:t>
      </w:r>
    </w:p>
    <w:p w:rsidR="006F60A0" w:rsidRPr="00037C3A" w:rsidRDefault="006F60A0" w:rsidP="006F60A0">
      <w:pPr>
        <w:spacing w:line="360" w:lineRule="auto"/>
        <w:jc w:val="both"/>
        <w:rPr>
          <w:rFonts w:asciiTheme="majorBidi" w:hAnsiTheme="majorBidi" w:cstheme="majorBidi"/>
          <w:sz w:val="22"/>
          <w:szCs w:val="22"/>
          <w:lang w:val="fr-FR"/>
        </w:rPr>
      </w:pPr>
      <w:r w:rsidRPr="00037C3A">
        <w:rPr>
          <w:rFonts w:asciiTheme="majorBidi" w:hAnsiTheme="majorBidi" w:cstheme="majorBidi"/>
          <w:sz w:val="22"/>
          <w:szCs w:val="22"/>
          <w:lang w:val="fr-FR"/>
        </w:rPr>
        <w:t xml:space="preserve">      La décision est la  sélection d’une série d’action parmi plusieurs possibles dont le but et est d’atteindre un objectif. C’est une sélection d’une solution à problème ou une action à entreprendre après un examen de plusieurs alternatives. Avec  ce choix le décideur croit avoir sélectionné la meilleure solution qui lui permet d’atteindre ses objectif  avec le moins de conséquences négatives et de passer d’une situation actuelle vers une situation souhait2e.</w:t>
      </w:r>
    </w:p>
    <w:p w:rsidR="006F60A0" w:rsidRPr="00037C3A" w:rsidRDefault="006F60A0" w:rsidP="006F60A0">
      <w:pPr>
        <w:spacing w:line="360" w:lineRule="auto"/>
        <w:jc w:val="both"/>
        <w:rPr>
          <w:rFonts w:asciiTheme="majorBidi" w:hAnsiTheme="majorBidi" w:cstheme="majorBidi"/>
          <w:sz w:val="22"/>
          <w:szCs w:val="22"/>
          <w:lang w:val="fr-FR"/>
        </w:rPr>
      </w:pPr>
      <w:r w:rsidRPr="00037C3A">
        <w:rPr>
          <w:rFonts w:asciiTheme="majorBidi" w:hAnsiTheme="majorBidi" w:cstheme="majorBidi"/>
          <w:sz w:val="22"/>
          <w:szCs w:val="22"/>
          <w:lang w:val="fr-FR"/>
        </w:rPr>
        <w:t xml:space="preserve">Une décision peut être intuitive : lorsque le choix est  se basé sur le sentiment que la solution retenue par le décideur es la bonne.   </w:t>
      </w:r>
    </w:p>
    <w:p w:rsidR="006F60A0" w:rsidRPr="00037C3A" w:rsidRDefault="006F60A0" w:rsidP="006F60A0">
      <w:pPr>
        <w:spacing w:line="360" w:lineRule="auto"/>
        <w:jc w:val="both"/>
        <w:rPr>
          <w:rFonts w:asciiTheme="majorBidi" w:hAnsiTheme="majorBidi" w:cstheme="majorBidi"/>
          <w:sz w:val="22"/>
          <w:szCs w:val="22"/>
          <w:lang w:val="fr-FR"/>
        </w:rPr>
      </w:pPr>
      <w:r w:rsidRPr="00037C3A">
        <w:rPr>
          <w:rFonts w:asciiTheme="majorBidi" w:hAnsiTheme="majorBidi" w:cstheme="majorBidi"/>
          <w:sz w:val="22"/>
          <w:szCs w:val="22"/>
          <w:lang w:val="fr-FR"/>
        </w:rPr>
        <w:t xml:space="preserve">Une décision pout être </w:t>
      </w:r>
      <w:r w:rsidRPr="00037C3A">
        <w:rPr>
          <w:rFonts w:asciiTheme="majorBidi" w:hAnsiTheme="majorBidi" w:cstheme="majorBidi"/>
          <w:b/>
          <w:bCs/>
          <w:sz w:val="22"/>
          <w:szCs w:val="22"/>
          <w:lang w:val="fr-FR"/>
        </w:rPr>
        <w:t>logique</w:t>
      </w:r>
      <w:r w:rsidRPr="00037C3A">
        <w:rPr>
          <w:rFonts w:asciiTheme="majorBidi" w:hAnsiTheme="majorBidi" w:cstheme="majorBidi"/>
          <w:sz w:val="22"/>
          <w:szCs w:val="22"/>
          <w:lang w:val="fr-FR"/>
        </w:rPr>
        <w:t xml:space="preserve">  lorsqu’elle est fondée sur des connaissances et une accumulation d’expérience. Ces connaissances  sont particulièrement  utiles pour le décideur   dans les situations  fréquentes et répétitives dans l’entreprise.   </w:t>
      </w:r>
    </w:p>
    <w:p w:rsidR="006F60A0" w:rsidRPr="00037C3A" w:rsidRDefault="006F60A0" w:rsidP="006F60A0">
      <w:pPr>
        <w:spacing w:line="360" w:lineRule="auto"/>
        <w:jc w:val="both"/>
        <w:rPr>
          <w:rFonts w:asciiTheme="majorBidi" w:hAnsiTheme="majorBidi" w:cstheme="majorBidi"/>
          <w:sz w:val="22"/>
          <w:szCs w:val="22"/>
          <w:lang w:val="fr-FR"/>
        </w:rPr>
      </w:pPr>
      <w:r w:rsidRPr="00037C3A">
        <w:rPr>
          <w:rFonts w:asciiTheme="majorBidi" w:hAnsiTheme="majorBidi" w:cstheme="majorBidi"/>
          <w:sz w:val="22"/>
          <w:szCs w:val="22"/>
          <w:lang w:val="fr-FR"/>
        </w:rPr>
        <w:t xml:space="preserve">Mais dans les situations complexes  c’est à dire que le choix de la solution dépendant de plusieurs facteurs un autre type de décision est nécessaire : Décision </w:t>
      </w:r>
      <w:r w:rsidRPr="00037C3A">
        <w:rPr>
          <w:rFonts w:asciiTheme="majorBidi" w:hAnsiTheme="majorBidi" w:cstheme="majorBidi"/>
          <w:b/>
          <w:bCs/>
          <w:sz w:val="22"/>
          <w:szCs w:val="22"/>
          <w:lang w:val="fr-FR"/>
        </w:rPr>
        <w:t>rationnelle</w:t>
      </w:r>
      <w:r w:rsidRPr="00037C3A">
        <w:rPr>
          <w:rFonts w:asciiTheme="majorBidi" w:hAnsiTheme="majorBidi" w:cstheme="majorBidi"/>
          <w:sz w:val="22"/>
          <w:szCs w:val="22"/>
          <w:lang w:val="fr-FR"/>
        </w:rPr>
        <w:t>. Ces dernières sont  des choix qui sont fondées sur des arguments scientifiques. Généralement, les spécialistes  considèrent que la décision est rationnelle si elle suit les étapes suivantes</w:t>
      </w:r>
    </w:p>
    <w:p w:rsidR="006F60A0" w:rsidRPr="00037C3A" w:rsidRDefault="006F60A0" w:rsidP="006F60A0">
      <w:pPr>
        <w:pStyle w:val="Paragraphedeliste"/>
        <w:numPr>
          <w:ilvl w:val="0"/>
          <w:numId w:val="3"/>
        </w:numPr>
        <w:tabs>
          <w:tab w:val="left" w:pos="284"/>
        </w:tabs>
        <w:spacing w:after="0" w:line="360" w:lineRule="auto"/>
        <w:ind w:left="0" w:hanging="11"/>
        <w:contextualSpacing w:val="0"/>
        <w:jc w:val="both"/>
        <w:rPr>
          <w:rFonts w:asciiTheme="majorBidi" w:hAnsiTheme="majorBidi" w:cstheme="majorBidi"/>
          <w:sz w:val="22"/>
          <w:szCs w:val="22"/>
        </w:rPr>
      </w:pPr>
      <w:r w:rsidRPr="00037C3A">
        <w:rPr>
          <w:rFonts w:asciiTheme="majorBidi" w:hAnsiTheme="majorBidi" w:cstheme="majorBidi"/>
          <w:sz w:val="22"/>
          <w:szCs w:val="22"/>
          <w:lang w:val="fr-FR"/>
        </w:rPr>
        <w:t xml:space="preserve"> La reconnaissance du problème : le problème pour le  gestionnaire  peut être un dysfonctionnement dans l’entreprise un phénomène qui l’empêche  d’atteindre ses objectifs, optimiser les activités. </w:t>
      </w:r>
      <w:r w:rsidRPr="00037C3A">
        <w:rPr>
          <w:rFonts w:asciiTheme="majorBidi" w:hAnsiTheme="majorBidi" w:cstheme="majorBidi"/>
          <w:sz w:val="22"/>
          <w:szCs w:val="22"/>
        </w:rPr>
        <w:t xml:space="preserve">Saisir une opportunité dans le marché </w:t>
      </w:r>
    </w:p>
    <w:p w:rsidR="006F60A0" w:rsidRPr="00037C3A" w:rsidRDefault="006F60A0" w:rsidP="006F60A0">
      <w:pPr>
        <w:pStyle w:val="Paragraphedeliste"/>
        <w:numPr>
          <w:ilvl w:val="0"/>
          <w:numId w:val="3"/>
        </w:numPr>
        <w:tabs>
          <w:tab w:val="left" w:pos="426"/>
        </w:tabs>
        <w:spacing w:after="0" w:line="360" w:lineRule="auto"/>
        <w:ind w:left="0" w:hanging="11"/>
        <w:contextualSpacing w:val="0"/>
        <w:jc w:val="both"/>
        <w:rPr>
          <w:rFonts w:asciiTheme="majorBidi" w:hAnsiTheme="majorBidi" w:cstheme="majorBidi"/>
          <w:sz w:val="22"/>
          <w:szCs w:val="22"/>
          <w:lang w:val="fr-FR"/>
        </w:rPr>
      </w:pPr>
      <w:r w:rsidRPr="00037C3A">
        <w:rPr>
          <w:rFonts w:asciiTheme="majorBidi" w:hAnsiTheme="majorBidi" w:cstheme="majorBidi"/>
          <w:sz w:val="22"/>
          <w:szCs w:val="22"/>
          <w:lang w:val="fr-FR"/>
        </w:rPr>
        <w:t xml:space="preserve">Diagnostic du problème : le but de ce diagnostic est d’identifier les principales raisons du problème </w:t>
      </w:r>
    </w:p>
    <w:p w:rsidR="006F60A0" w:rsidRPr="00037C3A" w:rsidRDefault="006F60A0" w:rsidP="006F60A0">
      <w:pPr>
        <w:pStyle w:val="Paragraphedeliste"/>
        <w:numPr>
          <w:ilvl w:val="0"/>
          <w:numId w:val="3"/>
        </w:numPr>
        <w:tabs>
          <w:tab w:val="left" w:pos="426"/>
        </w:tabs>
        <w:spacing w:after="0" w:line="360" w:lineRule="auto"/>
        <w:ind w:left="0" w:hanging="11"/>
        <w:contextualSpacing w:val="0"/>
        <w:jc w:val="both"/>
        <w:rPr>
          <w:rFonts w:asciiTheme="majorBidi" w:hAnsiTheme="majorBidi" w:cstheme="majorBidi"/>
          <w:sz w:val="22"/>
          <w:szCs w:val="22"/>
          <w:lang w:val="fr-FR"/>
        </w:rPr>
      </w:pPr>
      <w:r w:rsidRPr="00037C3A">
        <w:rPr>
          <w:rFonts w:asciiTheme="majorBidi" w:hAnsiTheme="majorBidi" w:cstheme="majorBidi"/>
          <w:sz w:val="22"/>
          <w:szCs w:val="22"/>
          <w:lang w:val="fr-FR"/>
        </w:rPr>
        <w:t xml:space="preserve">   Sur la base  du diagnostic, le décideur formule  les solutions possibles. Ces solution  qui ne dépendent pas seulement de lui mais  peuvent être négocié avec  touts les acteurs impliqué dans le problème.     </w:t>
      </w:r>
    </w:p>
    <w:p w:rsidR="006F60A0" w:rsidRPr="00037C3A" w:rsidRDefault="006F60A0" w:rsidP="006F60A0">
      <w:pPr>
        <w:pStyle w:val="Paragraphedeliste"/>
        <w:numPr>
          <w:ilvl w:val="0"/>
          <w:numId w:val="3"/>
        </w:numPr>
        <w:tabs>
          <w:tab w:val="left" w:pos="426"/>
        </w:tabs>
        <w:spacing w:after="0" w:line="360" w:lineRule="auto"/>
        <w:ind w:left="0" w:hanging="11"/>
        <w:contextualSpacing w:val="0"/>
        <w:jc w:val="both"/>
        <w:rPr>
          <w:rFonts w:asciiTheme="majorBidi" w:hAnsiTheme="majorBidi" w:cstheme="majorBidi"/>
          <w:sz w:val="22"/>
          <w:szCs w:val="22"/>
          <w:lang w:val="fr-FR"/>
        </w:rPr>
      </w:pPr>
      <w:r w:rsidRPr="00037C3A">
        <w:rPr>
          <w:rFonts w:asciiTheme="majorBidi" w:hAnsiTheme="majorBidi" w:cstheme="majorBidi"/>
          <w:sz w:val="22"/>
          <w:szCs w:val="22"/>
          <w:lang w:val="fr-FR"/>
        </w:rPr>
        <w:t>Identification des critères qui permette une comparaison objective des solutions ainsi formulées</w:t>
      </w:r>
    </w:p>
    <w:p w:rsidR="006F60A0" w:rsidRPr="00037C3A" w:rsidRDefault="006F60A0" w:rsidP="006F60A0">
      <w:pPr>
        <w:pStyle w:val="Paragraphedeliste"/>
        <w:numPr>
          <w:ilvl w:val="0"/>
          <w:numId w:val="3"/>
        </w:numPr>
        <w:tabs>
          <w:tab w:val="left" w:pos="426"/>
        </w:tabs>
        <w:spacing w:after="0" w:line="360" w:lineRule="auto"/>
        <w:ind w:left="0" w:hanging="11"/>
        <w:contextualSpacing w:val="0"/>
        <w:jc w:val="both"/>
        <w:rPr>
          <w:rFonts w:asciiTheme="majorBidi" w:hAnsiTheme="majorBidi" w:cstheme="majorBidi"/>
          <w:sz w:val="22"/>
          <w:szCs w:val="22"/>
          <w:lang w:val="fr-FR"/>
        </w:rPr>
      </w:pPr>
      <w:r w:rsidRPr="00037C3A">
        <w:rPr>
          <w:rFonts w:asciiTheme="majorBidi" w:hAnsiTheme="majorBidi" w:cstheme="majorBidi"/>
          <w:sz w:val="22"/>
          <w:szCs w:val="22"/>
          <w:lang w:val="fr-FR"/>
        </w:rPr>
        <w:t xml:space="preserve">Une évaluation précise des solutions possibles en fonction des conséquences positives (points forts) et des conséquences négatives (points faibles) </w:t>
      </w:r>
    </w:p>
    <w:p w:rsidR="006F60A0" w:rsidRPr="00037C3A" w:rsidRDefault="006F60A0" w:rsidP="006F60A0">
      <w:pPr>
        <w:pStyle w:val="Paragraphedeliste"/>
        <w:numPr>
          <w:ilvl w:val="0"/>
          <w:numId w:val="3"/>
        </w:numPr>
        <w:tabs>
          <w:tab w:val="left" w:pos="426"/>
        </w:tabs>
        <w:spacing w:after="0" w:line="360" w:lineRule="auto"/>
        <w:ind w:left="0" w:hanging="11"/>
        <w:contextualSpacing w:val="0"/>
        <w:jc w:val="both"/>
        <w:rPr>
          <w:rFonts w:asciiTheme="majorBidi" w:hAnsiTheme="majorBidi" w:cstheme="majorBidi"/>
          <w:sz w:val="22"/>
          <w:szCs w:val="22"/>
          <w:lang w:val="fr-FR"/>
        </w:rPr>
      </w:pPr>
      <w:r w:rsidRPr="00037C3A">
        <w:rPr>
          <w:rFonts w:asciiTheme="majorBidi" w:hAnsiTheme="majorBidi" w:cstheme="majorBidi"/>
          <w:sz w:val="22"/>
          <w:szCs w:val="22"/>
          <w:lang w:val="fr-FR"/>
        </w:rPr>
        <w:t>Sélection d’une solution qui soit la plus satisfaisantes pour le décideur mais aussi  qui offre une plus grande opportunité de réalisation dans la pratique</w:t>
      </w:r>
    </w:p>
    <w:p w:rsidR="006F60A0" w:rsidRPr="00037C3A" w:rsidRDefault="006F60A0" w:rsidP="006F60A0">
      <w:pPr>
        <w:pStyle w:val="Paragraphedeliste"/>
        <w:numPr>
          <w:ilvl w:val="0"/>
          <w:numId w:val="3"/>
        </w:numPr>
        <w:tabs>
          <w:tab w:val="left" w:pos="426"/>
        </w:tabs>
        <w:spacing w:after="0" w:line="360" w:lineRule="auto"/>
        <w:ind w:left="0" w:hanging="11"/>
        <w:contextualSpacing w:val="0"/>
        <w:jc w:val="both"/>
        <w:rPr>
          <w:rFonts w:asciiTheme="majorBidi" w:hAnsiTheme="majorBidi" w:cstheme="majorBidi"/>
          <w:sz w:val="22"/>
          <w:szCs w:val="22"/>
          <w:lang w:val="fr-FR"/>
        </w:rPr>
      </w:pPr>
      <w:r w:rsidRPr="00037C3A">
        <w:rPr>
          <w:rFonts w:asciiTheme="majorBidi" w:hAnsiTheme="majorBidi" w:cstheme="majorBidi"/>
          <w:sz w:val="22"/>
          <w:szCs w:val="22"/>
          <w:lang w:val="fr-FR"/>
        </w:rPr>
        <w:t>La réalisation de la décision cette étape et crucial  car elle reflète la capité du décideur à transformer son choix en une action efficace dans l’entreprise.</w:t>
      </w:r>
    </w:p>
    <w:p w:rsidR="006F60A0" w:rsidRPr="00037C3A" w:rsidRDefault="006F60A0" w:rsidP="006F60A0">
      <w:pPr>
        <w:pStyle w:val="Paragraphedeliste"/>
        <w:numPr>
          <w:ilvl w:val="0"/>
          <w:numId w:val="3"/>
        </w:numPr>
        <w:tabs>
          <w:tab w:val="left" w:pos="426"/>
        </w:tabs>
        <w:spacing w:after="0" w:line="360" w:lineRule="auto"/>
        <w:ind w:left="0" w:hanging="11"/>
        <w:contextualSpacing w:val="0"/>
        <w:jc w:val="both"/>
        <w:rPr>
          <w:rFonts w:asciiTheme="majorBidi" w:hAnsiTheme="majorBidi" w:cstheme="majorBidi"/>
          <w:sz w:val="22"/>
          <w:szCs w:val="22"/>
          <w:lang w:val="fr-FR"/>
        </w:rPr>
      </w:pPr>
      <w:r w:rsidRPr="00037C3A">
        <w:rPr>
          <w:rFonts w:asciiTheme="majorBidi" w:hAnsiTheme="majorBidi" w:cstheme="majorBidi"/>
          <w:sz w:val="22"/>
          <w:szCs w:val="22"/>
          <w:lang w:val="fr-FR"/>
        </w:rPr>
        <w:t>L’évaluation de la décision  dans cette étape le décideur collecte des informations sur le degré de réalisation de la solution et problème  de départ est résolu    si la décision est efficace en termes d’atteinte des objectifs</w:t>
      </w:r>
    </w:p>
    <w:p w:rsidR="006F60A0" w:rsidRPr="002743F2" w:rsidRDefault="006F60A0" w:rsidP="006F60A0">
      <w:pPr>
        <w:pStyle w:val="Paragraphedeliste"/>
        <w:numPr>
          <w:ilvl w:val="0"/>
          <w:numId w:val="3"/>
        </w:numPr>
        <w:tabs>
          <w:tab w:val="left" w:pos="426"/>
          <w:tab w:val="left" w:pos="1143"/>
        </w:tabs>
        <w:spacing w:after="0" w:line="360" w:lineRule="auto"/>
        <w:ind w:left="0" w:hanging="11"/>
        <w:contextualSpacing w:val="0"/>
        <w:jc w:val="both"/>
        <w:rPr>
          <w:lang w:val="fr-FR"/>
        </w:rPr>
      </w:pPr>
      <w:r w:rsidRPr="002743F2">
        <w:rPr>
          <w:rFonts w:asciiTheme="majorBidi" w:hAnsiTheme="majorBidi" w:cstheme="majorBidi"/>
          <w:sz w:val="22"/>
          <w:szCs w:val="22"/>
          <w:lang w:val="fr-FR"/>
        </w:rPr>
        <w:t xml:space="preserve">L’accumulation des informations des le départ  jusqu’à la fin, permet au décideur d’accumuler une certaine expérience qui forme son apprentissage sur le  fonctionnement de l’entreprise  il est claire donc que la prise de décision est un processus c’est à dire une succession d’activité  et d’étapes qui utilisent des ressources informationnelles et produises des choix qui transforme en actions dans l’entreprise. </w:t>
      </w:r>
    </w:p>
    <w:p w:rsidR="00FE1BA3" w:rsidRPr="006F60A0" w:rsidRDefault="00FE1BA3">
      <w:pPr>
        <w:rPr>
          <w:lang w:val="fr-FR"/>
        </w:rPr>
      </w:pPr>
    </w:p>
    <w:sectPr w:rsidR="00FE1BA3" w:rsidRPr="006F60A0" w:rsidSect="006B72D9">
      <w:footerReference w:type="default" r:id="rId7"/>
      <w:pgSz w:w="11906" w:h="16838"/>
      <w:pgMar w:top="851" w:right="707" w:bottom="56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EDF" w:rsidRDefault="002A7EDF" w:rsidP="006F60A0">
      <w:r>
        <w:separator/>
      </w:r>
    </w:p>
  </w:endnote>
  <w:endnote w:type="continuationSeparator" w:id="1">
    <w:p w:rsidR="002A7EDF" w:rsidRDefault="002A7EDF" w:rsidP="006F6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7859"/>
      <w:docPartObj>
        <w:docPartGallery w:val="Page Numbers (Bottom of Page)"/>
        <w:docPartUnique/>
      </w:docPartObj>
    </w:sdtPr>
    <w:sdtEndPr/>
    <w:sdtContent>
      <w:p w:rsidR="009D6A18" w:rsidRDefault="002A7EDF">
        <w:pPr>
          <w:pStyle w:val="Pieddepage"/>
        </w:pPr>
        <w:r w:rsidRPr="00D5445A">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664.5pt;width:29pt;height:21.6pt;z-index:251658240;mso-top-percent:70;mso-position-horizontal:left;mso-position-horizontal-relative:right-margin-area;mso-position-vertical-relative:bottom-margin-area;mso-top-percent:70" o:allowincell="f" adj="14135" strokecolor="gray [1629]" strokeweight=".25pt">
              <v:textbox style="mso-next-textbox:#_x0000_s1025">
                <w:txbxContent>
                  <w:p w:rsidR="009D6A18" w:rsidRDefault="002A7EDF">
                    <w:pPr>
                      <w:jc w:val="center"/>
                      <w:rPr>
                        <w:lang w:val="fr-FR"/>
                      </w:rPr>
                    </w:pPr>
                    <w:r>
                      <w:rPr>
                        <w:lang w:val="fr-FR"/>
                      </w:rPr>
                      <w:fldChar w:fldCharType="begin"/>
                    </w:r>
                    <w:r>
                      <w:rPr>
                        <w:lang w:val="fr-FR"/>
                      </w:rPr>
                      <w:instrText xml:space="preserve"> PAGE    \* MERGEFORMAT </w:instrText>
                    </w:r>
                    <w:r>
                      <w:rPr>
                        <w:lang w:val="fr-FR"/>
                      </w:rPr>
                      <w:fldChar w:fldCharType="separate"/>
                    </w:r>
                    <w:r w:rsidRPr="002A7EDF">
                      <w:rPr>
                        <w:noProof/>
                        <w:sz w:val="16"/>
                        <w:szCs w:val="16"/>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EDF" w:rsidRDefault="002A7EDF" w:rsidP="006F60A0">
      <w:r>
        <w:separator/>
      </w:r>
    </w:p>
  </w:footnote>
  <w:footnote w:type="continuationSeparator" w:id="1">
    <w:p w:rsidR="002A7EDF" w:rsidRDefault="002A7EDF" w:rsidP="006F60A0">
      <w:r>
        <w:continuationSeparator/>
      </w:r>
    </w:p>
  </w:footnote>
  <w:footnote w:id="2">
    <w:p w:rsidR="006F60A0" w:rsidRPr="000C4051" w:rsidRDefault="006F60A0" w:rsidP="006F60A0">
      <w:pPr>
        <w:pStyle w:val="Notedebasdepage"/>
        <w:rPr>
          <w:sz w:val="18"/>
          <w:szCs w:val="18"/>
        </w:rPr>
      </w:pPr>
      <w:r w:rsidRPr="000C4051">
        <w:rPr>
          <w:rStyle w:val="Appelnotedebasdep"/>
          <w:sz w:val="18"/>
          <w:szCs w:val="18"/>
        </w:rPr>
        <w:footnoteRef/>
      </w:r>
      <w:r w:rsidRPr="000C4051">
        <w:rPr>
          <w:sz w:val="18"/>
          <w:szCs w:val="18"/>
        </w:rPr>
        <w:t xml:space="preserve"> </w:t>
      </w:r>
      <w:r w:rsidRPr="000C4051">
        <w:rPr>
          <w:color w:val="000000"/>
          <w:sz w:val="18"/>
          <w:szCs w:val="18"/>
        </w:rPr>
        <w:t>CAUSSANEL Jean, CHOURAQUI Eugène. Informations et connaissances : quelles implications pour les projets de capitalisation de connaissances. Document numérique, 1999, vol. 3, n° 3-4, p. 101-116.p 102</w:t>
      </w:r>
    </w:p>
  </w:footnote>
  <w:footnote w:id="3">
    <w:p w:rsidR="006F60A0" w:rsidRPr="000C4051" w:rsidRDefault="006F60A0" w:rsidP="006F60A0">
      <w:pPr>
        <w:pStyle w:val="Notedebasdepage"/>
        <w:rPr>
          <w:sz w:val="18"/>
          <w:szCs w:val="18"/>
        </w:rPr>
      </w:pPr>
      <w:r w:rsidRPr="000C4051">
        <w:rPr>
          <w:rStyle w:val="Appelnotedebasdep"/>
          <w:sz w:val="18"/>
          <w:szCs w:val="18"/>
        </w:rPr>
        <w:footnoteRef/>
      </w:r>
      <w:r w:rsidRPr="000C4051">
        <w:rPr>
          <w:sz w:val="18"/>
          <w:szCs w:val="18"/>
        </w:rPr>
        <w:t xml:space="preserve"> </w:t>
      </w:r>
      <w:r w:rsidRPr="000C4051">
        <w:rPr>
          <w:color w:val="000000"/>
          <w:sz w:val="18"/>
          <w:szCs w:val="18"/>
        </w:rPr>
        <w:t>PRAX Jean-Yves. Le manuel du knowledge management : mettre en réseau les hommes et les savoirs pour créer de la valeur. 2è édition. Paris, Dunod, 2007. 511 p. p65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70EA2"/>
    <w:multiLevelType w:val="hybridMultilevel"/>
    <w:tmpl w:val="B820468C"/>
    <w:lvl w:ilvl="0" w:tplc="F8ACA342">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1">
    <w:nsid w:val="46FE3A67"/>
    <w:multiLevelType w:val="hybridMultilevel"/>
    <w:tmpl w:val="777A1814"/>
    <w:lvl w:ilvl="0" w:tplc="2E3C362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DCE242F"/>
    <w:multiLevelType w:val="hybridMultilevel"/>
    <w:tmpl w:val="4010F734"/>
    <w:lvl w:ilvl="0" w:tplc="3BCEB0E4">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hyphenationZone w:val="425"/>
  <w:characterSpacingControl w:val="doNotCompress"/>
  <w:savePreviewPicture/>
  <w:hdrShapeDefaults>
    <o:shapedefaults v:ext="edit" spidmax="3074"/>
    <o:shapelayout v:ext="edit">
      <o:idmap v:ext="edit" data="1"/>
    </o:shapelayout>
  </w:hdrShapeDefaults>
  <w:footnotePr>
    <w:footnote w:id="0"/>
    <w:footnote w:id="1"/>
  </w:footnotePr>
  <w:endnotePr>
    <w:endnote w:id="0"/>
    <w:endnote w:id="1"/>
  </w:endnotePr>
  <w:compat/>
  <w:rsids>
    <w:rsidRoot w:val="006F60A0"/>
    <w:rsid w:val="000B40A8"/>
    <w:rsid w:val="002A7EDF"/>
    <w:rsid w:val="00444497"/>
    <w:rsid w:val="006935A3"/>
    <w:rsid w:val="006F60A0"/>
    <w:rsid w:val="007E28F7"/>
    <w:rsid w:val="007E7A1A"/>
    <w:rsid w:val="00B170E9"/>
    <w:rsid w:val="00F00544"/>
    <w:rsid w:val="00FE1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locked="1" w:uiPriority="0"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0A0"/>
    <w:rPr>
      <w:sz w:val="20"/>
      <w:szCs w:val="20"/>
      <w:lang w:val="en-US" w:eastAsia="tr-TR"/>
    </w:rPr>
  </w:style>
  <w:style w:type="paragraph" w:styleId="Titre1">
    <w:name w:val="heading 1"/>
    <w:basedOn w:val="Normal"/>
    <w:next w:val="Normal"/>
    <w:link w:val="Titre1Car"/>
    <w:uiPriority w:val="9"/>
    <w:qFormat/>
    <w:rsid w:val="00F00544"/>
    <w:pPr>
      <w:keepNext/>
      <w:jc w:val="center"/>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qFormat/>
    <w:rsid w:val="00F00544"/>
    <w:pPr>
      <w:keepNext/>
      <w:jc w:val="center"/>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qFormat/>
    <w:rsid w:val="00F00544"/>
    <w:pPr>
      <w:keepNext/>
      <w:ind w:firstLine="567"/>
      <w:jc w:val="both"/>
      <w:outlineLvl w:val="2"/>
    </w:pPr>
    <w:rPr>
      <w:b/>
      <w:sz w:val="22"/>
      <w:szCs w:val="22"/>
      <w:lang w:val="tr-TR"/>
    </w:rPr>
  </w:style>
  <w:style w:type="paragraph" w:styleId="Titre4">
    <w:name w:val="heading 4"/>
    <w:basedOn w:val="Normal"/>
    <w:next w:val="Normal"/>
    <w:link w:val="Titre4Car"/>
    <w:uiPriority w:val="9"/>
    <w:qFormat/>
    <w:rsid w:val="00F00544"/>
    <w:pPr>
      <w:keepNext/>
      <w:spacing w:before="6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qFormat/>
    <w:rsid w:val="00F00544"/>
    <w:pPr>
      <w:keepNext/>
      <w:spacing w:before="60" w:after="60"/>
      <w:jc w:val="right"/>
      <w:outlineLvl w:val="4"/>
    </w:pPr>
    <w:rPr>
      <w:rFonts w:asciiTheme="minorHAnsi" w:eastAsiaTheme="minorEastAsia" w:hAnsiTheme="minorHAnsi" w:cstheme="minorBidi"/>
      <w:b/>
      <w:bCs/>
      <w:i/>
      <w:iCs/>
      <w:sz w:val="26"/>
      <w:szCs w:val="26"/>
    </w:rPr>
  </w:style>
  <w:style w:type="paragraph" w:styleId="Titre7">
    <w:name w:val="heading 7"/>
    <w:basedOn w:val="Normal"/>
    <w:next w:val="Normal"/>
    <w:link w:val="Titre7Car"/>
    <w:uiPriority w:val="9"/>
    <w:qFormat/>
    <w:rsid w:val="00F00544"/>
    <w:pPr>
      <w:spacing w:before="240" w:after="60"/>
      <w:outlineLvl w:val="6"/>
    </w:pPr>
    <w:rPr>
      <w:rFonts w:asciiTheme="minorHAnsi" w:eastAsiaTheme="minorEastAsia" w:hAnsiTheme="minorHAnsi" w:cstheme="min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0544"/>
    <w:rPr>
      <w:rFonts w:asciiTheme="majorHAnsi" w:eastAsiaTheme="majorEastAsia" w:hAnsiTheme="majorHAnsi" w:cstheme="majorBidi"/>
      <w:b/>
      <w:bCs/>
      <w:kern w:val="32"/>
      <w:sz w:val="32"/>
      <w:szCs w:val="32"/>
      <w:lang w:val="en-US" w:eastAsia="tr-TR"/>
    </w:rPr>
  </w:style>
  <w:style w:type="character" w:customStyle="1" w:styleId="Titre2Car">
    <w:name w:val="Titre 2 Car"/>
    <w:basedOn w:val="Policepardfaut"/>
    <w:link w:val="Titre2"/>
    <w:uiPriority w:val="9"/>
    <w:rsid w:val="00F00544"/>
    <w:rPr>
      <w:rFonts w:asciiTheme="majorHAnsi" w:eastAsiaTheme="majorEastAsia" w:hAnsiTheme="majorHAnsi" w:cstheme="majorBidi"/>
      <w:b/>
      <w:bCs/>
      <w:i/>
      <w:iCs/>
      <w:sz w:val="28"/>
      <w:szCs w:val="28"/>
      <w:lang w:val="en-US" w:eastAsia="tr-TR"/>
    </w:rPr>
  </w:style>
  <w:style w:type="character" w:customStyle="1" w:styleId="Titre3Car">
    <w:name w:val="Titre 3 Car"/>
    <w:basedOn w:val="Policepardfaut"/>
    <w:link w:val="Titre3"/>
    <w:uiPriority w:val="9"/>
    <w:rsid w:val="00F00544"/>
    <w:rPr>
      <w:b/>
      <w:sz w:val="22"/>
      <w:lang w:val="tr-TR" w:eastAsia="tr-TR"/>
    </w:rPr>
  </w:style>
  <w:style w:type="character" w:customStyle="1" w:styleId="Titre4Car">
    <w:name w:val="Titre 4 Car"/>
    <w:basedOn w:val="Policepardfaut"/>
    <w:link w:val="Titre4"/>
    <w:uiPriority w:val="9"/>
    <w:rsid w:val="00F00544"/>
    <w:rPr>
      <w:rFonts w:asciiTheme="minorHAnsi" w:eastAsiaTheme="minorEastAsia" w:hAnsiTheme="minorHAnsi" w:cstheme="minorBidi"/>
      <w:b/>
      <w:bCs/>
      <w:sz w:val="28"/>
      <w:szCs w:val="28"/>
      <w:lang w:val="en-US" w:eastAsia="tr-TR"/>
    </w:rPr>
  </w:style>
  <w:style w:type="character" w:customStyle="1" w:styleId="Titre5Car">
    <w:name w:val="Titre 5 Car"/>
    <w:basedOn w:val="Policepardfaut"/>
    <w:link w:val="Titre5"/>
    <w:uiPriority w:val="9"/>
    <w:rsid w:val="00F00544"/>
    <w:rPr>
      <w:rFonts w:asciiTheme="minorHAnsi" w:eastAsiaTheme="minorEastAsia" w:hAnsiTheme="minorHAnsi" w:cstheme="minorBidi"/>
      <w:b/>
      <w:bCs/>
      <w:i/>
      <w:iCs/>
      <w:sz w:val="26"/>
      <w:szCs w:val="26"/>
      <w:lang w:val="en-US" w:eastAsia="tr-TR"/>
    </w:rPr>
  </w:style>
  <w:style w:type="character" w:customStyle="1" w:styleId="Titre7Car">
    <w:name w:val="Titre 7 Car"/>
    <w:basedOn w:val="Policepardfaut"/>
    <w:link w:val="Titre7"/>
    <w:uiPriority w:val="9"/>
    <w:rsid w:val="00F00544"/>
    <w:rPr>
      <w:rFonts w:asciiTheme="minorHAnsi" w:eastAsiaTheme="minorEastAsia" w:hAnsiTheme="minorHAnsi" w:cstheme="minorBidi"/>
      <w:sz w:val="24"/>
      <w:szCs w:val="24"/>
      <w:lang w:val="en-US" w:eastAsia="tr-TR"/>
    </w:rPr>
  </w:style>
  <w:style w:type="paragraph" w:styleId="Sous-titre">
    <w:name w:val="Subtitle"/>
    <w:basedOn w:val="Normal"/>
    <w:next w:val="Normal"/>
    <w:link w:val="Sous-titreCar"/>
    <w:qFormat/>
    <w:rsid w:val="00F005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F00544"/>
    <w:rPr>
      <w:rFonts w:asciiTheme="majorHAnsi" w:eastAsiaTheme="majorEastAsia" w:hAnsiTheme="majorHAnsi" w:cstheme="majorBidi"/>
      <w:i/>
      <w:iCs/>
      <w:color w:val="4F81BD" w:themeColor="accent1"/>
      <w:spacing w:val="15"/>
      <w:sz w:val="24"/>
      <w:szCs w:val="24"/>
      <w:lang w:val="en-US" w:eastAsia="tr-TR"/>
    </w:rPr>
  </w:style>
  <w:style w:type="character" w:styleId="lev">
    <w:name w:val="Strong"/>
    <w:basedOn w:val="Policepardfaut"/>
    <w:uiPriority w:val="22"/>
    <w:qFormat/>
    <w:rsid w:val="00F00544"/>
    <w:rPr>
      <w:b/>
      <w:bCs/>
    </w:rPr>
  </w:style>
  <w:style w:type="character" w:styleId="Accentuation">
    <w:name w:val="Emphasis"/>
    <w:basedOn w:val="Policepardfaut"/>
    <w:uiPriority w:val="99"/>
    <w:qFormat/>
    <w:rsid w:val="00F00544"/>
    <w:rPr>
      <w:rFonts w:cs="Times New Roman"/>
      <w:i/>
    </w:rPr>
  </w:style>
  <w:style w:type="paragraph" w:styleId="Sansinterligne">
    <w:name w:val="No Spacing"/>
    <w:uiPriority w:val="1"/>
    <w:qFormat/>
    <w:rsid w:val="00F00544"/>
    <w:rPr>
      <w:rFonts w:asciiTheme="minorHAnsi" w:eastAsiaTheme="minorHAnsi" w:hAnsiTheme="minorHAnsi" w:cstheme="minorBidi"/>
      <w:lang w:val="fr-FR" w:eastAsia="en-US"/>
    </w:rPr>
  </w:style>
  <w:style w:type="paragraph" w:styleId="Paragraphedeliste">
    <w:name w:val="List Paragraph"/>
    <w:basedOn w:val="Normal"/>
    <w:link w:val="ParagraphedelisteCar"/>
    <w:uiPriority w:val="34"/>
    <w:qFormat/>
    <w:rsid w:val="00F00544"/>
    <w:pPr>
      <w:spacing w:after="200" w:line="276" w:lineRule="auto"/>
      <w:ind w:left="720"/>
      <w:contextualSpacing/>
    </w:pPr>
    <w:rPr>
      <w:rFonts w:ascii="Calibri" w:hAnsi="Calibri"/>
    </w:rPr>
  </w:style>
  <w:style w:type="character" w:customStyle="1" w:styleId="ParagraphedelisteCar">
    <w:name w:val="Paragraphe de liste Car"/>
    <w:link w:val="Paragraphedeliste"/>
    <w:uiPriority w:val="34"/>
    <w:locked/>
    <w:rsid w:val="00F00544"/>
    <w:rPr>
      <w:rFonts w:ascii="Calibri" w:hAnsi="Calibri"/>
      <w:sz w:val="20"/>
      <w:szCs w:val="20"/>
      <w:lang w:val="en-US" w:eastAsia="tr-TR"/>
    </w:rPr>
  </w:style>
  <w:style w:type="paragraph" w:customStyle="1" w:styleId="TitleTable">
    <w:name w:val="Title_Table"/>
    <w:basedOn w:val="Normal"/>
    <w:qFormat/>
    <w:rsid w:val="00F00544"/>
    <w:pPr>
      <w:suppressAutoHyphens/>
      <w:jc w:val="both"/>
    </w:pPr>
    <w:rPr>
      <w:i/>
      <w:sz w:val="18"/>
      <w:szCs w:val="18"/>
      <w:lang w:val="en-GB" w:eastAsia="ar-SA"/>
    </w:rPr>
  </w:style>
  <w:style w:type="paragraph" w:customStyle="1" w:styleId="Titlesubparagraph">
    <w:name w:val="Title_subparagraph"/>
    <w:basedOn w:val="Normal"/>
    <w:qFormat/>
    <w:rsid w:val="00F00544"/>
    <w:pPr>
      <w:suppressAutoHyphens/>
      <w:ind w:left="720" w:hanging="295"/>
    </w:pPr>
    <w:rPr>
      <w:i/>
      <w:lang w:val="en-GB" w:eastAsia="ar-SA"/>
    </w:rPr>
  </w:style>
  <w:style w:type="paragraph" w:styleId="Pieddepage">
    <w:name w:val="footer"/>
    <w:basedOn w:val="Normal"/>
    <w:link w:val="PieddepageCar"/>
    <w:uiPriority w:val="99"/>
    <w:semiHidden/>
    <w:unhideWhenUsed/>
    <w:rsid w:val="006F60A0"/>
    <w:pPr>
      <w:tabs>
        <w:tab w:val="center" w:pos="4536"/>
        <w:tab w:val="right" w:pos="9072"/>
      </w:tabs>
    </w:pPr>
  </w:style>
  <w:style w:type="character" w:customStyle="1" w:styleId="PieddepageCar">
    <w:name w:val="Pied de page Car"/>
    <w:basedOn w:val="Policepardfaut"/>
    <w:link w:val="Pieddepage"/>
    <w:uiPriority w:val="99"/>
    <w:semiHidden/>
    <w:rsid w:val="006F60A0"/>
    <w:rPr>
      <w:sz w:val="20"/>
      <w:szCs w:val="20"/>
      <w:lang w:val="en-US" w:eastAsia="tr-TR"/>
    </w:rPr>
  </w:style>
  <w:style w:type="paragraph" w:styleId="Notedebasdepage">
    <w:name w:val="footnote text"/>
    <w:basedOn w:val="Normal"/>
    <w:link w:val="NotedebasdepageCar"/>
    <w:unhideWhenUsed/>
    <w:rsid w:val="006F60A0"/>
    <w:pPr>
      <w:jc w:val="both"/>
    </w:pPr>
    <w:rPr>
      <w:rFonts w:asciiTheme="majorBidi" w:eastAsiaTheme="minorHAnsi" w:hAnsiTheme="majorBidi" w:cstheme="majorBidi"/>
      <w:lang w:val="fr-FR" w:eastAsia="en-US"/>
    </w:rPr>
  </w:style>
  <w:style w:type="character" w:customStyle="1" w:styleId="NotedebasdepageCar">
    <w:name w:val="Note de bas de page Car"/>
    <w:basedOn w:val="Policepardfaut"/>
    <w:link w:val="Notedebasdepage"/>
    <w:rsid w:val="006F60A0"/>
    <w:rPr>
      <w:rFonts w:asciiTheme="majorBidi" w:eastAsiaTheme="minorHAnsi" w:hAnsiTheme="majorBidi" w:cstheme="majorBidi"/>
      <w:sz w:val="20"/>
      <w:szCs w:val="20"/>
      <w:lang w:val="fr-FR" w:eastAsia="en-US"/>
    </w:rPr>
  </w:style>
  <w:style w:type="character" w:styleId="Appelnotedebasdep">
    <w:name w:val="footnote reference"/>
    <w:basedOn w:val="Policepardfaut"/>
    <w:semiHidden/>
    <w:unhideWhenUsed/>
    <w:rsid w:val="006F60A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979</Words>
  <Characters>5388</Characters>
  <Application>Microsoft Office Word</Application>
  <DocSecurity>0</DocSecurity>
  <Lines>44</Lines>
  <Paragraphs>12</Paragraphs>
  <ScaleCrop>false</ScaleCrop>
  <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2025-01-08T14:44:00Z</dcterms:created>
  <dcterms:modified xsi:type="dcterms:W3CDTF">2025-01-08T14:44:00Z</dcterms:modified>
</cp:coreProperties>
</file>