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901" w:rsidRPr="006A4901" w:rsidRDefault="006A4901" w:rsidP="00CD3322">
      <w:pPr>
        <w:spacing w:line="360" w:lineRule="auto"/>
        <w:jc w:val="center"/>
        <w:rPr>
          <w:rFonts w:eastAsia="Calibri"/>
          <w:b/>
          <w:bCs/>
          <w:sz w:val="28"/>
          <w:szCs w:val="28"/>
          <w:lang w:val="fr-FR" w:eastAsia="en-US"/>
        </w:rPr>
      </w:pPr>
      <w:r w:rsidRPr="006A4901">
        <w:rPr>
          <w:rFonts w:eastAsia="Calibri"/>
          <w:b/>
          <w:bCs/>
          <w:sz w:val="28"/>
          <w:szCs w:val="28"/>
          <w:lang w:val="fr-FR" w:eastAsia="en-US"/>
        </w:rPr>
        <w:t xml:space="preserve">Section </w:t>
      </w:r>
      <w:r w:rsidR="00CD3322">
        <w:rPr>
          <w:rFonts w:eastAsia="Calibri"/>
          <w:b/>
          <w:bCs/>
          <w:sz w:val="28"/>
          <w:szCs w:val="28"/>
          <w:lang w:val="fr-FR" w:eastAsia="en-US"/>
        </w:rPr>
        <w:t>5</w:t>
      </w:r>
      <w:r w:rsidRPr="006A4901">
        <w:rPr>
          <w:rFonts w:eastAsia="Calibri"/>
          <w:b/>
          <w:bCs/>
          <w:sz w:val="28"/>
          <w:szCs w:val="28"/>
          <w:lang w:val="fr-FR" w:eastAsia="en-US"/>
        </w:rPr>
        <w:t xml:space="preserve">    Variation de la masse salariale : les facteurs déterminants</w:t>
      </w:r>
    </w:p>
    <w:p w:rsidR="006A4901" w:rsidRPr="006A4901" w:rsidRDefault="006A4901" w:rsidP="006A4901">
      <w:pPr>
        <w:spacing w:line="360" w:lineRule="auto"/>
        <w:jc w:val="center"/>
        <w:rPr>
          <w:rFonts w:eastAsia="Calibri"/>
          <w:b/>
          <w:bCs/>
          <w:sz w:val="28"/>
          <w:szCs w:val="28"/>
          <w:lang w:val="fr-FR" w:eastAsia="en-US"/>
        </w:rPr>
      </w:pPr>
    </w:p>
    <w:p w:rsidR="006A4901" w:rsidRPr="006A4901" w:rsidRDefault="006A4901" w:rsidP="006A4901">
      <w:pPr>
        <w:spacing w:line="360" w:lineRule="auto"/>
        <w:jc w:val="both"/>
        <w:rPr>
          <w:rFonts w:eastAsia="Calibri"/>
          <w:sz w:val="22"/>
          <w:szCs w:val="22"/>
          <w:lang w:val="fr-FR" w:eastAsia="en-US"/>
        </w:rPr>
      </w:pPr>
      <w:r w:rsidRPr="006A4901">
        <w:rPr>
          <w:rFonts w:eastAsia="Calibri"/>
          <w:sz w:val="22"/>
          <w:szCs w:val="22"/>
          <w:lang w:val="fr-FR" w:eastAsia="en-US"/>
        </w:rPr>
        <w:t xml:space="preserve">L’exemple suivant nous permet de mesurer l’impact de ces facteurs sur l’évolution de la masse salariale  </w:t>
      </w:r>
    </w:p>
    <w:p w:rsidR="006A4901" w:rsidRPr="006A4901" w:rsidRDefault="006A4901" w:rsidP="006A4901">
      <w:pPr>
        <w:spacing w:line="360" w:lineRule="auto"/>
        <w:ind w:left="1560"/>
        <w:jc w:val="both"/>
        <w:rPr>
          <w:rFonts w:eastAsia="Calibri"/>
          <w:sz w:val="22"/>
          <w:szCs w:val="22"/>
          <w:lang w:val="fr-FR" w:eastAsia="en-US"/>
        </w:rPr>
      </w:pPr>
      <w:r w:rsidRPr="006A4901">
        <w:rPr>
          <w:rFonts w:eastAsia="Calibri"/>
          <w:sz w:val="22"/>
          <w:szCs w:val="22"/>
          <w:lang w:val="fr-FR" w:eastAsia="en-US"/>
        </w:rPr>
        <w:t>Les changements dans l’effectif global</w:t>
      </w:r>
    </w:p>
    <w:p w:rsidR="006A4901" w:rsidRPr="006A4901" w:rsidRDefault="006A4901" w:rsidP="006A4901">
      <w:pPr>
        <w:spacing w:line="360" w:lineRule="auto"/>
        <w:ind w:left="1560"/>
        <w:jc w:val="both"/>
        <w:rPr>
          <w:rFonts w:eastAsia="Calibri"/>
          <w:sz w:val="22"/>
          <w:szCs w:val="22"/>
          <w:lang w:val="fr-FR" w:eastAsia="en-US"/>
        </w:rPr>
      </w:pPr>
      <w:r w:rsidRPr="006A4901">
        <w:rPr>
          <w:rFonts w:eastAsia="Calibri"/>
          <w:sz w:val="22"/>
          <w:szCs w:val="22"/>
          <w:lang w:val="fr-FR" w:eastAsia="en-US"/>
        </w:rPr>
        <w:t xml:space="preserve">Les changements du  niveau des salaires nominaux </w:t>
      </w:r>
    </w:p>
    <w:p w:rsidR="006A4901" w:rsidRPr="006A4901" w:rsidRDefault="006A4901" w:rsidP="006A4901">
      <w:pPr>
        <w:spacing w:line="360" w:lineRule="auto"/>
        <w:ind w:left="1560"/>
        <w:jc w:val="both"/>
        <w:rPr>
          <w:rFonts w:eastAsia="Calibri"/>
          <w:sz w:val="22"/>
          <w:szCs w:val="22"/>
          <w:lang w:val="fr-FR" w:eastAsia="en-US"/>
        </w:rPr>
      </w:pPr>
      <w:r w:rsidRPr="006A4901">
        <w:rPr>
          <w:rFonts w:eastAsia="Calibri"/>
          <w:sz w:val="22"/>
          <w:szCs w:val="22"/>
          <w:lang w:val="fr-FR" w:eastAsia="en-US"/>
        </w:rPr>
        <w:t>Les changements  de L’ancienneté</w:t>
      </w:r>
    </w:p>
    <w:p w:rsidR="006A4901" w:rsidRPr="006A4901" w:rsidRDefault="006A4901" w:rsidP="006A4901">
      <w:pPr>
        <w:spacing w:line="360" w:lineRule="auto"/>
        <w:ind w:left="1560"/>
        <w:jc w:val="both"/>
        <w:rPr>
          <w:rFonts w:eastAsia="Calibri"/>
          <w:sz w:val="22"/>
          <w:szCs w:val="22"/>
          <w:lang w:val="fr-FR" w:eastAsia="en-US"/>
        </w:rPr>
      </w:pPr>
      <w:r w:rsidRPr="006A4901">
        <w:rPr>
          <w:rFonts w:eastAsia="Calibri"/>
          <w:sz w:val="22"/>
          <w:szCs w:val="22"/>
          <w:lang w:val="fr-FR" w:eastAsia="en-US"/>
        </w:rPr>
        <w:t xml:space="preserve">Les changements de la structure de l’effectif </w:t>
      </w:r>
    </w:p>
    <w:p w:rsidR="006A4901" w:rsidRPr="006A4901" w:rsidRDefault="004736DD" w:rsidP="006A4901">
      <w:pPr>
        <w:spacing w:line="360" w:lineRule="auto"/>
        <w:jc w:val="both"/>
        <w:rPr>
          <w:rFonts w:eastAsia="Calibri"/>
          <w:b/>
          <w:bCs/>
          <w:sz w:val="22"/>
          <w:szCs w:val="22"/>
          <w:lang w:val="fr-FR" w:eastAsia="en-US"/>
        </w:rPr>
      </w:pPr>
      <w:r>
        <w:rPr>
          <w:rFonts w:eastAsia="Calibri"/>
          <w:sz w:val="22"/>
          <w:szCs w:val="22"/>
          <w:lang w:val="fr-FR" w:eastAsia="en-US"/>
        </w:rPr>
        <w:t xml:space="preserve">1. </w:t>
      </w:r>
      <w:r w:rsidR="006A4901" w:rsidRPr="006A4901">
        <w:rPr>
          <w:rFonts w:eastAsia="Calibri"/>
          <w:b/>
          <w:bCs/>
          <w:sz w:val="22"/>
          <w:szCs w:val="22"/>
          <w:lang w:val="fr-FR" w:eastAsia="en-US"/>
        </w:rPr>
        <w:t xml:space="preserve">Exemple </w:t>
      </w:r>
    </w:p>
    <w:p w:rsidR="006A4901" w:rsidRPr="006A4901" w:rsidRDefault="006A4901" w:rsidP="006A4901">
      <w:pPr>
        <w:spacing w:line="360" w:lineRule="auto"/>
        <w:jc w:val="both"/>
        <w:rPr>
          <w:rFonts w:eastAsia="Calibri"/>
          <w:sz w:val="22"/>
          <w:szCs w:val="22"/>
          <w:lang w:val="fr-FR" w:eastAsia="en-US"/>
        </w:rPr>
      </w:pPr>
      <w:r w:rsidRPr="006A4901">
        <w:rPr>
          <w:rFonts w:eastAsia="Calibri"/>
          <w:sz w:val="22"/>
          <w:szCs w:val="22"/>
          <w:lang w:val="fr-FR" w:eastAsia="en-US"/>
        </w:rPr>
        <w:t xml:space="preserve">         La base de données </w:t>
      </w:r>
      <w:r w:rsidRPr="006A4901">
        <w:rPr>
          <w:rFonts w:eastAsia="Calibri"/>
          <w:i/>
          <w:iCs/>
          <w:sz w:val="22"/>
          <w:szCs w:val="22"/>
          <w:u w:val="single"/>
          <w:lang w:val="fr-FR" w:eastAsia="en-US"/>
        </w:rPr>
        <w:t>Ressources Humaines</w:t>
      </w:r>
      <w:r w:rsidRPr="006A4901">
        <w:rPr>
          <w:rFonts w:eastAsia="Calibri"/>
          <w:sz w:val="22"/>
          <w:szCs w:val="22"/>
          <w:lang w:val="fr-FR" w:eastAsia="en-US"/>
        </w:rPr>
        <w:t xml:space="preserve"> de l’entreprise </w:t>
      </w:r>
      <w:r w:rsidRPr="006A4901">
        <w:rPr>
          <w:rFonts w:eastAsia="Calibri"/>
          <w:b/>
          <w:bCs/>
          <w:i/>
          <w:iCs/>
          <w:sz w:val="22"/>
          <w:szCs w:val="22"/>
          <w:u w:val="single"/>
          <w:lang w:val="fr-FR" w:eastAsia="en-US"/>
        </w:rPr>
        <w:t>Alpha-export</w:t>
      </w:r>
      <w:r w:rsidRPr="006A4901">
        <w:rPr>
          <w:rFonts w:eastAsia="Calibri"/>
          <w:sz w:val="22"/>
          <w:szCs w:val="22"/>
          <w:lang w:val="fr-FR" w:eastAsia="en-US"/>
        </w:rPr>
        <w:t xml:space="preserve"> nous permet  d’obtenir  la masse salariale  détaillée de 2023 et 2024. </w:t>
      </w:r>
    </w:p>
    <w:p w:rsidR="006A4901" w:rsidRPr="006A4901" w:rsidRDefault="006A4901" w:rsidP="006A4901">
      <w:pPr>
        <w:jc w:val="both"/>
        <w:rPr>
          <w:rFonts w:eastAsia="Calibri"/>
          <w:b/>
          <w:bCs/>
          <w:sz w:val="22"/>
          <w:szCs w:val="22"/>
          <w:lang w:val="fr-FR" w:eastAsia="en-US"/>
        </w:rPr>
      </w:pPr>
      <w:r w:rsidRPr="006A4901">
        <w:rPr>
          <w:rFonts w:eastAsia="Calibri"/>
          <w:b/>
          <w:bCs/>
          <w:sz w:val="22"/>
          <w:szCs w:val="22"/>
          <w:lang w:val="fr-FR" w:eastAsia="en-US"/>
        </w:rPr>
        <w:t xml:space="preserve">Tableau 1 distribution de la masse salariale par ancienneté et par catégorie de 2023 et 2024  </w:t>
      </w:r>
      <w:r w:rsidRPr="006A4901">
        <w:rPr>
          <w:rFonts w:eastAsia="Calibri"/>
          <w:b/>
          <w:bCs/>
          <w:i/>
          <w:iCs/>
          <w:sz w:val="22"/>
          <w:szCs w:val="22"/>
          <w:u w:val="single"/>
          <w:lang w:val="fr-FR" w:eastAsia="en-US"/>
        </w:rPr>
        <w:t>(en Um)</w:t>
      </w:r>
      <w:r w:rsidRPr="006A4901">
        <w:rPr>
          <w:rFonts w:eastAsia="Calibri"/>
          <w:b/>
          <w:bCs/>
          <w:sz w:val="22"/>
          <w:szCs w:val="22"/>
          <w:lang w:val="fr-FR" w:eastAsia="en-US"/>
        </w:rPr>
        <w:t xml:space="preserve"> </w:t>
      </w:r>
    </w:p>
    <w:p w:rsidR="006A4901" w:rsidRPr="006A4901" w:rsidRDefault="006A4901" w:rsidP="006A4901">
      <w:pPr>
        <w:jc w:val="both"/>
        <w:rPr>
          <w:rFonts w:eastAsia="Calibri"/>
          <w:sz w:val="22"/>
          <w:szCs w:val="22"/>
          <w:lang w:val="fr-FR" w:eastAsia="en-US"/>
        </w:rPr>
      </w:pPr>
    </w:p>
    <w:tbl>
      <w:tblPr>
        <w:tblW w:w="10594" w:type="dxa"/>
        <w:tblInd w:w="55" w:type="dxa"/>
        <w:tblCellMar>
          <w:left w:w="70" w:type="dxa"/>
          <w:right w:w="70" w:type="dxa"/>
        </w:tblCellMar>
        <w:tblLook w:val="04A0"/>
      </w:tblPr>
      <w:tblGrid>
        <w:gridCol w:w="1632"/>
        <w:gridCol w:w="2194"/>
        <w:gridCol w:w="1200"/>
        <w:gridCol w:w="1200"/>
        <w:gridCol w:w="1200"/>
        <w:gridCol w:w="1200"/>
        <w:gridCol w:w="1200"/>
        <w:gridCol w:w="1200"/>
      </w:tblGrid>
      <w:tr w:rsidR="006A4901" w:rsidRPr="006A4901" w:rsidTr="00832526">
        <w:trPr>
          <w:trHeight w:val="301"/>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rFonts w:ascii="Calibri" w:hAnsi="Calibri"/>
                <w:color w:val="000000"/>
                <w:sz w:val="22"/>
                <w:szCs w:val="22"/>
                <w:lang w:val="fr-FR" w:eastAsia="fr-FR"/>
              </w:rPr>
            </w:pPr>
          </w:p>
        </w:tc>
        <w:tc>
          <w:tcPr>
            <w:tcW w:w="2194" w:type="dxa"/>
            <w:tcBorders>
              <w:top w:val="single" w:sz="4" w:space="0" w:color="auto"/>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rFonts w:ascii="Calibri" w:hAnsi="Calibri"/>
                <w:color w:val="000000"/>
                <w:sz w:val="22"/>
                <w:szCs w:val="22"/>
                <w:lang w:val="fr-FR" w:eastAsia="fr-FR"/>
              </w:rPr>
            </w:pP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rFonts w:ascii="Calibri" w:hAnsi="Calibri"/>
                <w:b/>
                <w:bCs/>
                <w:color w:val="000000"/>
                <w:sz w:val="22"/>
                <w:szCs w:val="22"/>
                <w:lang w:val="fr-FR" w:eastAsia="fr-FR"/>
              </w:rPr>
            </w:pPr>
            <w:r w:rsidRPr="006A4901">
              <w:rPr>
                <w:rFonts w:ascii="Calibri" w:hAnsi="Calibri"/>
                <w:b/>
                <w:bCs/>
                <w:color w:val="000000"/>
                <w:sz w:val="22"/>
                <w:szCs w:val="22"/>
                <w:lang w:val="fr-FR" w:eastAsia="fr-FR"/>
              </w:rPr>
              <w:t>2023</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rFonts w:ascii="Calibri" w:hAnsi="Calibri"/>
                <w:b/>
                <w:bCs/>
                <w:color w:val="000000"/>
                <w:sz w:val="22"/>
                <w:szCs w:val="22"/>
                <w:lang w:val="fr-FR" w:eastAsia="fr-FR"/>
              </w:rPr>
            </w:pPr>
            <w:r w:rsidRPr="006A4901">
              <w:rPr>
                <w:rFonts w:ascii="Calibri" w:hAnsi="Calibri"/>
                <w:b/>
                <w:bCs/>
                <w:color w:val="000000"/>
                <w:sz w:val="22"/>
                <w:szCs w:val="22"/>
                <w:lang w:val="fr-FR" w:eastAsia="fr-FR"/>
              </w:rPr>
              <w:t>2024</w:t>
            </w:r>
          </w:p>
        </w:tc>
      </w:tr>
      <w:tr w:rsidR="006A4901" w:rsidRPr="006A4901" w:rsidTr="00832526">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b/>
                <w:bCs/>
                <w:color w:val="000000"/>
                <w:sz w:val="22"/>
                <w:szCs w:val="22"/>
                <w:lang w:val="fr-FR" w:eastAsia="fr-FR"/>
              </w:rPr>
            </w:pPr>
            <w:r w:rsidRPr="006A4901">
              <w:rPr>
                <w:b/>
                <w:bCs/>
                <w:color w:val="000000"/>
                <w:sz w:val="22"/>
                <w:szCs w:val="22"/>
                <w:lang w:val="fr-FR" w:eastAsia="fr-FR"/>
              </w:rPr>
              <w:t> Catégories professionnelles</w:t>
            </w:r>
          </w:p>
        </w:tc>
        <w:tc>
          <w:tcPr>
            <w:tcW w:w="2194" w:type="dxa"/>
            <w:tcBorders>
              <w:top w:val="single" w:sz="4" w:space="0" w:color="auto"/>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b/>
                <w:bCs/>
                <w:color w:val="000000"/>
                <w:sz w:val="22"/>
                <w:szCs w:val="22"/>
                <w:lang w:val="fr-FR" w:eastAsia="fr-FR"/>
              </w:rPr>
            </w:pPr>
            <w:r w:rsidRPr="006A4901">
              <w:rPr>
                <w:b/>
                <w:bCs/>
                <w:color w:val="000000"/>
                <w:sz w:val="22"/>
                <w:szCs w:val="22"/>
                <w:lang w:val="fr-FR" w:eastAsia="fr-FR"/>
              </w:rPr>
              <w:t> Ancienneté (années)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Effectif</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b/>
                <w:bCs/>
                <w:color w:val="000000"/>
                <w:sz w:val="22"/>
                <w:szCs w:val="22"/>
                <w:lang w:val="fr-FR" w:eastAsia="fr-FR"/>
              </w:rPr>
            </w:pPr>
            <w:r w:rsidRPr="006A4901">
              <w:rPr>
                <w:b/>
                <w:bCs/>
                <w:color w:val="000000"/>
                <w:sz w:val="22"/>
                <w:szCs w:val="22"/>
                <w:lang w:val="fr-FR" w:eastAsia="fr-FR"/>
              </w:rPr>
              <w:t>Salaire Moyen Annuel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b/>
                <w:bCs/>
                <w:color w:val="000000"/>
                <w:sz w:val="22"/>
                <w:szCs w:val="22"/>
                <w:lang w:val="fr-FR" w:eastAsia="fr-FR"/>
              </w:rPr>
            </w:pPr>
            <w:r w:rsidRPr="006A4901">
              <w:rPr>
                <w:b/>
                <w:bCs/>
                <w:color w:val="000000"/>
                <w:sz w:val="22"/>
                <w:szCs w:val="22"/>
                <w:lang w:val="fr-FR" w:eastAsia="fr-FR"/>
              </w:rPr>
              <w:t>Masse Salariale Annuelle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Effectif</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b/>
                <w:bCs/>
                <w:color w:val="000000"/>
                <w:sz w:val="22"/>
                <w:szCs w:val="22"/>
                <w:lang w:val="fr-FR" w:eastAsia="fr-FR"/>
              </w:rPr>
            </w:pPr>
            <w:r w:rsidRPr="006A4901">
              <w:rPr>
                <w:b/>
                <w:bCs/>
                <w:color w:val="000000"/>
                <w:sz w:val="22"/>
                <w:szCs w:val="22"/>
                <w:lang w:val="fr-FR" w:eastAsia="fr-FR"/>
              </w:rPr>
              <w:t xml:space="preserve">Salaire Moyen Annuel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b/>
                <w:bCs/>
                <w:color w:val="000000"/>
                <w:sz w:val="22"/>
                <w:szCs w:val="22"/>
                <w:lang w:val="fr-FR" w:eastAsia="fr-FR"/>
              </w:rPr>
            </w:pPr>
            <w:r w:rsidRPr="006A4901">
              <w:rPr>
                <w:b/>
                <w:bCs/>
                <w:color w:val="000000"/>
                <w:sz w:val="22"/>
                <w:szCs w:val="22"/>
                <w:lang w:val="fr-FR" w:eastAsia="fr-FR"/>
              </w:rPr>
              <w:t>Masse Salariale</w:t>
            </w:r>
          </w:p>
          <w:p w:rsidR="006A4901" w:rsidRPr="006A4901" w:rsidRDefault="006A4901" w:rsidP="006A4901">
            <w:pPr>
              <w:spacing w:line="276" w:lineRule="auto"/>
              <w:rPr>
                <w:b/>
                <w:bCs/>
                <w:color w:val="000000"/>
                <w:sz w:val="22"/>
                <w:szCs w:val="22"/>
                <w:lang w:val="fr-FR" w:eastAsia="fr-FR"/>
              </w:rPr>
            </w:pPr>
            <w:r w:rsidRPr="006A4901">
              <w:rPr>
                <w:b/>
                <w:bCs/>
                <w:color w:val="000000"/>
                <w:sz w:val="22"/>
                <w:szCs w:val="22"/>
                <w:lang w:val="fr-FR" w:eastAsia="fr-FR"/>
              </w:rPr>
              <w:t xml:space="preserve">Annuelle </w:t>
            </w:r>
          </w:p>
        </w:tc>
      </w:tr>
      <w:tr w:rsidR="006A4901" w:rsidRPr="006A4901" w:rsidTr="00832526">
        <w:trPr>
          <w:trHeight w:val="300"/>
        </w:trPr>
        <w:tc>
          <w:tcPr>
            <w:tcW w:w="1200" w:type="dxa"/>
            <w:vMerge w:val="restart"/>
            <w:tcBorders>
              <w:top w:val="nil"/>
              <w:left w:val="single" w:sz="4" w:space="0" w:color="auto"/>
              <w:right w:val="single" w:sz="4" w:space="0" w:color="auto"/>
            </w:tcBorders>
            <w:shd w:val="clear" w:color="auto" w:fill="auto"/>
            <w:noWrap/>
            <w:vAlign w:val="center"/>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Ouvrier</w:t>
            </w:r>
          </w:p>
        </w:tc>
        <w:tc>
          <w:tcPr>
            <w:tcW w:w="2194"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color w:val="000000"/>
                <w:sz w:val="22"/>
                <w:szCs w:val="22"/>
                <w:lang w:val="fr-FR" w:eastAsia="fr-FR"/>
              </w:rPr>
            </w:pPr>
            <w:r w:rsidRPr="006A4901">
              <w:rPr>
                <w:color w:val="000000"/>
                <w:sz w:val="22"/>
                <w:szCs w:val="22"/>
                <w:lang w:val="fr-FR" w:eastAsia="fr-FR"/>
              </w:rPr>
              <w:t>Moins 5</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25</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20400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510000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52</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22338</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1161576</w:t>
            </w:r>
          </w:p>
        </w:tc>
      </w:tr>
      <w:tr w:rsidR="006A4901" w:rsidRPr="006A4901" w:rsidTr="00832526">
        <w:trPr>
          <w:trHeight w:val="300"/>
        </w:trPr>
        <w:tc>
          <w:tcPr>
            <w:tcW w:w="1200" w:type="dxa"/>
            <w:vMerge/>
            <w:tcBorders>
              <w:left w:val="single" w:sz="4" w:space="0" w:color="auto"/>
              <w:right w:val="single" w:sz="4" w:space="0" w:color="auto"/>
            </w:tcBorders>
            <w:vAlign w:val="center"/>
            <w:hideMark/>
          </w:tcPr>
          <w:p w:rsidR="006A4901" w:rsidRPr="006A4901" w:rsidRDefault="006A4901" w:rsidP="006A4901">
            <w:pPr>
              <w:spacing w:line="276" w:lineRule="auto"/>
              <w:rPr>
                <w:b/>
                <w:bCs/>
                <w:color w:val="000000"/>
                <w:sz w:val="22"/>
                <w:szCs w:val="22"/>
                <w:lang w:val="fr-FR" w:eastAsia="fr-FR"/>
              </w:rPr>
            </w:pPr>
          </w:p>
        </w:tc>
        <w:tc>
          <w:tcPr>
            <w:tcW w:w="2194"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color w:val="000000"/>
                <w:sz w:val="22"/>
                <w:szCs w:val="22"/>
                <w:lang w:val="fr-FR" w:eastAsia="fr-FR"/>
              </w:rPr>
            </w:pPr>
            <w:r w:rsidRPr="006A4901">
              <w:rPr>
                <w:color w:val="000000"/>
                <w:sz w:val="22"/>
                <w:szCs w:val="22"/>
                <w:lang w:val="fr-FR" w:eastAsia="fr-FR"/>
              </w:rPr>
              <w:t>Entre 5 et 10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70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23256</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1627920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60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25186</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1511160</w:t>
            </w:r>
          </w:p>
        </w:tc>
      </w:tr>
      <w:tr w:rsidR="006A4901" w:rsidRPr="006A4901" w:rsidTr="00832526">
        <w:trPr>
          <w:trHeight w:val="300"/>
        </w:trPr>
        <w:tc>
          <w:tcPr>
            <w:tcW w:w="1200" w:type="dxa"/>
            <w:vMerge/>
            <w:tcBorders>
              <w:left w:val="single" w:sz="4" w:space="0" w:color="auto"/>
              <w:right w:val="single" w:sz="4" w:space="0" w:color="auto"/>
            </w:tcBorders>
            <w:vAlign w:val="center"/>
            <w:hideMark/>
          </w:tcPr>
          <w:p w:rsidR="006A4901" w:rsidRPr="006A4901" w:rsidRDefault="006A4901" w:rsidP="006A4901">
            <w:pPr>
              <w:spacing w:line="276" w:lineRule="auto"/>
              <w:rPr>
                <w:b/>
                <w:bCs/>
                <w:color w:val="000000"/>
                <w:sz w:val="22"/>
                <w:szCs w:val="22"/>
                <w:lang w:val="fr-FR" w:eastAsia="fr-FR"/>
              </w:rPr>
            </w:pPr>
          </w:p>
        </w:tc>
        <w:tc>
          <w:tcPr>
            <w:tcW w:w="2194"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color w:val="000000"/>
                <w:sz w:val="22"/>
                <w:szCs w:val="22"/>
                <w:lang w:val="fr-FR" w:eastAsia="fr-FR"/>
              </w:rPr>
            </w:pPr>
            <w:r w:rsidRPr="006A4901">
              <w:rPr>
                <w:color w:val="000000"/>
                <w:sz w:val="22"/>
                <w:szCs w:val="22"/>
                <w:lang w:val="fr-FR" w:eastAsia="fr-FR"/>
              </w:rPr>
              <w:t>Plus de 10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35</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28152</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985320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28</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29503</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826084</w:t>
            </w:r>
          </w:p>
        </w:tc>
      </w:tr>
      <w:tr w:rsidR="006A4901" w:rsidRPr="006A4901" w:rsidTr="00832526">
        <w:trPr>
          <w:trHeight w:val="300"/>
        </w:trPr>
        <w:tc>
          <w:tcPr>
            <w:tcW w:w="1200" w:type="dxa"/>
            <w:vMerge/>
            <w:tcBorders>
              <w:left w:val="single" w:sz="4" w:space="0" w:color="auto"/>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b/>
                <w:bCs/>
                <w:color w:val="000000"/>
                <w:sz w:val="22"/>
                <w:szCs w:val="22"/>
                <w:lang w:val="fr-FR" w:eastAsia="fr-FR"/>
              </w:rPr>
            </w:pPr>
          </w:p>
        </w:tc>
        <w:tc>
          <w:tcPr>
            <w:tcW w:w="2194"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b/>
                <w:bCs/>
                <w:color w:val="000000"/>
                <w:sz w:val="22"/>
                <w:szCs w:val="22"/>
                <w:lang w:val="fr-FR" w:eastAsia="fr-FR"/>
              </w:rPr>
            </w:pPr>
            <w:r w:rsidRPr="006A4901">
              <w:rPr>
                <w:b/>
                <w:bCs/>
                <w:color w:val="000000"/>
                <w:sz w:val="22"/>
                <w:szCs w:val="22"/>
                <w:lang w:val="fr-FR" w:eastAsia="fr-FR"/>
              </w:rPr>
              <w:t>Sous Total</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130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24024,92</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3123240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140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24991,57</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3498820</w:t>
            </w:r>
          </w:p>
        </w:tc>
      </w:tr>
      <w:tr w:rsidR="006A4901" w:rsidRPr="006A4901" w:rsidTr="00832526">
        <w:trPr>
          <w:trHeight w:val="300"/>
        </w:trPr>
        <w:tc>
          <w:tcPr>
            <w:tcW w:w="1200" w:type="dxa"/>
            <w:vMerge w:val="restart"/>
            <w:tcBorders>
              <w:top w:val="nil"/>
              <w:left w:val="single" w:sz="4" w:space="0" w:color="auto"/>
              <w:right w:val="single" w:sz="4" w:space="0" w:color="auto"/>
            </w:tcBorders>
            <w:shd w:val="clear" w:color="auto" w:fill="auto"/>
            <w:noWrap/>
            <w:vAlign w:val="center"/>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 xml:space="preserve">Techniciens </w:t>
            </w:r>
          </w:p>
        </w:tc>
        <w:tc>
          <w:tcPr>
            <w:tcW w:w="2194"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color w:val="000000"/>
                <w:sz w:val="22"/>
                <w:szCs w:val="22"/>
                <w:lang w:val="fr-FR" w:eastAsia="fr-FR"/>
              </w:rPr>
            </w:pPr>
            <w:r w:rsidRPr="006A4901">
              <w:rPr>
                <w:color w:val="000000"/>
                <w:sz w:val="22"/>
                <w:szCs w:val="22"/>
                <w:lang w:val="fr-FR" w:eastAsia="fr-FR"/>
              </w:rPr>
              <w:t>Moins de 5</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12</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28152</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337824</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25</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30123</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753075</w:t>
            </w:r>
          </w:p>
        </w:tc>
      </w:tr>
      <w:tr w:rsidR="006A4901" w:rsidRPr="006A4901" w:rsidTr="00832526">
        <w:trPr>
          <w:trHeight w:val="300"/>
        </w:trPr>
        <w:tc>
          <w:tcPr>
            <w:tcW w:w="1200" w:type="dxa"/>
            <w:vMerge/>
            <w:tcBorders>
              <w:left w:val="single" w:sz="4" w:space="0" w:color="auto"/>
              <w:right w:val="single" w:sz="4" w:space="0" w:color="auto"/>
            </w:tcBorders>
            <w:vAlign w:val="center"/>
            <w:hideMark/>
          </w:tcPr>
          <w:p w:rsidR="006A4901" w:rsidRPr="006A4901" w:rsidRDefault="006A4901" w:rsidP="006A4901">
            <w:pPr>
              <w:spacing w:line="276" w:lineRule="auto"/>
              <w:rPr>
                <w:color w:val="000000"/>
                <w:sz w:val="22"/>
                <w:szCs w:val="22"/>
                <w:lang w:val="fr-FR" w:eastAsia="fr-FR"/>
              </w:rPr>
            </w:pPr>
          </w:p>
        </w:tc>
        <w:tc>
          <w:tcPr>
            <w:tcW w:w="2194"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color w:val="000000"/>
                <w:sz w:val="22"/>
                <w:szCs w:val="22"/>
                <w:lang w:val="fr-FR" w:eastAsia="fr-FR"/>
              </w:rPr>
            </w:pPr>
            <w:r w:rsidRPr="006A4901">
              <w:rPr>
                <w:color w:val="000000"/>
                <w:sz w:val="22"/>
                <w:szCs w:val="22"/>
                <w:lang w:val="fr-FR" w:eastAsia="fr-FR"/>
              </w:rPr>
              <w:t>Entre 5 et10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35</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34884</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1220940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40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36907</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1476280</w:t>
            </w:r>
          </w:p>
        </w:tc>
      </w:tr>
      <w:tr w:rsidR="006A4901" w:rsidRPr="006A4901" w:rsidTr="00832526">
        <w:trPr>
          <w:trHeight w:val="300"/>
        </w:trPr>
        <w:tc>
          <w:tcPr>
            <w:tcW w:w="1200" w:type="dxa"/>
            <w:vMerge/>
            <w:tcBorders>
              <w:left w:val="single" w:sz="4" w:space="0" w:color="auto"/>
              <w:right w:val="single" w:sz="4" w:space="0" w:color="auto"/>
            </w:tcBorders>
            <w:vAlign w:val="center"/>
            <w:hideMark/>
          </w:tcPr>
          <w:p w:rsidR="006A4901" w:rsidRPr="006A4901" w:rsidRDefault="006A4901" w:rsidP="006A4901">
            <w:pPr>
              <w:spacing w:line="276" w:lineRule="auto"/>
              <w:rPr>
                <w:color w:val="000000"/>
                <w:sz w:val="22"/>
                <w:szCs w:val="22"/>
                <w:lang w:val="fr-FR" w:eastAsia="fr-FR"/>
              </w:rPr>
            </w:pPr>
          </w:p>
        </w:tc>
        <w:tc>
          <w:tcPr>
            <w:tcW w:w="2194"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color w:val="000000"/>
                <w:sz w:val="22"/>
                <w:szCs w:val="22"/>
                <w:lang w:val="fr-FR" w:eastAsia="fr-FR"/>
              </w:rPr>
            </w:pPr>
            <w:r w:rsidRPr="006A4901">
              <w:rPr>
                <w:color w:val="000000"/>
                <w:sz w:val="22"/>
                <w:szCs w:val="22"/>
                <w:lang w:val="fr-FR" w:eastAsia="fr-FR"/>
              </w:rPr>
              <w:t>Plus de 10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17</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42738</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726546</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20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45302</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color w:val="000000"/>
                <w:sz w:val="22"/>
                <w:szCs w:val="22"/>
                <w:lang w:val="fr-FR" w:eastAsia="fr-FR"/>
              </w:rPr>
            </w:pPr>
            <w:r w:rsidRPr="006A4901">
              <w:rPr>
                <w:color w:val="000000"/>
                <w:sz w:val="22"/>
                <w:szCs w:val="22"/>
                <w:lang w:val="fr-FR" w:eastAsia="fr-FR"/>
              </w:rPr>
              <w:t>906040</w:t>
            </w:r>
          </w:p>
        </w:tc>
      </w:tr>
      <w:tr w:rsidR="006A4901" w:rsidRPr="006A4901" w:rsidTr="00832526">
        <w:trPr>
          <w:trHeight w:val="300"/>
        </w:trPr>
        <w:tc>
          <w:tcPr>
            <w:tcW w:w="1200" w:type="dxa"/>
            <w:vMerge/>
            <w:tcBorders>
              <w:left w:val="single" w:sz="4" w:space="0" w:color="auto"/>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color w:val="000000"/>
                <w:sz w:val="22"/>
                <w:szCs w:val="22"/>
                <w:lang w:val="fr-FR" w:eastAsia="fr-FR"/>
              </w:rPr>
            </w:pPr>
          </w:p>
        </w:tc>
        <w:tc>
          <w:tcPr>
            <w:tcW w:w="2194"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b/>
                <w:bCs/>
                <w:color w:val="000000"/>
                <w:sz w:val="22"/>
                <w:szCs w:val="22"/>
                <w:lang w:val="fr-FR" w:eastAsia="fr-FR"/>
              </w:rPr>
            </w:pPr>
            <w:r w:rsidRPr="006A4901">
              <w:rPr>
                <w:b/>
                <w:bCs/>
                <w:color w:val="000000"/>
                <w:sz w:val="22"/>
                <w:szCs w:val="22"/>
                <w:lang w:val="fr-FR" w:eastAsia="fr-FR"/>
              </w:rPr>
              <w:t>Sous Total</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64</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35707,97</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2285310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85</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36887</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3135395</w:t>
            </w:r>
          </w:p>
        </w:tc>
      </w:tr>
      <w:tr w:rsidR="006A4901" w:rsidRPr="006A4901" w:rsidTr="00832526">
        <w:trPr>
          <w:trHeight w:val="300"/>
        </w:trPr>
        <w:tc>
          <w:tcPr>
            <w:tcW w:w="3394" w:type="dxa"/>
            <w:gridSpan w:val="2"/>
            <w:tcBorders>
              <w:top w:val="nil"/>
              <w:left w:val="single" w:sz="4" w:space="0" w:color="auto"/>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rPr>
                <w:color w:val="000000"/>
                <w:sz w:val="22"/>
                <w:szCs w:val="22"/>
                <w:lang w:val="fr-FR" w:eastAsia="fr-FR"/>
              </w:rPr>
            </w:pPr>
            <w:r w:rsidRPr="006A4901">
              <w:rPr>
                <w:color w:val="000000"/>
                <w:sz w:val="22"/>
                <w:szCs w:val="22"/>
                <w:lang w:val="fr-FR" w:eastAsia="fr-FR"/>
              </w:rPr>
              <w:t>TOTAL </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194</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 xml:space="preserve">27879,12 </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5408550</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225</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29485,4</w:t>
            </w:r>
          </w:p>
        </w:tc>
        <w:tc>
          <w:tcPr>
            <w:tcW w:w="1200" w:type="dxa"/>
            <w:tcBorders>
              <w:top w:val="nil"/>
              <w:left w:val="nil"/>
              <w:bottom w:val="single" w:sz="4" w:space="0" w:color="auto"/>
              <w:right w:val="single" w:sz="4" w:space="0" w:color="auto"/>
            </w:tcBorders>
            <w:shd w:val="clear" w:color="auto" w:fill="auto"/>
            <w:noWrap/>
            <w:vAlign w:val="bottom"/>
            <w:hideMark/>
          </w:tcPr>
          <w:p w:rsidR="006A4901" w:rsidRPr="006A4901" w:rsidRDefault="006A4901" w:rsidP="006A4901">
            <w:pPr>
              <w:spacing w:line="276" w:lineRule="auto"/>
              <w:jc w:val="center"/>
              <w:rPr>
                <w:b/>
                <w:bCs/>
                <w:color w:val="000000"/>
                <w:sz w:val="22"/>
                <w:szCs w:val="22"/>
                <w:lang w:val="fr-FR" w:eastAsia="fr-FR"/>
              </w:rPr>
            </w:pPr>
            <w:r w:rsidRPr="006A4901">
              <w:rPr>
                <w:b/>
                <w:bCs/>
                <w:color w:val="000000"/>
                <w:sz w:val="22"/>
                <w:szCs w:val="22"/>
                <w:lang w:val="fr-FR" w:eastAsia="fr-FR"/>
              </w:rPr>
              <w:t>6634215</w:t>
            </w:r>
          </w:p>
        </w:tc>
      </w:tr>
    </w:tbl>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spacing w:line="360" w:lineRule="auto"/>
        <w:jc w:val="both"/>
        <w:rPr>
          <w:rFonts w:eastAsia="Calibri"/>
          <w:sz w:val="22"/>
          <w:szCs w:val="22"/>
          <w:lang w:val="fr-FR" w:eastAsia="en-US"/>
        </w:rPr>
      </w:pPr>
      <w:r w:rsidRPr="006A4901">
        <w:rPr>
          <w:rFonts w:eastAsia="Calibri"/>
          <w:sz w:val="22"/>
          <w:szCs w:val="22"/>
          <w:lang w:val="fr-FR" w:eastAsia="en-US"/>
        </w:rPr>
        <w:t xml:space="preserve">Entre 2023 et 2024 plusieurs éléments ont  changé de valeur : </w:t>
      </w:r>
    </w:p>
    <w:p w:rsidR="006A4901" w:rsidRPr="006A4901" w:rsidRDefault="006A4901" w:rsidP="006A4901">
      <w:pPr>
        <w:spacing w:line="360" w:lineRule="auto"/>
        <w:jc w:val="both"/>
        <w:rPr>
          <w:rFonts w:eastAsia="Calibri"/>
          <w:sz w:val="22"/>
          <w:szCs w:val="22"/>
          <w:lang w:val="fr-FR" w:eastAsia="en-US"/>
        </w:rPr>
      </w:pPr>
      <w:r w:rsidRPr="006A4901">
        <w:rPr>
          <w:rFonts w:eastAsia="Calibri"/>
          <w:sz w:val="22"/>
          <w:szCs w:val="22"/>
          <w:lang w:val="fr-FR" w:eastAsia="en-US"/>
        </w:rPr>
        <w:t xml:space="preserve">  1. Effectif global </w:t>
      </w:r>
    </w:p>
    <w:p w:rsidR="006A4901" w:rsidRPr="006A4901" w:rsidRDefault="006A4901" w:rsidP="006A4901">
      <w:pPr>
        <w:spacing w:line="360" w:lineRule="auto"/>
        <w:jc w:val="both"/>
        <w:rPr>
          <w:rFonts w:eastAsia="Calibri"/>
          <w:sz w:val="22"/>
          <w:szCs w:val="22"/>
          <w:lang w:val="fr-FR" w:eastAsia="en-US"/>
        </w:rPr>
      </w:pPr>
      <w:r w:rsidRPr="006A4901">
        <w:rPr>
          <w:rFonts w:eastAsia="Calibri"/>
          <w:sz w:val="22"/>
          <w:szCs w:val="22"/>
          <w:lang w:val="fr-FR" w:eastAsia="en-US"/>
        </w:rPr>
        <w:t xml:space="preserve">  2. Effectif par ancienneté</w:t>
      </w:r>
    </w:p>
    <w:p w:rsidR="006A4901" w:rsidRPr="006A4901" w:rsidRDefault="006A4901" w:rsidP="006A4901">
      <w:pPr>
        <w:spacing w:line="360" w:lineRule="auto"/>
        <w:jc w:val="both"/>
        <w:rPr>
          <w:rFonts w:eastAsia="Calibri"/>
          <w:sz w:val="22"/>
          <w:szCs w:val="22"/>
          <w:lang w:val="fr-FR" w:eastAsia="en-US"/>
        </w:rPr>
      </w:pPr>
      <w:r w:rsidRPr="006A4901">
        <w:rPr>
          <w:rFonts w:eastAsia="Calibri"/>
          <w:sz w:val="22"/>
          <w:szCs w:val="22"/>
          <w:lang w:val="fr-FR" w:eastAsia="en-US"/>
        </w:rPr>
        <w:t xml:space="preserve">  3. Effectif par catégorie  </w:t>
      </w:r>
    </w:p>
    <w:p w:rsidR="006A4901" w:rsidRPr="006A4901" w:rsidRDefault="006A4901" w:rsidP="006A4901">
      <w:pPr>
        <w:spacing w:line="360" w:lineRule="auto"/>
        <w:jc w:val="both"/>
        <w:rPr>
          <w:rFonts w:eastAsia="Calibri"/>
          <w:sz w:val="22"/>
          <w:szCs w:val="22"/>
          <w:lang w:val="fr-FR" w:eastAsia="en-US"/>
        </w:rPr>
      </w:pPr>
      <w:r w:rsidRPr="006A4901">
        <w:rPr>
          <w:rFonts w:eastAsia="Calibri"/>
          <w:sz w:val="22"/>
          <w:szCs w:val="22"/>
          <w:lang w:val="fr-FR" w:eastAsia="en-US"/>
        </w:rPr>
        <w:t xml:space="preserve">  4. Salaire moyen annuel</w:t>
      </w:r>
    </w:p>
    <w:p w:rsidR="006A4901" w:rsidRPr="006A4901" w:rsidRDefault="006A4901" w:rsidP="006A4901">
      <w:pPr>
        <w:spacing w:line="360" w:lineRule="auto"/>
        <w:jc w:val="both"/>
        <w:rPr>
          <w:rFonts w:eastAsia="Calibri"/>
          <w:sz w:val="22"/>
          <w:szCs w:val="22"/>
          <w:lang w:val="fr-FR" w:eastAsia="en-US"/>
        </w:rPr>
      </w:pPr>
      <w:r w:rsidRPr="006A4901">
        <w:rPr>
          <w:rFonts w:eastAsia="Calibri"/>
          <w:sz w:val="22"/>
          <w:szCs w:val="22"/>
          <w:lang w:val="fr-FR" w:eastAsia="en-US"/>
        </w:rPr>
        <w:t xml:space="preserve">  5. Salaire moyen annuel par ancienneté </w:t>
      </w:r>
    </w:p>
    <w:p w:rsidR="006A4901" w:rsidRPr="006A4901" w:rsidRDefault="006A4901" w:rsidP="006A4901">
      <w:pPr>
        <w:spacing w:line="360" w:lineRule="auto"/>
        <w:jc w:val="both"/>
        <w:rPr>
          <w:rFonts w:eastAsia="Calibri"/>
          <w:sz w:val="22"/>
          <w:szCs w:val="22"/>
          <w:lang w:val="fr-FR" w:eastAsia="en-US"/>
        </w:rPr>
      </w:pPr>
      <w:r w:rsidRPr="006A4901">
        <w:rPr>
          <w:rFonts w:eastAsia="Calibri"/>
          <w:sz w:val="22"/>
          <w:szCs w:val="22"/>
          <w:lang w:val="fr-FR" w:eastAsia="en-US"/>
        </w:rPr>
        <w:t xml:space="preserve">  6. Salaire moyen annuel par catégorie </w:t>
      </w:r>
    </w:p>
    <w:p w:rsidR="006A4901" w:rsidRPr="006A4901" w:rsidRDefault="006A4901" w:rsidP="006A4901">
      <w:pPr>
        <w:spacing w:line="360" w:lineRule="auto"/>
        <w:jc w:val="both"/>
        <w:rPr>
          <w:rFonts w:eastAsia="Calibri"/>
          <w:sz w:val="22"/>
          <w:szCs w:val="22"/>
          <w:lang w:val="fr-FR" w:eastAsia="en-US"/>
        </w:rPr>
      </w:pPr>
    </w:p>
    <w:p w:rsidR="006A4901" w:rsidRPr="006A4901" w:rsidRDefault="006A4901" w:rsidP="006A4901">
      <w:pPr>
        <w:spacing w:line="360" w:lineRule="auto"/>
        <w:jc w:val="both"/>
        <w:rPr>
          <w:rFonts w:eastAsia="Calibri"/>
          <w:b/>
          <w:bCs/>
          <w:sz w:val="22"/>
          <w:szCs w:val="22"/>
          <w:u w:val="single"/>
          <w:lang w:val="fr-FR" w:eastAsia="en-US"/>
        </w:rPr>
      </w:pPr>
      <w:r w:rsidRPr="006A4901">
        <w:rPr>
          <w:rFonts w:eastAsia="Calibri"/>
          <w:sz w:val="22"/>
          <w:szCs w:val="22"/>
          <w:lang w:val="fr-FR" w:eastAsia="en-US"/>
        </w:rPr>
        <w:t xml:space="preserve">     C’est pour cette raison, le contrôleur de gestion sociale cherche à déterminer les causes de </w:t>
      </w:r>
      <w:r w:rsidRPr="006A4901">
        <w:rPr>
          <w:rFonts w:eastAsia="Calibri"/>
          <w:i/>
          <w:iCs/>
          <w:sz w:val="22"/>
          <w:szCs w:val="22"/>
          <w:u w:val="single"/>
          <w:lang w:val="fr-FR" w:eastAsia="en-US"/>
        </w:rPr>
        <w:t xml:space="preserve">la variation de la masse salariale. </w:t>
      </w:r>
      <w:r w:rsidRPr="006A4901">
        <w:rPr>
          <w:rFonts w:eastAsia="Calibri"/>
          <w:sz w:val="22"/>
          <w:szCs w:val="22"/>
          <w:lang w:val="fr-FR" w:eastAsia="en-US"/>
        </w:rPr>
        <w:t xml:space="preserve">L’hypothèse est que cette variation est due  des changements dans : </w:t>
      </w:r>
      <w:r w:rsidRPr="006A4901">
        <w:rPr>
          <w:rFonts w:eastAsia="Calibri"/>
          <w:b/>
          <w:bCs/>
          <w:sz w:val="22"/>
          <w:szCs w:val="22"/>
          <w:u w:val="single"/>
          <w:lang w:val="fr-FR" w:eastAsia="en-US"/>
        </w:rPr>
        <w:t>le salaire nominal</w:t>
      </w:r>
      <w:r w:rsidRPr="006A4901">
        <w:rPr>
          <w:rFonts w:eastAsia="Calibri"/>
          <w:sz w:val="22"/>
          <w:szCs w:val="22"/>
          <w:lang w:val="fr-FR" w:eastAsia="en-US"/>
        </w:rPr>
        <w:t xml:space="preserve">, </w:t>
      </w:r>
      <w:r w:rsidRPr="006A4901">
        <w:rPr>
          <w:rFonts w:eastAsia="Calibri"/>
          <w:b/>
          <w:bCs/>
          <w:sz w:val="22"/>
          <w:szCs w:val="22"/>
          <w:u w:val="single"/>
          <w:lang w:val="fr-FR" w:eastAsia="en-US"/>
        </w:rPr>
        <w:t>ancienneté</w:t>
      </w:r>
      <w:r w:rsidRPr="006A4901">
        <w:rPr>
          <w:rFonts w:eastAsia="Calibri"/>
          <w:sz w:val="22"/>
          <w:szCs w:val="22"/>
          <w:lang w:val="fr-FR" w:eastAsia="en-US"/>
        </w:rPr>
        <w:t xml:space="preserve">, </w:t>
      </w:r>
      <w:r w:rsidRPr="006A4901">
        <w:rPr>
          <w:rFonts w:eastAsia="Calibri"/>
          <w:b/>
          <w:bCs/>
          <w:sz w:val="22"/>
          <w:szCs w:val="22"/>
          <w:u w:val="single"/>
          <w:lang w:val="fr-FR" w:eastAsia="en-US"/>
        </w:rPr>
        <w:t>structure d’effectif et effectif global.</w:t>
      </w:r>
    </w:p>
    <w:p w:rsidR="006A4901" w:rsidRPr="006A4901" w:rsidRDefault="006A4901" w:rsidP="006A4901">
      <w:pPr>
        <w:spacing w:line="360" w:lineRule="auto"/>
        <w:jc w:val="both"/>
        <w:rPr>
          <w:rFonts w:eastAsia="Calibri"/>
          <w:sz w:val="22"/>
          <w:szCs w:val="22"/>
          <w:lang w:val="fr-FR" w:eastAsia="en-US"/>
        </w:rPr>
      </w:pPr>
      <w:r w:rsidRPr="006A4901">
        <w:rPr>
          <w:rFonts w:eastAsia="Calibri"/>
          <w:sz w:val="22"/>
          <w:szCs w:val="22"/>
          <w:lang w:val="fr-FR" w:eastAsia="en-US"/>
        </w:rPr>
        <w:t xml:space="preserve">                                                                                    </w:t>
      </w:r>
    </w:p>
    <w:p w:rsidR="006A4901" w:rsidRPr="006A4901" w:rsidRDefault="006A4901" w:rsidP="006A4901">
      <w:pPr>
        <w:spacing w:line="360" w:lineRule="auto"/>
        <w:rPr>
          <w:rFonts w:eastAsia="Calibri"/>
          <w:sz w:val="22"/>
          <w:szCs w:val="22"/>
          <w:lang w:val="fr-FR" w:eastAsia="en-US"/>
        </w:rPr>
      </w:pPr>
      <w:r w:rsidRPr="006A4901">
        <w:rPr>
          <w:rFonts w:eastAsia="Calibri"/>
          <w:sz w:val="22"/>
          <w:szCs w:val="22"/>
          <w:lang w:val="fr-FR" w:eastAsia="en-US"/>
        </w:rPr>
        <w:t xml:space="preserve">        1. </w:t>
      </w:r>
      <w:r w:rsidRPr="006A4901">
        <w:rPr>
          <w:rFonts w:eastAsia="Calibri"/>
          <w:b/>
          <w:bCs/>
          <w:sz w:val="22"/>
          <w:szCs w:val="22"/>
          <w:lang w:val="fr-FR" w:eastAsia="en-US"/>
        </w:rPr>
        <w:t>Calcul de la variation de la masse salariale </w:t>
      </w:r>
      <w:proofErr w:type="gramStart"/>
      <w:r w:rsidRPr="006A4901">
        <w:rPr>
          <w:rFonts w:eastAsia="Calibri"/>
          <w:b/>
          <w:bCs/>
          <w:sz w:val="22"/>
          <w:szCs w:val="22"/>
          <w:lang w:val="fr-FR" w:eastAsia="en-US"/>
        </w:rPr>
        <w:t>( VMS</w:t>
      </w:r>
      <w:proofErr w:type="gramEnd"/>
      <w:r w:rsidRPr="006A4901">
        <w:rPr>
          <w:rFonts w:eastAsia="Calibri"/>
          <w:sz w:val="22"/>
          <w:szCs w:val="22"/>
          <w:lang w:val="fr-FR" w:eastAsia="en-US"/>
        </w:rPr>
        <w:t>)</w:t>
      </w:r>
    </w:p>
    <w:p w:rsidR="006A4901" w:rsidRPr="006A4901" w:rsidRDefault="006A4901" w:rsidP="006A4901">
      <w:pPr>
        <w:spacing w:line="360" w:lineRule="auto"/>
        <w:rPr>
          <w:rFonts w:eastAsia="Calibri"/>
          <w:sz w:val="22"/>
          <w:szCs w:val="22"/>
          <w:lang w:val="fr-FR" w:eastAsia="en-US"/>
        </w:rPr>
      </w:pPr>
      <w:r w:rsidRPr="006A4901">
        <w:rPr>
          <w:rFonts w:eastAsia="Calibri"/>
          <w:sz w:val="22"/>
          <w:szCs w:val="22"/>
          <w:lang w:val="fr-FR" w:eastAsia="en-US"/>
        </w:rPr>
        <w:t xml:space="preserve"> Cette variation  peut être appelée aussi Ecart global</w:t>
      </w:r>
    </w:p>
    <w:p w:rsidR="006A4901" w:rsidRPr="006A4901" w:rsidRDefault="006A4901" w:rsidP="006A4901">
      <w:pPr>
        <w:spacing w:line="360" w:lineRule="auto"/>
        <w:jc w:val="both"/>
        <w:rPr>
          <w:rFonts w:eastAsia="Calibri"/>
          <w:sz w:val="22"/>
          <w:szCs w:val="22"/>
          <w:lang w:val="fr-FR" w:eastAsia="en-US"/>
        </w:rPr>
      </w:pPr>
      <w:r w:rsidRPr="006A4901">
        <w:rPr>
          <w:rFonts w:eastAsia="Calibri"/>
          <w:sz w:val="22"/>
          <w:szCs w:val="22"/>
          <w:lang w:val="fr-FR" w:eastAsia="en-US"/>
        </w:rPr>
        <w:t xml:space="preserve"> VMS= Masse salariale 2024- masse salariale 2023</w:t>
      </w:r>
    </w:p>
    <w:p w:rsidR="006A4901" w:rsidRPr="006A4901" w:rsidRDefault="006A4901" w:rsidP="006A4901">
      <w:pPr>
        <w:spacing w:line="360" w:lineRule="auto"/>
        <w:jc w:val="both"/>
        <w:rPr>
          <w:rFonts w:eastAsia="Calibri"/>
          <w:sz w:val="22"/>
          <w:szCs w:val="22"/>
          <w:lang w:val="fr-FR" w:eastAsia="en-US"/>
        </w:rPr>
      </w:pPr>
      <w:r w:rsidRPr="006A4901">
        <w:rPr>
          <w:rFonts w:eastAsia="Calibri"/>
          <w:sz w:val="22"/>
          <w:szCs w:val="22"/>
          <w:lang w:val="fr-FR" w:eastAsia="en-US"/>
        </w:rPr>
        <w:lastRenderedPageBreak/>
        <w:t xml:space="preserve"> VMS  = Effectif global 2024 x salaires moyen annuel 2024 - Effectif global 2023 x salaire moyen annuel 2023</w:t>
      </w:r>
    </w:p>
    <w:p w:rsidR="006A4901" w:rsidRPr="006A4901" w:rsidRDefault="006A4901" w:rsidP="006A4901">
      <w:pPr>
        <w:spacing w:line="360" w:lineRule="auto"/>
        <w:jc w:val="both"/>
        <w:rPr>
          <w:b/>
          <w:bCs/>
          <w:color w:val="000000"/>
          <w:sz w:val="22"/>
          <w:szCs w:val="22"/>
          <w:lang w:val="fr-FR" w:eastAsia="fr-FR"/>
        </w:rPr>
      </w:pPr>
      <w:r w:rsidRPr="006A4901">
        <w:rPr>
          <w:rFonts w:eastAsia="Calibri"/>
          <w:sz w:val="22"/>
          <w:szCs w:val="22"/>
          <w:lang w:val="fr-FR" w:eastAsia="en-US"/>
        </w:rPr>
        <w:t xml:space="preserve"> VMS= 225 x </w:t>
      </w:r>
      <w:r w:rsidRPr="006A4901">
        <w:rPr>
          <w:color w:val="000000"/>
          <w:sz w:val="22"/>
          <w:szCs w:val="22"/>
          <w:lang w:val="fr-FR" w:eastAsia="fr-FR"/>
        </w:rPr>
        <w:t xml:space="preserve">29485,4 -  194 x 27879,12= </w:t>
      </w:r>
      <w:r w:rsidRPr="006A4901">
        <w:rPr>
          <w:b/>
          <w:bCs/>
          <w:color w:val="000000"/>
          <w:sz w:val="22"/>
          <w:szCs w:val="22"/>
          <w:lang w:val="fr-FR" w:eastAsia="fr-FR"/>
        </w:rPr>
        <w:t xml:space="preserve">1.225.665 </w:t>
      </w:r>
      <w:proofErr w:type="spellStart"/>
      <w:r w:rsidRPr="006A4901">
        <w:rPr>
          <w:b/>
          <w:bCs/>
          <w:color w:val="000000"/>
          <w:sz w:val="22"/>
          <w:szCs w:val="22"/>
          <w:lang w:val="fr-FR" w:eastAsia="fr-FR"/>
        </w:rPr>
        <w:t>um</w:t>
      </w:r>
      <w:proofErr w:type="spellEnd"/>
      <w:r w:rsidRPr="006A4901">
        <w:rPr>
          <w:b/>
          <w:bCs/>
          <w:color w:val="000000"/>
          <w:sz w:val="22"/>
          <w:szCs w:val="22"/>
          <w:lang w:val="fr-FR" w:eastAsia="fr-FR"/>
        </w:rPr>
        <w:t xml:space="preserve"> </w:t>
      </w:r>
    </w:p>
    <w:p w:rsidR="006A4901" w:rsidRPr="006A4901" w:rsidRDefault="006A4901" w:rsidP="006A4901">
      <w:pPr>
        <w:spacing w:line="360" w:lineRule="auto"/>
        <w:jc w:val="both"/>
        <w:rPr>
          <w:b/>
          <w:bCs/>
          <w:color w:val="000000"/>
          <w:sz w:val="22"/>
          <w:szCs w:val="22"/>
          <w:lang w:val="fr-FR" w:eastAsia="fr-FR"/>
        </w:rPr>
      </w:pPr>
      <w:r w:rsidRPr="006A4901">
        <w:rPr>
          <w:color w:val="000000"/>
          <w:sz w:val="22"/>
          <w:szCs w:val="22"/>
          <w:lang w:val="fr-FR" w:eastAsia="fr-FR"/>
        </w:rPr>
        <w:t xml:space="preserve">Taux de variation  de la masse salariale = (VMS/ masse salariale2023) x100 = </w:t>
      </w:r>
      <w:r w:rsidRPr="006A4901">
        <w:rPr>
          <w:b/>
          <w:bCs/>
          <w:color w:val="000000"/>
          <w:sz w:val="22"/>
          <w:szCs w:val="22"/>
          <w:lang w:val="fr-FR" w:eastAsia="fr-FR"/>
        </w:rPr>
        <w:t xml:space="preserve">22,66%. </w:t>
      </w:r>
    </w:p>
    <w:p w:rsidR="006A4901" w:rsidRPr="006A4901" w:rsidRDefault="006A4901" w:rsidP="006A4901">
      <w:pPr>
        <w:spacing w:line="360" w:lineRule="auto"/>
        <w:jc w:val="both"/>
        <w:rPr>
          <w:b/>
          <w:bCs/>
          <w:color w:val="000000"/>
          <w:sz w:val="22"/>
          <w:szCs w:val="22"/>
          <w:lang w:val="fr-FR" w:eastAsia="fr-FR"/>
        </w:rPr>
      </w:pPr>
      <w:r w:rsidRPr="006A4901">
        <w:rPr>
          <w:b/>
          <w:bCs/>
          <w:color w:val="000000"/>
          <w:sz w:val="22"/>
          <w:szCs w:val="22"/>
          <w:lang w:val="fr-FR" w:eastAsia="fr-FR"/>
        </w:rPr>
        <w:tab/>
      </w:r>
    </w:p>
    <w:p w:rsidR="006A4901" w:rsidRPr="006A4901" w:rsidRDefault="006A4901" w:rsidP="006A4901">
      <w:pPr>
        <w:spacing w:line="360" w:lineRule="auto"/>
        <w:jc w:val="both"/>
        <w:rPr>
          <w:color w:val="000000"/>
          <w:sz w:val="22"/>
          <w:szCs w:val="22"/>
          <w:lang w:val="fr-FR" w:eastAsia="fr-FR"/>
        </w:rPr>
      </w:pPr>
      <w:r w:rsidRPr="006A4901">
        <w:rPr>
          <w:b/>
          <w:bCs/>
          <w:color w:val="000000"/>
          <w:sz w:val="22"/>
          <w:szCs w:val="22"/>
          <w:lang w:val="fr-FR" w:eastAsia="fr-FR"/>
        </w:rPr>
        <w:tab/>
      </w:r>
      <w:r w:rsidRPr="006A4901">
        <w:rPr>
          <w:color w:val="000000"/>
          <w:sz w:val="22"/>
          <w:szCs w:val="22"/>
          <w:lang w:val="fr-FR" w:eastAsia="fr-FR"/>
        </w:rPr>
        <w:t xml:space="preserve">Cela implique que l’entreprise doit     dépenser  </w:t>
      </w:r>
      <w:r w:rsidRPr="006A4901">
        <w:rPr>
          <w:b/>
          <w:bCs/>
          <w:color w:val="000000"/>
          <w:sz w:val="22"/>
          <w:szCs w:val="22"/>
          <w:lang w:val="fr-FR" w:eastAsia="fr-FR"/>
        </w:rPr>
        <w:t xml:space="preserve">1.225.665 </w:t>
      </w:r>
      <w:proofErr w:type="spellStart"/>
      <w:r w:rsidRPr="006A4901">
        <w:rPr>
          <w:b/>
          <w:bCs/>
          <w:color w:val="000000"/>
          <w:sz w:val="22"/>
          <w:szCs w:val="22"/>
          <w:lang w:val="fr-FR" w:eastAsia="fr-FR"/>
        </w:rPr>
        <w:t>um</w:t>
      </w:r>
      <w:proofErr w:type="spellEnd"/>
      <w:r w:rsidRPr="006A4901">
        <w:rPr>
          <w:color w:val="000000"/>
          <w:sz w:val="22"/>
          <w:szCs w:val="22"/>
          <w:lang w:val="fr-FR" w:eastAsia="fr-FR"/>
        </w:rPr>
        <w:t xml:space="preserve">  pour payer en 2024,   l’augmentation des effectifs,  l’ancienneté, les promotions (changement de catégorie), les augmentations de salaire nominal</w:t>
      </w:r>
      <w:proofErr w:type="gramStart"/>
      <w:r w:rsidRPr="006A4901">
        <w:rPr>
          <w:color w:val="000000"/>
          <w:sz w:val="22"/>
          <w:szCs w:val="22"/>
          <w:lang w:val="fr-FR" w:eastAsia="fr-FR"/>
        </w:rPr>
        <w:t>,.</w:t>
      </w:r>
      <w:proofErr w:type="gramEnd"/>
      <w:r w:rsidRPr="006A4901">
        <w:rPr>
          <w:color w:val="000000"/>
          <w:sz w:val="22"/>
          <w:szCs w:val="22"/>
          <w:lang w:val="fr-FR" w:eastAsia="fr-FR"/>
        </w:rPr>
        <w:t xml:space="preserve">    C’est en calculant les écarts  suivants que l’on peut  connaitre la part de chaque dépense. </w:t>
      </w:r>
    </w:p>
    <w:p w:rsidR="006A4901" w:rsidRPr="006A4901" w:rsidRDefault="006A4901" w:rsidP="006A4901">
      <w:pPr>
        <w:jc w:val="both"/>
        <w:rPr>
          <w:rFonts w:eastAsia="Calibri"/>
          <w:b/>
          <w:bCs/>
          <w:sz w:val="22"/>
          <w:szCs w:val="22"/>
          <w:u w:val="single"/>
          <w:lang w:val="fr-FR" w:eastAsia="en-US"/>
        </w:rPr>
      </w:pPr>
    </w:p>
    <w:p w:rsidR="006A4901" w:rsidRPr="006A4901" w:rsidRDefault="006A4901" w:rsidP="006A4901">
      <w:pPr>
        <w:jc w:val="both"/>
        <w:rPr>
          <w:rFonts w:eastAsia="Calibri"/>
          <w:b/>
          <w:bCs/>
          <w:sz w:val="22"/>
          <w:szCs w:val="22"/>
          <w:u w:val="single"/>
          <w:lang w:val="fr-FR" w:eastAsia="en-US"/>
        </w:rPr>
      </w:pPr>
    </w:p>
    <w:p w:rsidR="006A4901" w:rsidRPr="006A4901" w:rsidRDefault="006A4901" w:rsidP="006A4901">
      <w:pPr>
        <w:jc w:val="both"/>
        <w:rPr>
          <w:rFonts w:eastAsia="Calibri"/>
          <w:b/>
          <w:bCs/>
          <w:sz w:val="22"/>
          <w:szCs w:val="22"/>
          <w:u w:val="single"/>
          <w:lang w:val="fr-FR" w:eastAsia="en-US"/>
        </w:rPr>
      </w:pPr>
    </w:p>
    <w:p w:rsidR="006A4901" w:rsidRPr="006A4901" w:rsidRDefault="006A4901" w:rsidP="006A4901">
      <w:pPr>
        <w:jc w:val="both"/>
        <w:rPr>
          <w:rFonts w:eastAsia="Calibri"/>
          <w:b/>
          <w:bCs/>
          <w:sz w:val="22"/>
          <w:szCs w:val="22"/>
          <w:u w:val="single"/>
          <w:lang w:val="fr-FR" w:eastAsia="en-US"/>
        </w:rPr>
      </w:pPr>
      <w:r w:rsidRPr="006A4901">
        <w:rPr>
          <w:rFonts w:eastAsia="Calibri"/>
          <w:b/>
          <w:bCs/>
          <w:sz w:val="22"/>
          <w:szCs w:val="22"/>
          <w:u w:val="single"/>
          <w:lang w:val="fr-FR" w:eastAsia="en-US"/>
        </w:rPr>
        <w:t>Ecart sur effectif</w:t>
      </w:r>
      <w:r w:rsidRPr="006A4901">
        <w:rPr>
          <w:rFonts w:eastAsia="Calibri"/>
          <w:sz w:val="22"/>
          <w:szCs w:val="22"/>
          <w:u w:val="single"/>
          <w:lang w:val="fr-FR" w:eastAsia="en-US"/>
        </w:rPr>
        <w:t xml:space="preserve"> </w:t>
      </w:r>
      <w:r w:rsidRPr="006A4901">
        <w:rPr>
          <w:rFonts w:eastAsia="Calibri"/>
          <w:b/>
          <w:bCs/>
          <w:sz w:val="22"/>
          <w:szCs w:val="22"/>
          <w:u w:val="single"/>
          <w:lang w:val="fr-FR" w:eastAsia="en-US"/>
        </w:rPr>
        <w:t>global</w:t>
      </w:r>
    </w:p>
    <w:p w:rsidR="006A4901" w:rsidRPr="006A4901" w:rsidRDefault="006A4901" w:rsidP="006A4901">
      <w:pPr>
        <w:jc w:val="both"/>
        <w:rPr>
          <w:rFonts w:eastAsia="Calibri"/>
          <w:b/>
          <w:bCs/>
          <w:sz w:val="22"/>
          <w:szCs w:val="22"/>
          <w:lang w:val="fr-FR" w:eastAsia="en-US"/>
        </w:rPr>
      </w:pPr>
    </w:p>
    <w:p w:rsidR="006A4901" w:rsidRPr="006A4901" w:rsidRDefault="006A4901" w:rsidP="006A4901">
      <w:pPr>
        <w:spacing w:line="360" w:lineRule="auto"/>
        <w:jc w:val="both"/>
        <w:rPr>
          <w:rFonts w:eastAsia="Calibri"/>
          <w:sz w:val="22"/>
          <w:szCs w:val="22"/>
          <w:lang w:val="fr-FR" w:eastAsia="en-US"/>
        </w:rPr>
      </w:pPr>
      <w:r w:rsidRPr="006A4901">
        <w:rPr>
          <w:rFonts w:eastAsia="Calibri"/>
          <w:sz w:val="22"/>
          <w:szCs w:val="22"/>
          <w:lang w:val="fr-FR" w:eastAsia="en-US"/>
        </w:rPr>
        <w:t>Ecart sur effectif global = (Effectif global 2024 x salaires moyen annuel 2023)- (Effectif global 2023 x salaires moyen annuel 2023)</w:t>
      </w:r>
    </w:p>
    <w:p w:rsidR="006A4901" w:rsidRPr="006A4901" w:rsidRDefault="006A4901" w:rsidP="006A4901">
      <w:pPr>
        <w:spacing w:line="360" w:lineRule="auto"/>
        <w:jc w:val="both"/>
        <w:rPr>
          <w:rFonts w:eastAsia="Calibri"/>
          <w:b/>
          <w:bCs/>
          <w:sz w:val="22"/>
          <w:szCs w:val="22"/>
          <w:lang w:val="fr-FR" w:eastAsia="en-US"/>
        </w:rPr>
      </w:pPr>
      <w:r w:rsidRPr="006A4901">
        <w:rPr>
          <w:rFonts w:eastAsia="Calibri"/>
          <w:sz w:val="22"/>
          <w:szCs w:val="22"/>
          <w:lang w:val="fr-FR" w:eastAsia="en-US"/>
        </w:rPr>
        <w:t xml:space="preserve">                           .              = 6.272.802,83- (194  x  27879,12) = </w:t>
      </w:r>
      <w:r w:rsidRPr="006A4901">
        <w:rPr>
          <w:rFonts w:eastAsia="Calibri"/>
          <w:b/>
          <w:bCs/>
          <w:sz w:val="22"/>
          <w:szCs w:val="22"/>
          <w:lang w:val="fr-FR" w:eastAsia="en-US"/>
        </w:rPr>
        <w:t xml:space="preserve">864252,83 </w:t>
      </w:r>
      <w:proofErr w:type="spellStart"/>
      <w:r w:rsidRPr="006A4901">
        <w:rPr>
          <w:rFonts w:eastAsia="Calibri"/>
          <w:b/>
          <w:bCs/>
          <w:sz w:val="22"/>
          <w:szCs w:val="22"/>
          <w:lang w:val="fr-FR" w:eastAsia="en-US"/>
        </w:rPr>
        <w:t>um</w:t>
      </w:r>
      <w:proofErr w:type="spellEnd"/>
    </w:p>
    <w:p w:rsidR="006A4901" w:rsidRPr="006A4901" w:rsidRDefault="006A4901" w:rsidP="006A4901">
      <w:pPr>
        <w:spacing w:line="360" w:lineRule="auto"/>
        <w:jc w:val="both"/>
        <w:rPr>
          <w:rFonts w:eastAsia="Calibri"/>
          <w:sz w:val="22"/>
          <w:szCs w:val="22"/>
          <w:lang w:val="fr-FR" w:eastAsia="en-US"/>
        </w:rPr>
      </w:pPr>
      <w:r w:rsidRPr="006A4901">
        <w:rPr>
          <w:rFonts w:eastAsia="Calibri"/>
          <w:b/>
          <w:bCs/>
          <w:sz w:val="22"/>
          <w:szCs w:val="22"/>
          <w:lang w:val="fr-FR" w:eastAsia="en-US"/>
        </w:rPr>
        <w:t xml:space="preserve">  </w:t>
      </w:r>
      <w:r w:rsidRPr="006A4901">
        <w:rPr>
          <w:rFonts w:eastAsia="Calibri"/>
          <w:sz w:val="22"/>
          <w:szCs w:val="22"/>
          <w:lang w:val="fr-FR" w:eastAsia="en-US"/>
        </w:rPr>
        <w:t xml:space="preserve"> Si le salaire moyen  de 2023 ne change pas en 2024, on doit payer 864252,83 </w:t>
      </w:r>
      <w:proofErr w:type="spellStart"/>
      <w:r w:rsidRPr="006A4901">
        <w:rPr>
          <w:rFonts w:eastAsia="Calibri"/>
          <w:sz w:val="22"/>
          <w:szCs w:val="22"/>
          <w:lang w:val="fr-FR" w:eastAsia="en-US"/>
        </w:rPr>
        <w:t>um</w:t>
      </w:r>
      <w:proofErr w:type="spellEnd"/>
      <w:r w:rsidRPr="006A4901">
        <w:rPr>
          <w:rFonts w:eastAsia="Calibri"/>
          <w:sz w:val="22"/>
          <w:szCs w:val="22"/>
          <w:lang w:val="fr-FR" w:eastAsia="en-US"/>
        </w:rPr>
        <w:t xml:space="preserve"> de plus à cause touts simplement de  l’augmentation de l’effectif qui passe à 225  salarié. Même si on devait payer ces 225 avec le salaire moyen annuel de 2023 il faudrait ajouter 864.252,83um </w:t>
      </w:r>
    </w:p>
    <w:p w:rsidR="006A4901" w:rsidRPr="006A4901" w:rsidRDefault="006A4901" w:rsidP="006A4901">
      <w:pPr>
        <w:spacing w:line="360" w:lineRule="auto"/>
        <w:jc w:val="both"/>
        <w:rPr>
          <w:b/>
          <w:bCs/>
          <w:color w:val="000000"/>
          <w:sz w:val="22"/>
          <w:szCs w:val="22"/>
          <w:lang w:val="fr-FR" w:eastAsia="fr-FR"/>
        </w:rPr>
      </w:pPr>
    </w:p>
    <w:p w:rsidR="006A4901" w:rsidRPr="006A4901" w:rsidRDefault="006A4901" w:rsidP="006A4901">
      <w:pPr>
        <w:spacing w:line="360" w:lineRule="auto"/>
        <w:jc w:val="both"/>
        <w:rPr>
          <w:b/>
          <w:bCs/>
          <w:color w:val="000000"/>
          <w:sz w:val="22"/>
          <w:szCs w:val="22"/>
          <w:u w:val="single"/>
          <w:lang w:val="fr-FR" w:eastAsia="fr-FR"/>
        </w:rPr>
      </w:pPr>
      <w:r w:rsidRPr="006A4901">
        <w:rPr>
          <w:b/>
          <w:bCs/>
          <w:color w:val="000000"/>
          <w:sz w:val="22"/>
          <w:szCs w:val="22"/>
          <w:lang w:val="fr-FR" w:eastAsia="fr-FR"/>
        </w:rPr>
        <w:t xml:space="preserve"> </w:t>
      </w:r>
      <w:r w:rsidRPr="006A4901">
        <w:rPr>
          <w:b/>
          <w:bCs/>
          <w:color w:val="000000"/>
          <w:sz w:val="22"/>
          <w:szCs w:val="22"/>
          <w:u w:val="single"/>
          <w:lang w:val="fr-FR" w:eastAsia="fr-FR"/>
        </w:rPr>
        <w:t xml:space="preserve">Ecart sur salaire nominal </w:t>
      </w:r>
    </w:p>
    <w:p w:rsidR="006A4901" w:rsidRPr="006A4901" w:rsidRDefault="006A4901" w:rsidP="006A4901">
      <w:pPr>
        <w:spacing w:line="360" w:lineRule="auto"/>
        <w:jc w:val="both"/>
        <w:rPr>
          <w:color w:val="000000"/>
          <w:sz w:val="22"/>
          <w:szCs w:val="22"/>
          <w:lang w:val="fr-FR" w:eastAsia="fr-FR"/>
        </w:rPr>
      </w:pPr>
      <w:r w:rsidRPr="006A4901">
        <w:rPr>
          <w:color w:val="000000"/>
          <w:sz w:val="22"/>
          <w:szCs w:val="22"/>
          <w:lang w:val="fr-FR" w:eastAsia="fr-FR"/>
        </w:rPr>
        <w:t xml:space="preserve">          La variation du salaire nominal  est une augmentation qui n’est pas due ni à la promotion  ni à l’ancienneté mais à une décision de l’entreprise d’</w:t>
      </w:r>
      <w:proofErr w:type="spellStart"/>
      <w:r w:rsidRPr="006A4901">
        <w:rPr>
          <w:color w:val="000000"/>
          <w:sz w:val="22"/>
          <w:szCs w:val="22"/>
          <w:lang w:val="fr-FR" w:eastAsia="fr-FR"/>
        </w:rPr>
        <w:t>uen</w:t>
      </w:r>
      <w:proofErr w:type="spellEnd"/>
      <w:r w:rsidRPr="006A4901">
        <w:rPr>
          <w:color w:val="000000"/>
          <w:sz w:val="22"/>
          <w:szCs w:val="22"/>
          <w:lang w:val="fr-FR" w:eastAsia="fr-FR"/>
        </w:rPr>
        <w:t xml:space="preserve"> augmentation généralisée du niveau de salaires. </w:t>
      </w:r>
    </w:p>
    <w:p w:rsidR="006A4901" w:rsidRPr="006A4901" w:rsidRDefault="006A4901" w:rsidP="006A4901">
      <w:pPr>
        <w:spacing w:line="360" w:lineRule="auto"/>
        <w:jc w:val="both"/>
        <w:rPr>
          <w:color w:val="000000"/>
          <w:sz w:val="22"/>
          <w:szCs w:val="22"/>
          <w:lang w:val="fr-FR" w:eastAsia="fr-FR"/>
        </w:rPr>
      </w:pPr>
      <w:r w:rsidRPr="006A4901">
        <w:rPr>
          <w:color w:val="000000"/>
          <w:sz w:val="22"/>
          <w:szCs w:val="22"/>
          <w:lang w:val="fr-FR" w:eastAsia="fr-FR"/>
        </w:rPr>
        <w:t>Ecart sur salaire nominal=</w:t>
      </w:r>
      <w:r w:rsidRPr="006A4901">
        <w:rPr>
          <w:b/>
          <w:bCs/>
          <w:color w:val="000000"/>
          <w:sz w:val="22"/>
          <w:szCs w:val="22"/>
          <w:lang w:val="fr-FR" w:eastAsia="fr-FR"/>
        </w:rPr>
        <w:t xml:space="preserve"> </w:t>
      </w:r>
      <w:r w:rsidRPr="006A4901">
        <w:rPr>
          <w:rFonts w:eastAsia="Calibri"/>
          <w:sz w:val="22"/>
          <w:szCs w:val="22"/>
          <w:lang w:val="fr-FR" w:eastAsia="en-US"/>
        </w:rPr>
        <w:t xml:space="preserve">(Effectif global 2024 x salaires moyen annuel 2024) -(Effectif par ancienneté 2024  x salaire moyen 2023)                    = </w:t>
      </w:r>
      <w:r w:rsidRPr="006A4901">
        <w:rPr>
          <w:color w:val="000000"/>
          <w:sz w:val="22"/>
          <w:szCs w:val="22"/>
          <w:lang w:val="fr-FR" w:eastAsia="fr-FR"/>
        </w:rPr>
        <w:t>(</w:t>
      </w:r>
      <w:r w:rsidRPr="006A4901">
        <w:rPr>
          <w:rFonts w:eastAsia="Calibri"/>
          <w:sz w:val="22"/>
          <w:szCs w:val="22"/>
          <w:lang w:val="fr-FR" w:eastAsia="en-US"/>
        </w:rPr>
        <w:t xml:space="preserve">225 x </w:t>
      </w:r>
      <w:r w:rsidRPr="006A4901">
        <w:rPr>
          <w:color w:val="000000"/>
          <w:sz w:val="22"/>
          <w:szCs w:val="22"/>
          <w:lang w:val="fr-FR" w:eastAsia="fr-FR"/>
        </w:rPr>
        <w:t>29485,4) -</w:t>
      </w:r>
      <w:r w:rsidRPr="006A4901">
        <w:rPr>
          <w:rFonts w:eastAsia="Calibri"/>
          <w:sz w:val="22"/>
          <w:szCs w:val="22"/>
          <w:lang w:val="fr-FR" w:eastAsia="en-US"/>
        </w:rPr>
        <w:t xml:space="preserve"> </w:t>
      </w:r>
      <w:proofErr w:type="gramStart"/>
      <w:r w:rsidRPr="006A4901">
        <w:rPr>
          <w:color w:val="000000"/>
          <w:sz w:val="22"/>
          <w:szCs w:val="22"/>
          <w:lang w:val="fr-FR" w:eastAsia="fr-FR"/>
        </w:rPr>
        <w:t>( 52</w:t>
      </w:r>
      <w:proofErr w:type="gramEnd"/>
      <w:r w:rsidRPr="006A4901">
        <w:rPr>
          <w:color w:val="000000"/>
          <w:sz w:val="22"/>
          <w:szCs w:val="22"/>
          <w:lang w:val="fr-FR" w:eastAsia="fr-FR"/>
        </w:rPr>
        <w:t xml:space="preserve">*20400+60*23256+28*28152+ 25*28152+40*34884+20*42738)- </w:t>
      </w:r>
    </w:p>
    <w:p w:rsidR="006A4901" w:rsidRPr="006A4901" w:rsidRDefault="006A4901" w:rsidP="006A4901">
      <w:pPr>
        <w:spacing w:line="360" w:lineRule="auto"/>
        <w:jc w:val="both"/>
        <w:rPr>
          <w:color w:val="000000"/>
          <w:sz w:val="22"/>
          <w:szCs w:val="22"/>
          <w:lang w:val="fr-FR" w:eastAsia="fr-FR"/>
        </w:rPr>
      </w:pPr>
      <w:r w:rsidRPr="006A4901">
        <w:rPr>
          <w:color w:val="000000"/>
          <w:sz w:val="22"/>
          <w:szCs w:val="22"/>
          <w:lang w:val="fr-FR" w:eastAsia="fr-FR"/>
        </w:rPr>
        <w:t xml:space="preserve">                                          = 6.634. 215- 6.198.336= </w:t>
      </w:r>
      <w:r w:rsidRPr="006A4901">
        <w:rPr>
          <w:b/>
          <w:bCs/>
          <w:color w:val="000000"/>
          <w:sz w:val="22"/>
          <w:szCs w:val="22"/>
          <w:lang w:val="fr-FR" w:eastAsia="fr-FR"/>
        </w:rPr>
        <w:t xml:space="preserve">435879 </w:t>
      </w:r>
      <w:proofErr w:type="spellStart"/>
      <w:r w:rsidRPr="006A4901">
        <w:rPr>
          <w:b/>
          <w:bCs/>
          <w:color w:val="000000"/>
          <w:sz w:val="22"/>
          <w:szCs w:val="22"/>
          <w:lang w:val="fr-FR" w:eastAsia="fr-FR"/>
        </w:rPr>
        <w:t>um</w:t>
      </w:r>
      <w:proofErr w:type="spellEnd"/>
    </w:p>
    <w:p w:rsidR="006A4901" w:rsidRPr="006A4901" w:rsidRDefault="006A4901" w:rsidP="006A4901">
      <w:pPr>
        <w:jc w:val="both"/>
        <w:rPr>
          <w:rFonts w:eastAsia="Calibri"/>
          <w:sz w:val="22"/>
          <w:szCs w:val="22"/>
          <w:lang w:val="fr-FR" w:eastAsia="en-US"/>
        </w:rPr>
      </w:pPr>
      <w:r w:rsidRPr="006A4901">
        <w:rPr>
          <w:color w:val="000000"/>
          <w:sz w:val="22"/>
          <w:szCs w:val="22"/>
          <w:lang w:val="fr-FR" w:eastAsia="fr-FR"/>
        </w:rPr>
        <w:t xml:space="preserve">              </w:t>
      </w: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b/>
          <w:bCs/>
          <w:sz w:val="22"/>
          <w:szCs w:val="22"/>
          <w:u w:val="single"/>
          <w:lang w:val="fr-FR" w:eastAsia="en-US"/>
        </w:rPr>
      </w:pPr>
      <w:r w:rsidRPr="006A4901">
        <w:rPr>
          <w:rFonts w:eastAsia="Calibri"/>
          <w:b/>
          <w:bCs/>
          <w:sz w:val="22"/>
          <w:szCs w:val="22"/>
          <w:u w:val="single"/>
          <w:lang w:val="fr-FR" w:eastAsia="en-US"/>
        </w:rPr>
        <w:t>Ecart sur ancienneté</w:t>
      </w:r>
    </w:p>
    <w:p w:rsidR="006A4901" w:rsidRPr="006A4901" w:rsidRDefault="006A4901" w:rsidP="006A4901">
      <w:pPr>
        <w:jc w:val="both"/>
        <w:rPr>
          <w:rFonts w:eastAsia="Calibri"/>
          <w:b/>
          <w:bCs/>
          <w:sz w:val="22"/>
          <w:szCs w:val="22"/>
          <w:lang w:val="fr-FR" w:eastAsia="en-US"/>
        </w:rPr>
      </w:pPr>
    </w:p>
    <w:p w:rsidR="006A4901" w:rsidRPr="006A4901" w:rsidRDefault="006A4901" w:rsidP="006A4901">
      <w:pPr>
        <w:spacing w:line="360" w:lineRule="auto"/>
        <w:jc w:val="both"/>
        <w:rPr>
          <w:rFonts w:eastAsia="Calibri"/>
          <w:sz w:val="22"/>
          <w:szCs w:val="22"/>
          <w:lang w:val="fr-FR" w:eastAsia="en-US"/>
        </w:rPr>
      </w:pPr>
      <w:r w:rsidRPr="006A4901">
        <w:rPr>
          <w:rFonts w:eastAsia="Calibri"/>
          <w:sz w:val="22"/>
          <w:szCs w:val="22"/>
          <w:lang w:val="fr-FR" w:eastAsia="en-US"/>
        </w:rPr>
        <w:t>Ecart sur ancienneté = (Effectif par ancienneté 2024  x salaire moyen 2023)- (effectif catégorie 2024x salaire moyen 2023)</w:t>
      </w:r>
    </w:p>
    <w:p w:rsidR="006A4901" w:rsidRPr="006A4901" w:rsidRDefault="006A4901" w:rsidP="006A4901">
      <w:pPr>
        <w:spacing w:line="360" w:lineRule="auto"/>
        <w:jc w:val="both"/>
        <w:rPr>
          <w:rFonts w:eastAsia="Calibri"/>
          <w:sz w:val="22"/>
          <w:szCs w:val="22"/>
          <w:lang w:val="fr-FR" w:eastAsia="en-US"/>
        </w:rPr>
      </w:pPr>
      <w:r w:rsidRPr="006A4901">
        <w:rPr>
          <w:rFonts w:eastAsia="Calibri"/>
          <w:sz w:val="22"/>
          <w:szCs w:val="22"/>
          <w:lang w:val="fr-FR" w:eastAsia="en-US"/>
        </w:rPr>
        <w:t xml:space="preserve">          </w:t>
      </w:r>
    </w:p>
    <w:p w:rsidR="006A4901" w:rsidRPr="006A4901" w:rsidRDefault="006A4901" w:rsidP="006A4901">
      <w:pPr>
        <w:spacing w:line="360" w:lineRule="auto"/>
        <w:jc w:val="both"/>
        <w:rPr>
          <w:color w:val="000000"/>
          <w:sz w:val="22"/>
          <w:szCs w:val="22"/>
          <w:lang w:val="fr-FR" w:eastAsia="fr-FR"/>
        </w:rPr>
      </w:pPr>
      <w:r w:rsidRPr="006A4901">
        <w:rPr>
          <w:rFonts w:eastAsia="Calibri"/>
          <w:sz w:val="22"/>
          <w:szCs w:val="22"/>
          <w:lang w:val="fr-FR" w:eastAsia="en-US"/>
        </w:rPr>
        <w:t xml:space="preserve">                                  = </w:t>
      </w:r>
      <w:r w:rsidRPr="006A4901">
        <w:rPr>
          <w:color w:val="000000"/>
          <w:sz w:val="22"/>
          <w:szCs w:val="22"/>
          <w:lang w:val="fr-FR" w:eastAsia="fr-FR"/>
        </w:rPr>
        <w:t>6.198.336 – (</w:t>
      </w:r>
      <w:r w:rsidRPr="006A4901">
        <w:rPr>
          <w:b/>
          <w:bCs/>
          <w:color w:val="000000"/>
          <w:sz w:val="22"/>
          <w:szCs w:val="22"/>
          <w:lang w:val="fr-FR" w:eastAsia="fr-FR"/>
        </w:rPr>
        <w:t>140</w:t>
      </w:r>
      <w:r w:rsidRPr="006A4901">
        <w:rPr>
          <w:color w:val="000000"/>
          <w:sz w:val="22"/>
          <w:szCs w:val="22"/>
          <w:lang w:val="fr-FR" w:eastAsia="fr-FR"/>
        </w:rPr>
        <w:t xml:space="preserve"> x 24024,92+ </w:t>
      </w:r>
      <w:r w:rsidRPr="006A4901">
        <w:rPr>
          <w:b/>
          <w:bCs/>
          <w:color w:val="000000"/>
          <w:sz w:val="22"/>
          <w:szCs w:val="22"/>
          <w:lang w:val="fr-FR" w:eastAsia="fr-FR"/>
        </w:rPr>
        <w:t>85</w:t>
      </w:r>
      <w:r w:rsidRPr="006A4901">
        <w:rPr>
          <w:color w:val="000000"/>
          <w:sz w:val="22"/>
          <w:szCs w:val="22"/>
          <w:lang w:val="fr-FR" w:eastAsia="fr-FR"/>
        </w:rPr>
        <w:t xml:space="preserve"> x35707</w:t>
      </w:r>
      <w:proofErr w:type="gramStart"/>
      <w:r w:rsidRPr="006A4901">
        <w:rPr>
          <w:color w:val="000000"/>
          <w:sz w:val="22"/>
          <w:szCs w:val="22"/>
          <w:lang w:val="fr-FR" w:eastAsia="fr-FR"/>
        </w:rPr>
        <w:t>,97</w:t>
      </w:r>
      <w:proofErr w:type="gramEnd"/>
      <w:r w:rsidRPr="006A4901">
        <w:rPr>
          <w:color w:val="000000"/>
          <w:sz w:val="22"/>
          <w:szCs w:val="22"/>
          <w:lang w:val="fr-FR" w:eastAsia="fr-FR"/>
        </w:rPr>
        <w:t xml:space="preserve"> )</w:t>
      </w:r>
    </w:p>
    <w:p w:rsidR="006A4901" w:rsidRPr="006A4901" w:rsidRDefault="006A4901" w:rsidP="006A4901">
      <w:pPr>
        <w:spacing w:line="360" w:lineRule="auto"/>
        <w:jc w:val="both"/>
        <w:rPr>
          <w:rFonts w:eastAsia="Calibri"/>
          <w:sz w:val="22"/>
          <w:szCs w:val="22"/>
          <w:lang w:val="fr-FR" w:eastAsia="en-US"/>
        </w:rPr>
      </w:pPr>
      <w:r w:rsidRPr="006A4901">
        <w:rPr>
          <w:color w:val="000000"/>
          <w:sz w:val="22"/>
          <w:szCs w:val="22"/>
          <w:lang w:val="fr-FR" w:eastAsia="fr-FR"/>
        </w:rPr>
        <w:t xml:space="preserve">                                 = </w:t>
      </w:r>
      <w:r w:rsidRPr="006A4901">
        <w:rPr>
          <w:rFonts w:eastAsia="Calibri"/>
          <w:sz w:val="22"/>
          <w:szCs w:val="22"/>
          <w:lang w:val="fr-FR" w:eastAsia="en-US"/>
        </w:rPr>
        <w:t xml:space="preserve"> </w:t>
      </w:r>
      <w:r w:rsidRPr="006A4901">
        <w:rPr>
          <w:color w:val="000000"/>
          <w:sz w:val="22"/>
          <w:szCs w:val="22"/>
          <w:lang w:val="fr-FR" w:eastAsia="fr-FR"/>
        </w:rPr>
        <w:t xml:space="preserve">6.198.336 - </w:t>
      </w:r>
      <w:r w:rsidRPr="006A4901">
        <w:rPr>
          <w:rFonts w:eastAsia="Calibri"/>
          <w:sz w:val="22"/>
          <w:szCs w:val="22"/>
          <w:lang w:val="fr-FR" w:eastAsia="en-US"/>
        </w:rPr>
        <w:t xml:space="preserve"> 6.398.666,57 = </w:t>
      </w:r>
      <w:r w:rsidRPr="006A4901">
        <w:rPr>
          <w:rFonts w:eastAsia="Calibri"/>
          <w:b/>
          <w:bCs/>
          <w:sz w:val="22"/>
          <w:szCs w:val="22"/>
          <w:lang w:val="fr-FR" w:eastAsia="en-US"/>
        </w:rPr>
        <w:t xml:space="preserve">-200.330,57 </w:t>
      </w:r>
      <w:proofErr w:type="spellStart"/>
      <w:r w:rsidRPr="006A4901">
        <w:rPr>
          <w:rFonts w:eastAsia="Calibri"/>
          <w:b/>
          <w:bCs/>
          <w:sz w:val="22"/>
          <w:szCs w:val="22"/>
          <w:lang w:val="fr-FR" w:eastAsia="en-US"/>
        </w:rPr>
        <w:t>um</w:t>
      </w:r>
      <w:proofErr w:type="spellEnd"/>
      <w:r w:rsidRPr="006A4901">
        <w:rPr>
          <w:rFonts w:eastAsia="Calibri"/>
          <w:sz w:val="22"/>
          <w:szCs w:val="22"/>
          <w:lang w:val="fr-FR" w:eastAsia="en-US"/>
        </w:rPr>
        <w:t xml:space="preserve"> </w:t>
      </w:r>
    </w:p>
    <w:p w:rsidR="006A4901" w:rsidRPr="006A4901" w:rsidRDefault="006A4901" w:rsidP="006A4901">
      <w:pPr>
        <w:jc w:val="both"/>
        <w:rPr>
          <w:rFonts w:eastAsia="Calibri"/>
          <w:b/>
          <w:bCs/>
          <w:sz w:val="22"/>
          <w:szCs w:val="22"/>
          <w:u w:val="single"/>
          <w:lang w:val="fr-FR" w:eastAsia="en-US"/>
        </w:rPr>
      </w:pPr>
      <w:r w:rsidRPr="006A4901">
        <w:rPr>
          <w:rFonts w:eastAsia="Calibri"/>
          <w:b/>
          <w:bCs/>
          <w:sz w:val="22"/>
          <w:szCs w:val="22"/>
          <w:u w:val="single"/>
          <w:lang w:val="fr-FR" w:eastAsia="en-US"/>
        </w:rPr>
        <w:t>Ecart sur structure</w:t>
      </w:r>
    </w:p>
    <w:p w:rsidR="006A4901" w:rsidRPr="006A4901" w:rsidRDefault="006A4901" w:rsidP="006A4901">
      <w:pPr>
        <w:jc w:val="both"/>
        <w:rPr>
          <w:rFonts w:eastAsia="Calibri"/>
          <w:sz w:val="22"/>
          <w:szCs w:val="22"/>
          <w:lang w:val="fr-FR" w:eastAsia="en-US"/>
        </w:rPr>
      </w:pPr>
      <w:r w:rsidRPr="006A4901">
        <w:rPr>
          <w:rFonts w:eastAsia="Calibri"/>
          <w:sz w:val="22"/>
          <w:szCs w:val="22"/>
          <w:lang w:val="fr-FR" w:eastAsia="en-US"/>
        </w:rPr>
        <w:t>Ecart sur structure = (effectif catégorie 2024 x salaire moyen 2023)- (Effectif global 2024 x salaires moyen annuel 2023)</w:t>
      </w:r>
    </w:p>
    <w:p w:rsidR="006A4901" w:rsidRPr="006A4901" w:rsidRDefault="006A4901" w:rsidP="006A4901">
      <w:pPr>
        <w:jc w:val="both"/>
        <w:rPr>
          <w:rFonts w:eastAsia="Calibri"/>
          <w:sz w:val="22"/>
          <w:szCs w:val="22"/>
          <w:lang w:val="fr-FR" w:eastAsia="en-US"/>
        </w:rPr>
      </w:pPr>
      <w:r w:rsidRPr="006A4901">
        <w:rPr>
          <w:rFonts w:eastAsia="Calibri"/>
          <w:sz w:val="22"/>
          <w:szCs w:val="22"/>
          <w:lang w:val="fr-FR" w:eastAsia="en-US"/>
        </w:rPr>
        <w:t xml:space="preserve">                                 </w:t>
      </w:r>
    </w:p>
    <w:p w:rsidR="006A4901" w:rsidRPr="006A4901" w:rsidRDefault="006A4901" w:rsidP="006A4901">
      <w:pPr>
        <w:jc w:val="both"/>
        <w:rPr>
          <w:rFonts w:eastAsia="Calibri"/>
          <w:sz w:val="22"/>
          <w:szCs w:val="22"/>
          <w:lang w:val="fr-FR" w:eastAsia="en-US"/>
        </w:rPr>
      </w:pPr>
    </w:p>
    <w:p w:rsidR="006A4901" w:rsidRPr="006A4901" w:rsidRDefault="006A4901" w:rsidP="006A4901">
      <w:pPr>
        <w:spacing w:line="360" w:lineRule="auto"/>
        <w:jc w:val="both"/>
        <w:rPr>
          <w:rFonts w:eastAsia="Calibri"/>
          <w:sz w:val="22"/>
          <w:szCs w:val="22"/>
          <w:lang w:val="fr-FR" w:eastAsia="en-US"/>
        </w:rPr>
      </w:pPr>
      <w:r w:rsidRPr="006A4901">
        <w:rPr>
          <w:rFonts w:eastAsia="Calibri"/>
          <w:sz w:val="22"/>
          <w:szCs w:val="22"/>
          <w:lang w:val="fr-FR" w:eastAsia="en-US"/>
        </w:rPr>
        <w:t xml:space="preserve">                                    = 6.398.666,57 – (225 x </w:t>
      </w:r>
      <w:r w:rsidRPr="006A4901">
        <w:rPr>
          <w:color w:val="000000"/>
          <w:sz w:val="22"/>
          <w:szCs w:val="22"/>
          <w:lang w:val="fr-FR" w:eastAsia="fr-FR"/>
        </w:rPr>
        <w:t>27879,12)</w:t>
      </w:r>
    </w:p>
    <w:p w:rsidR="006A4901" w:rsidRPr="006A4901" w:rsidRDefault="006A4901" w:rsidP="006A4901">
      <w:pPr>
        <w:spacing w:line="360" w:lineRule="auto"/>
        <w:jc w:val="both"/>
        <w:rPr>
          <w:b/>
          <w:bCs/>
          <w:color w:val="000000"/>
          <w:sz w:val="22"/>
          <w:szCs w:val="22"/>
          <w:lang w:val="fr-FR" w:eastAsia="fr-FR"/>
        </w:rPr>
      </w:pPr>
      <w:r w:rsidRPr="006A4901">
        <w:rPr>
          <w:rFonts w:eastAsia="Calibri"/>
          <w:sz w:val="22"/>
          <w:szCs w:val="22"/>
          <w:lang w:val="fr-FR" w:eastAsia="en-US"/>
        </w:rPr>
        <w:t xml:space="preserve">                                    =     6.398.666,57  - 6.272.802,83</w:t>
      </w:r>
      <w:r w:rsidRPr="006A4901">
        <w:rPr>
          <w:color w:val="000000"/>
          <w:sz w:val="22"/>
          <w:szCs w:val="22"/>
          <w:lang w:val="fr-FR" w:eastAsia="fr-FR"/>
        </w:rPr>
        <w:t xml:space="preserve">)=  </w:t>
      </w:r>
      <w:r w:rsidRPr="006A4901">
        <w:rPr>
          <w:b/>
          <w:bCs/>
          <w:color w:val="000000"/>
          <w:sz w:val="22"/>
          <w:szCs w:val="22"/>
          <w:lang w:val="fr-FR" w:eastAsia="fr-FR"/>
        </w:rPr>
        <w:t xml:space="preserve">125863,73 </w:t>
      </w:r>
      <w:proofErr w:type="spellStart"/>
      <w:r w:rsidRPr="006A4901">
        <w:rPr>
          <w:b/>
          <w:bCs/>
          <w:color w:val="000000"/>
          <w:sz w:val="22"/>
          <w:szCs w:val="22"/>
          <w:lang w:val="fr-FR" w:eastAsia="fr-FR"/>
        </w:rPr>
        <w:t>um</w:t>
      </w:r>
      <w:proofErr w:type="spellEnd"/>
    </w:p>
    <w:p w:rsidR="006A4901" w:rsidRPr="006A4901" w:rsidRDefault="006A4901" w:rsidP="006A4901">
      <w:pPr>
        <w:spacing w:line="360" w:lineRule="auto"/>
        <w:jc w:val="both"/>
        <w:rPr>
          <w:b/>
          <w:bCs/>
          <w:color w:val="000000"/>
          <w:sz w:val="22"/>
          <w:szCs w:val="22"/>
          <w:lang w:val="fr-FR" w:eastAsia="fr-FR"/>
        </w:rPr>
      </w:pPr>
    </w:p>
    <w:p w:rsidR="006A4901" w:rsidRPr="006A4901" w:rsidRDefault="006A4901" w:rsidP="006A4901">
      <w:pPr>
        <w:spacing w:line="360" w:lineRule="auto"/>
        <w:jc w:val="both"/>
        <w:rPr>
          <w:rFonts w:eastAsia="Calibri"/>
          <w:b/>
          <w:bCs/>
          <w:sz w:val="22"/>
          <w:szCs w:val="22"/>
          <w:lang w:val="fr-FR" w:eastAsia="en-US"/>
        </w:rPr>
      </w:pPr>
      <w:r w:rsidRPr="006A4901">
        <w:rPr>
          <w:rFonts w:eastAsia="Calibri"/>
          <w:b/>
          <w:bCs/>
          <w:sz w:val="22"/>
          <w:szCs w:val="22"/>
          <w:lang w:val="fr-FR" w:eastAsia="en-US"/>
        </w:rPr>
        <w:t xml:space="preserve">Le tableau suivant résume les commentaires des  résultats  </w:t>
      </w:r>
    </w:p>
    <w:p w:rsidR="006A4901" w:rsidRPr="006A4901" w:rsidRDefault="006A4901" w:rsidP="006A4901">
      <w:pPr>
        <w:jc w:val="both"/>
        <w:rPr>
          <w:rFonts w:eastAsia="Calibri"/>
          <w:b/>
          <w:bCs/>
          <w:sz w:val="22"/>
          <w:szCs w:val="22"/>
          <w:lang w:val="fr-FR" w:eastAsia="en-US"/>
        </w:rPr>
      </w:pPr>
    </w:p>
    <w:tbl>
      <w:tblPr>
        <w:tblStyle w:val="Grilledutableau1"/>
        <w:tblW w:w="0" w:type="auto"/>
        <w:tblLook w:val="04A0"/>
      </w:tblPr>
      <w:tblGrid>
        <w:gridCol w:w="1610"/>
        <w:gridCol w:w="8528"/>
      </w:tblGrid>
      <w:tr w:rsidR="006A4901" w:rsidRPr="00CD3322" w:rsidTr="00832526">
        <w:tc>
          <w:tcPr>
            <w:tcW w:w="11272" w:type="dxa"/>
            <w:gridSpan w:val="2"/>
            <w:vAlign w:val="center"/>
          </w:tcPr>
          <w:p w:rsidR="006A4901" w:rsidRPr="006A4901" w:rsidRDefault="006A4901" w:rsidP="006A4901">
            <w:pPr>
              <w:spacing w:line="360" w:lineRule="auto"/>
              <w:jc w:val="center"/>
              <w:rPr>
                <w:sz w:val="22"/>
                <w:szCs w:val="22"/>
                <w:lang w:val="fr-FR" w:eastAsia="en-US"/>
              </w:rPr>
            </w:pPr>
            <w:r w:rsidRPr="006A4901">
              <w:rPr>
                <w:b/>
                <w:bCs/>
                <w:sz w:val="22"/>
                <w:szCs w:val="22"/>
                <w:lang w:val="fr-FR" w:eastAsia="en-US"/>
              </w:rPr>
              <w:t>LA VARIATION DE LA MASSE SALARIALE </w:t>
            </w:r>
            <w:proofErr w:type="gramStart"/>
            <w:r w:rsidRPr="006A4901">
              <w:rPr>
                <w:b/>
                <w:bCs/>
                <w:sz w:val="22"/>
                <w:szCs w:val="22"/>
                <w:lang w:val="fr-FR" w:eastAsia="en-US"/>
              </w:rPr>
              <w:t>( VMS</w:t>
            </w:r>
            <w:proofErr w:type="gramEnd"/>
            <w:r w:rsidRPr="006A4901">
              <w:rPr>
                <w:sz w:val="22"/>
                <w:szCs w:val="22"/>
                <w:lang w:val="fr-FR" w:eastAsia="en-US"/>
              </w:rPr>
              <w:t xml:space="preserve">) </w:t>
            </w:r>
            <w:r w:rsidRPr="006A4901">
              <w:rPr>
                <w:b/>
                <w:bCs/>
                <w:color w:val="000000"/>
                <w:sz w:val="22"/>
                <w:szCs w:val="22"/>
                <w:lang w:val="fr-FR" w:eastAsia="fr-FR"/>
              </w:rPr>
              <w:t>1.225.665 UM</w:t>
            </w:r>
          </w:p>
        </w:tc>
      </w:tr>
      <w:tr w:rsidR="006A4901" w:rsidRPr="00CD3322" w:rsidTr="00832526">
        <w:trPr>
          <w:trHeight w:val="1720"/>
        </w:trPr>
        <w:tc>
          <w:tcPr>
            <w:tcW w:w="1668" w:type="dxa"/>
            <w:vAlign w:val="center"/>
          </w:tcPr>
          <w:p w:rsidR="006A4901" w:rsidRPr="006A4901" w:rsidRDefault="006A4901" w:rsidP="006A4901">
            <w:pPr>
              <w:spacing w:line="360" w:lineRule="auto"/>
              <w:jc w:val="center"/>
              <w:rPr>
                <w:b/>
                <w:bCs/>
                <w:sz w:val="22"/>
                <w:szCs w:val="22"/>
                <w:lang w:val="fr-FR" w:eastAsia="en-US"/>
              </w:rPr>
            </w:pPr>
            <w:r w:rsidRPr="006A4901">
              <w:rPr>
                <w:b/>
                <w:bCs/>
                <w:sz w:val="22"/>
                <w:szCs w:val="22"/>
                <w:lang w:val="fr-FR" w:eastAsia="en-US"/>
              </w:rPr>
              <w:t>Ecart sur effectif</w:t>
            </w:r>
          </w:p>
          <w:p w:rsidR="006A4901" w:rsidRPr="006A4901" w:rsidRDefault="006A4901" w:rsidP="006A4901">
            <w:pPr>
              <w:spacing w:line="360" w:lineRule="auto"/>
              <w:jc w:val="center"/>
              <w:rPr>
                <w:b/>
                <w:bCs/>
                <w:sz w:val="22"/>
                <w:szCs w:val="22"/>
                <w:lang w:val="fr-FR" w:eastAsia="en-US"/>
              </w:rPr>
            </w:pPr>
            <w:r w:rsidRPr="006A4901">
              <w:rPr>
                <w:b/>
                <w:bCs/>
                <w:sz w:val="22"/>
                <w:szCs w:val="22"/>
                <w:lang w:val="fr-FR" w:eastAsia="en-US"/>
              </w:rPr>
              <w:t xml:space="preserve">864252,83 </w:t>
            </w:r>
            <w:proofErr w:type="spellStart"/>
            <w:r w:rsidRPr="006A4901">
              <w:rPr>
                <w:b/>
                <w:bCs/>
                <w:sz w:val="22"/>
                <w:szCs w:val="22"/>
                <w:lang w:val="fr-FR" w:eastAsia="en-US"/>
              </w:rPr>
              <w:t>um</w:t>
            </w:r>
            <w:proofErr w:type="spellEnd"/>
          </w:p>
        </w:tc>
        <w:tc>
          <w:tcPr>
            <w:tcW w:w="9604" w:type="dxa"/>
            <w:vAlign w:val="center"/>
          </w:tcPr>
          <w:p w:rsidR="006A4901" w:rsidRPr="006A4901" w:rsidRDefault="006A4901" w:rsidP="006A4901">
            <w:pPr>
              <w:spacing w:line="360" w:lineRule="auto"/>
              <w:rPr>
                <w:sz w:val="22"/>
                <w:szCs w:val="22"/>
                <w:lang w:val="fr-FR" w:eastAsia="en-US"/>
              </w:rPr>
            </w:pPr>
            <w:r w:rsidRPr="006A4901">
              <w:rPr>
                <w:sz w:val="22"/>
                <w:szCs w:val="22"/>
                <w:lang w:val="fr-FR" w:eastAsia="en-US"/>
              </w:rPr>
              <w:t xml:space="preserve">La variation des effectifs   entre 2024 et 2023 a entrainé une augmentation de </w:t>
            </w:r>
            <w:r w:rsidRPr="006A4901">
              <w:rPr>
                <w:b/>
                <w:bCs/>
                <w:sz w:val="22"/>
                <w:szCs w:val="22"/>
                <w:lang w:val="fr-FR" w:eastAsia="en-US"/>
              </w:rPr>
              <w:t xml:space="preserve">864252,83 </w:t>
            </w:r>
            <w:proofErr w:type="spellStart"/>
            <w:r w:rsidRPr="006A4901">
              <w:rPr>
                <w:sz w:val="22"/>
                <w:szCs w:val="22"/>
                <w:lang w:val="fr-FR" w:eastAsia="en-US"/>
              </w:rPr>
              <w:t>um</w:t>
            </w:r>
            <w:proofErr w:type="spellEnd"/>
            <w:r w:rsidRPr="006A4901">
              <w:rPr>
                <w:sz w:val="22"/>
                <w:szCs w:val="22"/>
                <w:lang w:val="fr-FR" w:eastAsia="en-US"/>
              </w:rPr>
              <w:t xml:space="preserve"> qui est l’augmentation la plus importante</w:t>
            </w:r>
          </w:p>
          <w:p w:rsidR="006A4901" w:rsidRPr="006A4901" w:rsidRDefault="006A4901" w:rsidP="006A4901">
            <w:pPr>
              <w:spacing w:line="360" w:lineRule="auto"/>
              <w:rPr>
                <w:sz w:val="22"/>
                <w:szCs w:val="22"/>
                <w:lang w:val="fr-FR" w:eastAsia="en-US"/>
              </w:rPr>
            </w:pPr>
            <w:r w:rsidRPr="006A4901">
              <w:rPr>
                <w:b/>
                <w:bCs/>
                <w:sz w:val="22"/>
                <w:szCs w:val="22"/>
                <w:lang w:val="fr-FR" w:eastAsia="en-US"/>
              </w:rPr>
              <w:t xml:space="preserve">l'effet effectif  </w:t>
            </w:r>
            <w:r w:rsidRPr="006A4901">
              <w:rPr>
                <w:sz w:val="22"/>
                <w:szCs w:val="22"/>
                <w:lang w:val="fr-FR" w:eastAsia="en-US"/>
              </w:rPr>
              <w:t>est l'évolution de la somme des rémunérations entraînée par la variation du nombre de personne payées.</w:t>
            </w:r>
          </w:p>
          <w:p w:rsidR="006A4901" w:rsidRPr="006A4901" w:rsidRDefault="006A4901" w:rsidP="006A4901">
            <w:pPr>
              <w:spacing w:line="360" w:lineRule="auto"/>
              <w:rPr>
                <w:sz w:val="22"/>
                <w:szCs w:val="22"/>
                <w:lang w:val="fr-FR" w:eastAsia="en-US"/>
              </w:rPr>
            </w:pPr>
            <w:r w:rsidRPr="006A4901">
              <w:rPr>
                <w:sz w:val="22"/>
                <w:szCs w:val="22"/>
                <w:lang w:val="fr-FR" w:eastAsia="en-US"/>
              </w:rPr>
              <w:t xml:space="preserve"> </w:t>
            </w:r>
          </w:p>
        </w:tc>
      </w:tr>
      <w:tr w:rsidR="006A4901" w:rsidRPr="00CD3322" w:rsidTr="00832526">
        <w:tc>
          <w:tcPr>
            <w:tcW w:w="1668" w:type="dxa"/>
            <w:vAlign w:val="center"/>
          </w:tcPr>
          <w:p w:rsidR="006A4901" w:rsidRPr="006A4901" w:rsidRDefault="006A4901" w:rsidP="006A4901">
            <w:pPr>
              <w:spacing w:line="360" w:lineRule="auto"/>
              <w:jc w:val="center"/>
              <w:rPr>
                <w:b/>
                <w:bCs/>
                <w:color w:val="000000"/>
                <w:sz w:val="22"/>
                <w:szCs w:val="22"/>
                <w:lang w:val="fr-FR" w:eastAsia="fr-FR"/>
              </w:rPr>
            </w:pPr>
            <w:r w:rsidRPr="006A4901">
              <w:rPr>
                <w:b/>
                <w:bCs/>
                <w:color w:val="000000"/>
                <w:sz w:val="22"/>
                <w:szCs w:val="22"/>
                <w:lang w:val="fr-FR" w:eastAsia="fr-FR"/>
              </w:rPr>
              <w:t xml:space="preserve">Ecart sur salaire nominal </w:t>
            </w:r>
          </w:p>
          <w:p w:rsidR="006A4901" w:rsidRPr="006A4901" w:rsidRDefault="006A4901" w:rsidP="006A4901">
            <w:pPr>
              <w:spacing w:line="360" w:lineRule="auto"/>
              <w:jc w:val="center"/>
              <w:rPr>
                <w:sz w:val="22"/>
                <w:szCs w:val="22"/>
                <w:lang w:val="fr-FR" w:eastAsia="en-US"/>
              </w:rPr>
            </w:pPr>
            <w:r w:rsidRPr="006A4901">
              <w:rPr>
                <w:b/>
                <w:bCs/>
                <w:color w:val="000000"/>
                <w:sz w:val="22"/>
                <w:szCs w:val="22"/>
                <w:lang w:val="fr-FR" w:eastAsia="fr-FR"/>
              </w:rPr>
              <w:t xml:space="preserve">435879 </w:t>
            </w:r>
            <w:proofErr w:type="spellStart"/>
            <w:r w:rsidRPr="006A4901">
              <w:rPr>
                <w:b/>
                <w:bCs/>
                <w:color w:val="000000"/>
                <w:sz w:val="22"/>
                <w:szCs w:val="22"/>
                <w:lang w:val="fr-FR" w:eastAsia="fr-FR"/>
              </w:rPr>
              <w:t>um</w:t>
            </w:r>
            <w:proofErr w:type="spellEnd"/>
          </w:p>
        </w:tc>
        <w:tc>
          <w:tcPr>
            <w:tcW w:w="9604" w:type="dxa"/>
            <w:vAlign w:val="center"/>
          </w:tcPr>
          <w:p w:rsidR="006A4901" w:rsidRPr="006A4901" w:rsidRDefault="006A4901" w:rsidP="006A4901">
            <w:pPr>
              <w:spacing w:line="360" w:lineRule="auto"/>
              <w:rPr>
                <w:sz w:val="22"/>
                <w:szCs w:val="22"/>
                <w:lang w:val="fr-FR" w:eastAsia="en-US"/>
              </w:rPr>
            </w:pPr>
            <w:r w:rsidRPr="006A4901">
              <w:rPr>
                <w:sz w:val="22"/>
                <w:szCs w:val="22"/>
                <w:lang w:val="fr-FR" w:eastAsia="en-US"/>
              </w:rPr>
              <w:t xml:space="preserve">  La variation   du salaire   nominal des ouvriers et des techniciens a fait augmenter la masse salaire de 435879 </w:t>
            </w:r>
            <w:proofErr w:type="spellStart"/>
            <w:r w:rsidRPr="006A4901">
              <w:rPr>
                <w:sz w:val="22"/>
                <w:szCs w:val="22"/>
                <w:lang w:val="fr-FR" w:eastAsia="en-US"/>
              </w:rPr>
              <w:t>um</w:t>
            </w:r>
            <w:proofErr w:type="spellEnd"/>
            <w:r w:rsidRPr="006A4901">
              <w:rPr>
                <w:sz w:val="22"/>
                <w:szCs w:val="22"/>
                <w:lang w:val="fr-FR" w:eastAsia="en-US"/>
              </w:rPr>
              <w:t xml:space="preserve">  c’est une augmentation qui n’est pas due </w:t>
            </w:r>
          </w:p>
        </w:tc>
      </w:tr>
      <w:tr w:rsidR="006A4901" w:rsidRPr="00CD3322" w:rsidTr="00832526">
        <w:tc>
          <w:tcPr>
            <w:tcW w:w="1668" w:type="dxa"/>
            <w:vAlign w:val="center"/>
          </w:tcPr>
          <w:p w:rsidR="006A4901" w:rsidRPr="006A4901" w:rsidRDefault="006A4901" w:rsidP="006A4901">
            <w:pPr>
              <w:spacing w:line="360" w:lineRule="auto"/>
              <w:jc w:val="center"/>
              <w:rPr>
                <w:b/>
                <w:bCs/>
                <w:sz w:val="22"/>
                <w:szCs w:val="22"/>
                <w:lang w:val="fr-FR" w:eastAsia="en-US"/>
              </w:rPr>
            </w:pPr>
            <w:r w:rsidRPr="006A4901">
              <w:rPr>
                <w:b/>
                <w:bCs/>
                <w:sz w:val="22"/>
                <w:szCs w:val="22"/>
                <w:lang w:val="fr-FR" w:eastAsia="en-US"/>
              </w:rPr>
              <w:t>Ecart su ancienneté</w:t>
            </w:r>
          </w:p>
          <w:p w:rsidR="006A4901" w:rsidRPr="006A4901" w:rsidRDefault="006A4901" w:rsidP="006A4901">
            <w:pPr>
              <w:spacing w:line="360" w:lineRule="auto"/>
              <w:jc w:val="center"/>
              <w:rPr>
                <w:sz w:val="22"/>
                <w:szCs w:val="22"/>
                <w:lang w:val="fr-FR" w:eastAsia="en-US"/>
              </w:rPr>
            </w:pPr>
            <w:r w:rsidRPr="006A4901">
              <w:rPr>
                <w:b/>
                <w:bCs/>
                <w:sz w:val="22"/>
                <w:szCs w:val="22"/>
                <w:lang w:val="fr-FR" w:eastAsia="en-US"/>
              </w:rPr>
              <w:t xml:space="preserve"> -200.330,57 </w:t>
            </w:r>
            <w:proofErr w:type="spellStart"/>
            <w:r w:rsidRPr="006A4901">
              <w:rPr>
                <w:b/>
                <w:bCs/>
                <w:sz w:val="22"/>
                <w:szCs w:val="22"/>
                <w:lang w:val="fr-FR" w:eastAsia="en-US"/>
              </w:rPr>
              <w:t>um</w:t>
            </w:r>
            <w:proofErr w:type="spellEnd"/>
          </w:p>
        </w:tc>
        <w:tc>
          <w:tcPr>
            <w:tcW w:w="9604" w:type="dxa"/>
            <w:vAlign w:val="center"/>
          </w:tcPr>
          <w:p w:rsidR="006A4901" w:rsidRPr="006A4901" w:rsidRDefault="006A4901" w:rsidP="006A4901">
            <w:pPr>
              <w:spacing w:line="360" w:lineRule="auto"/>
              <w:rPr>
                <w:sz w:val="22"/>
                <w:szCs w:val="22"/>
                <w:lang w:val="fr-FR" w:eastAsia="en-US"/>
              </w:rPr>
            </w:pPr>
            <w:r w:rsidRPr="006A4901">
              <w:rPr>
                <w:sz w:val="22"/>
                <w:szCs w:val="22"/>
                <w:lang w:val="fr-FR" w:eastAsia="en-US"/>
              </w:rPr>
              <w:t>L’ancienneté a fait diminuer la masse salariale le de 200330,57um. Cela constitue un écart favorable. on dit qu’il y a un effet noria positif.</w:t>
            </w:r>
          </w:p>
          <w:p w:rsidR="006A4901" w:rsidRPr="006A4901" w:rsidRDefault="006A4901" w:rsidP="006A4901">
            <w:pPr>
              <w:spacing w:line="360" w:lineRule="auto"/>
              <w:rPr>
                <w:sz w:val="22"/>
                <w:szCs w:val="22"/>
                <w:lang w:val="fr-FR" w:eastAsia="en-US"/>
              </w:rPr>
            </w:pPr>
            <w:r w:rsidRPr="006A4901">
              <w:rPr>
                <w:sz w:val="22"/>
                <w:szCs w:val="22"/>
                <w:lang w:val="fr-FR" w:eastAsia="en-US"/>
              </w:rPr>
              <w:t xml:space="preserve"> L</w:t>
            </w:r>
            <w:r w:rsidRPr="006A4901">
              <w:rPr>
                <w:b/>
                <w:bCs/>
                <w:sz w:val="22"/>
                <w:szCs w:val="22"/>
                <w:lang w:val="fr-FR" w:eastAsia="en-US"/>
              </w:rPr>
              <w:t>’effet de Noria</w:t>
            </w:r>
            <w:r w:rsidRPr="006A4901">
              <w:rPr>
                <w:sz w:val="22"/>
                <w:szCs w:val="22"/>
                <w:lang w:val="fr-FR" w:eastAsia="en-US"/>
              </w:rPr>
              <w:t xml:space="preserve">  est  l'incidence sur la masse salariale des variations du salaire moyen due aux mouvements d'entrée-sortie. Il traduit les réductions de la masse salariale liée au remplacement des salariés partant en retraite par des plus jeunes, aux mêmes postes, payés à des salaires plus faibles. </w:t>
            </w:r>
          </w:p>
        </w:tc>
      </w:tr>
      <w:tr w:rsidR="006A4901" w:rsidRPr="00CD3322" w:rsidTr="00832526">
        <w:tc>
          <w:tcPr>
            <w:tcW w:w="1668" w:type="dxa"/>
            <w:vAlign w:val="center"/>
          </w:tcPr>
          <w:p w:rsidR="006A4901" w:rsidRPr="006A4901" w:rsidRDefault="006A4901" w:rsidP="006A4901">
            <w:pPr>
              <w:spacing w:line="360" w:lineRule="auto"/>
              <w:jc w:val="center"/>
              <w:rPr>
                <w:b/>
                <w:bCs/>
                <w:sz w:val="22"/>
                <w:szCs w:val="22"/>
                <w:lang w:val="fr-FR" w:eastAsia="en-US"/>
              </w:rPr>
            </w:pPr>
            <w:r w:rsidRPr="006A4901">
              <w:rPr>
                <w:b/>
                <w:bCs/>
                <w:sz w:val="22"/>
                <w:szCs w:val="22"/>
                <w:lang w:val="fr-FR" w:eastAsia="en-US"/>
              </w:rPr>
              <w:t>Ecart su catégorie (écart sur structure)</w:t>
            </w:r>
          </w:p>
          <w:p w:rsidR="006A4901" w:rsidRPr="006A4901" w:rsidRDefault="006A4901" w:rsidP="006A4901">
            <w:pPr>
              <w:spacing w:line="360" w:lineRule="auto"/>
              <w:jc w:val="center"/>
              <w:rPr>
                <w:sz w:val="22"/>
                <w:szCs w:val="22"/>
                <w:lang w:val="fr-FR" w:eastAsia="en-US"/>
              </w:rPr>
            </w:pPr>
            <w:r w:rsidRPr="006A4901">
              <w:rPr>
                <w:b/>
                <w:bCs/>
                <w:color w:val="000000"/>
                <w:sz w:val="22"/>
                <w:szCs w:val="22"/>
                <w:lang w:val="fr-FR" w:eastAsia="fr-FR"/>
              </w:rPr>
              <w:t xml:space="preserve">125863,73 </w:t>
            </w:r>
            <w:proofErr w:type="spellStart"/>
            <w:r w:rsidRPr="006A4901">
              <w:rPr>
                <w:b/>
                <w:bCs/>
                <w:color w:val="000000"/>
                <w:sz w:val="22"/>
                <w:szCs w:val="22"/>
                <w:lang w:val="fr-FR" w:eastAsia="fr-FR"/>
              </w:rPr>
              <w:t>um</w:t>
            </w:r>
            <w:proofErr w:type="spellEnd"/>
          </w:p>
        </w:tc>
        <w:tc>
          <w:tcPr>
            <w:tcW w:w="9604" w:type="dxa"/>
            <w:vAlign w:val="center"/>
          </w:tcPr>
          <w:p w:rsidR="006A4901" w:rsidRPr="006A4901" w:rsidRDefault="006A4901" w:rsidP="006A4901">
            <w:pPr>
              <w:spacing w:line="360" w:lineRule="auto"/>
              <w:rPr>
                <w:sz w:val="22"/>
                <w:szCs w:val="22"/>
                <w:lang w:val="fr-FR" w:eastAsia="en-US"/>
              </w:rPr>
            </w:pPr>
            <w:r w:rsidRPr="006A4901">
              <w:rPr>
                <w:sz w:val="22"/>
                <w:szCs w:val="22"/>
                <w:lang w:val="fr-FR" w:eastAsia="en-US"/>
              </w:rPr>
              <w:t xml:space="preserve">La structure de l’effectif entre 2024 et 2023 n’est pas la </w:t>
            </w:r>
            <w:proofErr w:type="gramStart"/>
            <w:r w:rsidRPr="006A4901">
              <w:rPr>
                <w:sz w:val="22"/>
                <w:szCs w:val="22"/>
                <w:lang w:val="fr-FR" w:eastAsia="en-US"/>
              </w:rPr>
              <w:t>même ,</w:t>
            </w:r>
            <w:proofErr w:type="gramEnd"/>
            <w:r w:rsidRPr="006A4901">
              <w:rPr>
                <w:sz w:val="22"/>
                <w:szCs w:val="22"/>
                <w:lang w:val="fr-FR" w:eastAsia="en-US"/>
              </w:rPr>
              <w:t xml:space="preserve"> la distribution des salariés entre les catégorie professionnel( ouvrier , technicien)  a engendré une augmentation de la masse salariale de 125863,73um .</w:t>
            </w:r>
          </w:p>
          <w:p w:rsidR="006A4901" w:rsidRPr="006A4901" w:rsidRDefault="006A4901" w:rsidP="006A4901">
            <w:pPr>
              <w:spacing w:line="360" w:lineRule="auto"/>
              <w:rPr>
                <w:sz w:val="22"/>
                <w:szCs w:val="22"/>
                <w:lang w:val="fr-FR" w:eastAsia="en-US"/>
              </w:rPr>
            </w:pPr>
            <w:r w:rsidRPr="006A4901">
              <w:rPr>
                <w:sz w:val="22"/>
                <w:szCs w:val="22"/>
                <w:lang w:val="fr-FR" w:eastAsia="en-US"/>
              </w:rPr>
              <w:t xml:space="preserve"> </w:t>
            </w:r>
            <w:r w:rsidRPr="006A4901">
              <w:rPr>
                <w:b/>
                <w:bCs/>
                <w:sz w:val="22"/>
                <w:szCs w:val="22"/>
                <w:lang w:val="fr-FR" w:eastAsia="en-US"/>
              </w:rPr>
              <w:t>L’effet structure</w:t>
            </w:r>
            <w:r w:rsidRPr="006A4901">
              <w:rPr>
                <w:sz w:val="22"/>
                <w:szCs w:val="22"/>
                <w:lang w:val="fr-FR" w:eastAsia="en-US"/>
              </w:rPr>
              <w:t xml:space="preserve">  se manifeste lorsque des changements interviennent dans la structure des qualifications de l'entreprise. Dans certains cas, l'acquisition d'un nouvel équipement entraîne le remplacement d'un salarié peu qualifié par un salarié très qualifié, percevant un salaire supérieur, et ainsi la masse salariale s'accroîtra sous un effet de structure.</w:t>
            </w:r>
          </w:p>
        </w:tc>
      </w:tr>
    </w:tbl>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6A4901" w:rsidRPr="006A4901" w:rsidRDefault="006A4901" w:rsidP="006A4901">
      <w:pPr>
        <w:jc w:val="both"/>
        <w:rPr>
          <w:rFonts w:eastAsia="Calibri"/>
          <w:sz w:val="22"/>
          <w:szCs w:val="22"/>
          <w:lang w:val="fr-FR" w:eastAsia="en-US"/>
        </w:rPr>
      </w:pPr>
    </w:p>
    <w:p w:rsidR="00FE1BA3" w:rsidRPr="006A4901" w:rsidRDefault="00FE1BA3">
      <w:pPr>
        <w:rPr>
          <w:lang w:val="fr-FR"/>
        </w:rPr>
      </w:pPr>
    </w:p>
    <w:sectPr w:rsidR="00FE1BA3" w:rsidRPr="006A4901" w:rsidSect="006A4901">
      <w:pgSz w:w="11906" w:h="16838"/>
      <w:pgMar w:top="709" w:right="1417"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hyphenationZone w:val="425"/>
  <w:characterSpacingControl w:val="doNotCompress"/>
  <w:savePreviewPicture/>
  <w:compat/>
  <w:rsids>
    <w:rsidRoot w:val="006A4901"/>
    <w:rsid w:val="000B40A8"/>
    <w:rsid w:val="00444497"/>
    <w:rsid w:val="004736DD"/>
    <w:rsid w:val="006935A3"/>
    <w:rsid w:val="006A4901"/>
    <w:rsid w:val="007E28F7"/>
    <w:rsid w:val="00857634"/>
    <w:rsid w:val="00A5516F"/>
    <w:rsid w:val="00B170E9"/>
    <w:rsid w:val="00CD3322"/>
    <w:rsid w:val="00F00544"/>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44"/>
    <w:rPr>
      <w:sz w:val="20"/>
      <w:szCs w:val="20"/>
      <w:lang w:val="en-US" w:eastAsia="tr-TR"/>
    </w:rPr>
  </w:style>
  <w:style w:type="paragraph" w:styleId="Titre1">
    <w:name w:val="heading 1"/>
    <w:basedOn w:val="Normal"/>
    <w:next w:val="Normal"/>
    <w:link w:val="Titre1Car"/>
    <w:uiPriority w:val="9"/>
    <w:qFormat/>
    <w:rsid w:val="00F00544"/>
    <w:pPr>
      <w:keepNext/>
      <w:jc w:val="center"/>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qFormat/>
    <w:rsid w:val="00F00544"/>
    <w:pPr>
      <w:keepNext/>
      <w:jc w:val="center"/>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qFormat/>
    <w:rsid w:val="00F00544"/>
    <w:pPr>
      <w:keepNext/>
      <w:ind w:firstLine="567"/>
      <w:jc w:val="both"/>
      <w:outlineLvl w:val="2"/>
    </w:pPr>
    <w:rPr>
      <w:b/>
      <w:sz w:val="22"/>
      <w:szCs w:val="22"/>
      <w:lang w:val="tr-TR"/>
    </w:rPr>
  </w:style>
  <w:style w:type="paragraph" w:styleId="Titre4">
    <w:name w:val="heading 4"/>
    <w:basedOn w:val="Normal"/>
    <w:next w:val="Normal"/>
    <w:link w:val="Titre4Car"/>
    <w:uiPriority w:val="9"/>
    <w:qFormat/>
    <w:rsid w:val="00F00544"/>
    <w:pPr>
      <w:keepNext/>
      <w:spacing w:before="6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qFormat/>
    <w:rsid w:val="00F00544"/>
    <w:pPr>
      <w:keepNext/>
      <w:spacing w:before="60" w:after="60"/>
      <w:jc w:val="right"/>
      <w:outlineLvl w:val="4"/>
    </w:pPr>
    <w:rPr>
      <w:rFonts w:asciiTheme="minorHAnsi" w:eastAsiaTheme="minorEastAsia" w:hAnsiTheme="minorHAnsi" w:cstheme="minorBidi"/>
      <w:b/>
      <w:bCs/>
      <w:i/>
      <w:iCs/>
      <w:sz w:val="26"/>
      <w:szCs w:val="26"/>
    </w:rPr>
  </w:style>
  <w:style w:type="paragraph" w:styleId="Titre7">
    <w:name w:val="heading 7"/>
    <w:basedOn w:val="Normal"/>
    <w:next w:val="Normal"/>
    <w:link w:val="Titre7Car"/>
    <w:uiPriority w:val="9"/>
    <w:qFormat/>
    <w:rsid w:val="00F00544"/>
    <w:pPr>
      <w:spacing w:before="240" w:after="60"/>
      <w:outlineLvl w:val="6"/>
    </w:pPr>
    <w:rPr>
      <w:rFonts w:asciiTheme="minorHAnsi" w:eastAsiaTheme="minorEastAsia" w:hAnsiTheme="minorHAnsi" w:cstheme="min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0544"/>
    <w:rPr>
      <w:rFonts w:asciiTheme="majorHAnsi" w:eastAsiaTheme="majorEastAsia" w:hAnsiTheme="majorHAnsi" w:cstheme="majorBidi"/>
      <w:b/>
      <w:bCs/>
      <w:kern w:val="32"/>
      <w:sz w:val="32"/>
      <w:szCs w:val="32"/>
      <w:lang w:val="en-US" w:eastAsia="tr-TR"/>
    </w:rPr>
  </w:style>
  <w:style w:type="character" w:customStyle="1" w:styleId="Titre2Car">
    <w:name w:val="Titre 2 Car"/>
    <w:basedOn w:val="Policepardfaut"/>
    <w:link w:val="Titre2"/>
    <w:uiPriority w:val="9"/>
    <w:rsid w:val="00F00544"/>
    <w:rPr>
      <w:rFonts w:asciiTheme="majorHAnsi" w:eastAsiaTheme="majorEastAsia" w:hAnsiTheme="majorHAnsi" w:cstheme="majorBidi"/>
      <w:b/>
      <w:bCs/>
      <w:i/>
      <w:iCs/>
      <w:sz w:val="28"/>
      <w:szCs w:val="28"/>
      <w:lang w:val="en-US" w:eastAsia="tr-TR"/>
    </w:rPr>
  </w:style>
  <w:style w:type="character" w:customStyle="1" w:styleId="Titre3Car">
    <w:name w:val="Titre 3 Car"/>
    <w:basedOn w:val="Policepardfaut"/>
    <w:link w:val="Titre3"/>
    <w:uiPriority w:val="9"/>
    <w:rsid w:val="00F00544"/>
    <w:rPr>
      <w:b/>
      <w:sz w:val="22"/>
      <w:lang w:val="tr-TR" w:eastAsia="tr-TR"/>
    </w:rPr>
  </w:style>
  <w:style w:type="character" w:customStyle="1" w:styleId="Titre4Car">
    <w:name w:val="Titre 4 Car"/>
    <w:basedOn w:val="Policepardfaut"/>
    <w:link w:val="Titre4"/>
    <w:uiPriority w:val="9"/>
    <w:rsid w:val="00F00544"/>
    <w:rPr>
      <w:rFonts w:asciiTheme="minorHAnsi" w:eastAsiaTheme="minorEastAsia" w:hAnsiTheme="minorHAnsi" w:cstheme="minorBidi"/>
      <w:b/>
      <w:bCs/>
      <w:sz w:val="28"/>
      <w:szCs w:val="28"/>
      <w:lang w:val="en-US" w:eastAsia="tr-TR"/>
    </w:rPr>
  </w:style>
  <w:style w:type="character" w:customStyle="1" w:styleId="Titre5Car">
    <w:name w:val="Titre 5 Car"/>
    <w:basedOn w:val="Policepardfaut"/>
    <w:link w:val="Titre5"/>
    <w:uiPriority w:val="9"/>
    <w:rsid w:val="00F00544"/>
    <w:rPr>
      <w:rFonts w:asciiTheme="minorHAnsi" w:eastAsiaTheme="minorEastAsia" w:hAnsiTheme="minorHAnsi" w:cstheme="minorBidi"/>
      <w:b/>
      <w:bCs/>
      <w:i/>
      <w:iCs/>
      <w:sz w:val="26"/>
      <w:szCs w:val="26"/>
      <w:lang w:val="en-US" w:eastAsia="tr-TR"/>
    </w:rPr>
  </w:style>
  <w:style w:type="character" w:customStyle="1" w:styleId="Titre7Car">
    <w:name w:val="Titre 7 Car"/>
    <w:basedOn w:val="Policepardfaut"/>
    <w:link w:val="Titre7"/>
    <w:uiPriority w:val="9"/>
    <w:rsid w:val="00F00544"/>
    <w:rPr>
      <w:rFonts w:asciiTheme="minorHAnsi" w:eastAsiaTheme="minorEastAsia" w:hAnsiTheme="minorHAnsi" w:cstheme="minorBidi"/>
      <w:sz w:val="24"/>
      <w:szCs w:val="24"/>
      <w:lang w:val="en-US" w:eastAsia="tr-TR"/>
    </w:rPr>
  </w:style>
  <w:style w:type="paragraph" w:styleId="Sous-titre">
    <w:name w:val="Subtitle"/>
    <w:basedOn w:val="Normal"/>
    <w:next w:val="Normal"/>
    <w:link w:val="Sous-titreCar"/>
    <w:qFormat/>
    <w:rsid w:val="00F005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F00544"/>
    <w:rPr>
      <w:rFonts w:asciiTheme="majorHAnsi" w:eastAsiaTheme="majorEastAsia" w:hAnsiTheme="majorHAnsi" w:cstheme="majorBidi"/>
      <w:i/>
      <w:iCs/>
      <w:color w:val="4F81BD" w:themeColor="accent1"/>
      <w:spacing w:val="15"/>
      <w:sz w:val="24"/>
      <w:szCs w:val="24"/>
      <w:lang w:val="en-US" w:eastAsia="tr-TR"/>
    </w:rPr>
  </w:style>
  <w:style w:type="character" w:styleId="lev">
    <w:name w:val="Strong"/>
    <w:basedOn w:val="Policepardfaut"/>
    <w:uiPriority w:val="22"/>
    <w:qFormat/>
    <w:rsid w:val="00F00544"/>
    <w:rPr>
      <w:b/>
      <w:bCs/>
    </w:rPr>
  </w:style>
  <w:style w:type="character" w:styleId="Accentuation">
    <w:name w:val="Emphasis"/>
    <w:basedOn w:val="Policepardfaut"/>
    <w:uiPriority w:val="99"/>
    <w:qFormat/>
    <w:rsid w:val="00F00544"/>
    <w:rPr>
      <w:rFonts w:cs="Times New Roman"/>
      <w:i/>
    </w:rPr>
  </w:style>
  <w:style w:type="paragraph" w:styleId="Sansinterligne">
    <w:name w:val="No Spacing"/>
    <w:uiPriority w:val="1"/>
    <w:qFormat/>
    <w:rsid w:val="00F00544"/>
    <w:rPr>
      <w:rFonts w:asciiTheme="minorHAnsi" w:eastAsiaTheme="minorHAnsi" w:hAnsiTheme="minorHAnsi" w:cstheme="minorBidi"/>
      <w:lang w:val="fr-FR" w:eastAsia="en-US"/>
    </w:rPr>
  </w:style>
  <w:style w:type="paragraph" w:styleId="Paragraphedeliste">
    <w:name w:val="List Paragraph"/>
    <w:basedOn w:val="Normal"/>
    <w:link w:val="ParagraphedelisteCar"/>
    <w:uiPriority w:val="34"/>
    <w:qFormat/>
    <w:rsid w:val="00F00544"/>
    <w:pPr>
      <w:spacing w:after="200" w:line="276" w:lineRule="auto"/>
      <w:ind w:left="720"/>
      <w:contextualSpacing/>
    </w:pPr>
    <w:rPr>
      <w:rFonts w:ascii="Calibri" w:hAnsi="Calibri"/>
    </w:rPr>
  </w:style>
  <w:style w:type="character" w:customStyle="1" w:styleId="ParagraphedelisteCar">
    <w:name w:val="Paragraphe de liste Car"/>
    <w:link w:val="Paragraphedeliste"/>
    <w:uiPriority w:val="34"/>
    <w:locked/>
    <w:rsid w:val="00F00544"/>
    <w:rPr>
      <w:rFonts w:ascii="Calibri" w:hAnsi="Calibri"/>
      <w:sz w:val="20"/>
      <w:szCs w:val="20"/>
      <w:lang w:val="en-US" w:eastAsia="tr-TR"/>
    </w:rPr>
  </w:style>
  <w:style w:type="paragraph" w:customStyle="1" w:styleId="TitleTable">
    <w:name w:val="Title_Table"/>
    <w:basedOn w:val="Normal"/>
    <w:qFormat/>
    <w:rsid w:val="00F00544"/>
    <w:pPr>
      <w:suppressAutoHyphens/>
      <w:jc w:val="both"/>
    </w:pPr>
    <w:rPr>
      <w:i/>
      <w:sz w:val="18"/>
      <w:szCs w:val="18"/>
      <w:lang w:val="en-GB" w:eastAsia="ar-SA"/>
    </w:rPr>
  </w:style>
  <w:style w:type="paragraph" w:customStyle="1" w:styleId="Titlesubparagraph">
    <w:name w:val="Title_subparagraph"/>
    <w:basedOn w:val="Normal"/>
    <w:qFormat/>
    <w:rsid w:val="00F00544"/>
    <w:pPr>
      <w:suppressAutoHyphens/>
      <w:ind w:left="720" w:hanging="295"/>
    </w:pPr>
    <w:rPr>
      <w:i/>
      <w:lang w:val="en-GB" w:eastAsia="ar-SA"/>
    </w:rPr>
  </w:style>
  <w:style w:type="table" w:customStyle="1" w:styleId="Grilledutableau1">
    <w:name w:val="Grille du tableau1"/>
    <w:basedOn w:val="TableauNormal"/>
    <w:next w:val="Grilledutableau"/>
    <w:uiPriority w:val="59"/>
    <w:rsid w:val="006A4901"/>
    <w:pPr>
      <w:jc w:val="both"/>
    </w:pPr>
    <w:rPr>
      <w:rFonts w:ascii="Calibri" w:eastAsia="Calibri" w:hAnsi="Calibri" w:cs="Arial"/>
      <w:lang w:val="fr-FR"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59"/>
    <w:rsid w:val="006A49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5160</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2025-01-08T09:56:00Z</dcterms:created>
  <dcterms:modified xsi:type="dcterms:W3CDTF">2025-01-08T09:56:00Z</dcterms:modified>
</cp:coreProperties>
</file>