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30" w:rsidRDefault="00392430" w:rsidP="00392430">
      <w:pPr>
        <w:pStyle w:val="normal0"/>
        <w:tabs>
          <w:tab w:val="right" w:pos="9867"/>
          <w:tab w:val="left" w:pos="10030"/>
        </w:tabs>
        <w:bidi/>
        <w:ind w:left="2212" w:right="1134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>جامعة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  <w:lang w:bidi="ar-DZ"/>
        </w:rPr>
        <w:t xml:space="preserve"> وهران 2</w:t>
      </w: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محمد بن أحمد</w:t>
      </w:r>
    </w:p>
    <w:p w:rsidR="00392430" w:rsidRDefault="00392430" w:rsidP="00392430">
      <w:pPr>
        <w:pStyle w:val="normal0"/>
        <w:tabs>
          <w:tab w:val="right" w:pos="9867"/>
          <w:tab w:val="right" w:pos="10576"/>
        </w:tabs>
        <w:bidi/>
        <w:ind w:left="2212" w:right="1276"/>
        <w:jc w:val="center"/>
        <w:rPr>
          <w:rFonts w:ascii="Simplified Arabic" w:eastAsia="Simplified Arabic" w:hAnsi="Simplified Arabic" w:cs="Simplified Arabic"/>
          <w:b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كلية </w:t>
      </w:r>
      <w:r>
        <w:rPr>
          <w:rFonts w:ascii="Simplified Arabic" w:eastAsia="Simplified Arabic" w:hAnsi="Simplified Arabic" w:cs="Simplified Arabic" w:hint="cs"/>
          <w:b/>
          <w:sz w:val="28"/>
          <w:szCs w:val="28"/>
          <w:rtl/>
        </w:rPr>
        <w:t>الحقوق والعلوم السياسية</w:t>
      </w:r>
    </w:p>
    <w:p w:rsidR="00392430" w:rsidRDefault="00392430" w:rsidP="00392430">
      <w:pPr>
        <w:pStyle w:val="Titre"/>
        <w:shd w:val="clear" w:color="auto" w:fill="FFFFFF"/>
        <w:tabs>
          <w:tab w:val="left" w:pos="4820"/>
          <w:tab w:val="left" w:pos="5387"/>
          <w:tab w:val="right" w:pos="9867"/>
        </w:tabs>
        <w:spacing w:line="259" w:lineRule="auto"/>
        <w:ind w:left="3119" w:right="2212" w:hanging="1843"/>
        <w:jc w:val="center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قـــســــم </w:t>
      </w:r>
      <w:r>
        <w:rPr>
          <w:rFonts w:ascii="Simplified Arabic" w:eastAsia="Simplified Arabic" w:hAnsi="Simplified Arabic" w:cs="Simplified Arabic" w:hint="cs"/>
          <w:sz w:val="28"/>
          <w:szCs w:val="28"/>
          <w:rtl/>
        </w:rPr>
        <w:t>القانون</w:t>
      </w:r>
    </w:p>
    <w:p w:rsidR="00A70DD4" w:rsidRDefault="00A70DD4" w:rsidP="00A70DD4">
      <w:pPr>
        <w:pStyle w:val="Titre"/>
        <w:shd w:val="clear" w:color="auto" w:fill="FFFFFF"/>
        <w:tabs>
          <w:tab w:val="left" w:pos="4820"/>
          <w:tab w:val="left" w:pos="5387"/>
          <w:tab w:val="right" w:pos="9867"/>
        </w:tabs>
        <w:spacing w:line="259" w:lineRule="auto"/>
        <w:ind w:right="1504"/>
        <w:rPr>
          <w:sz w:val="36"/>
          <w:szCs w:val="36"/>
        </w:rPr>
      </w:pPr>
    </w:p>
    <w:p w:rsidR="00A70DD4" w:rsidRDefault="00A70DD4" w:rsidP="00A70DD4">
      <w:pPr>
        <w:pStyle w:val="Titre"/>
        <w:shd w:val="clear" w:color="auto" w:fill="244061"/>
        <w:tabs>
          <w:tab w:val="left" w:pos="4820"/>
          <w:tab w:val="left" w:pos="5387"/>
        </w:tabs>
        <w:spacing w:line="259" w:lineRule="auto"/>
        <w:ind w:left="3119" w:right="1504" w:hanging="1843"/>
        <w:jc w:val="center"/>
        <w:rPr>
          <w:sz w:val="36"/>
          <w:szCs w:val="36"/>
        </w:rPr>
      </w:pPr>
      <w:r>
        <w:rPr>
          <w:sz w:val="36"/>
          <w:szCs w:val="36"/>
        </w:rPr>
        <w:t>La grille d’évaluation du cours sur la plate-forme Moodle</w:t>
      </w:r>
    </w:p>
    <w:p w:rsidR="00A70DD4" w:rsidRDefault="00A70DD4" w:rsidP="00A70DD4">
      <w:pPr>
        <w:pStyle w:val="Titre"/>
        <w:shd w:val="clear" w:color="auto" w:fill="244061"/>
        <w:spacing w:line="259" w:lineRule="auto"/>
        <w:ind w:left="1276" w:right="1504" w:firstLine="0"/>
        <w:jc w:val="center"/>
        <w:rPr>
          <w:sz w:val="32"/>
          <w:szCs w:val="32"/>
        </w:rPr>
      </w:pPr>
      <w:r>
        <w:rPr>
          <w:sz w:val="32"/>
          <w:szCs w:val="32"/>
        </w:rPr>
        <w:t>"Dans le cadre de la formation des enseignants nouvellement recrutés"</w:t>
      </w:r>
    </w:p>
    <w:p w:rsidR="00392430" w:rsidRDefault="00392430" w:rsidP="00392430">
      <w:pPr>
        <w:pStyle w:val="Titre"/>
        <w:spacing w:line="259" w:lineRule="auto"/>
        <w:ind w:left="4111" w:right="370" w:hanging="3413"/>
        <w:jc w:val="center"/>
        <w:rPr>
          <w:color w:val="000000"/>
          <w:sz w:val="36"/>
          <w:szCs w:val="36"/>
          <w:highlight w:val="yellow"/>
          <w:u w:val="single"/>
        </w:rPr>
      </w:pPr>
    </w:p>
    <w:p w:rsidR="00392430" w:rsidRPr="00E073A2" w:rsidRDefault="00392430" w:rsidP="00392430">
      <w:pPr>
        <w:pStyle w:val="Titre"/>
        <w:spacing w:line="259" w:lineRule="auto"/>
        <w:ind w:left="4111" w:right="370" w:hanging="3413"/>
        <w:jc w:val="center"/>
        <w:rPr>
          <w:rFonts w:cs="Arial"/>
          <w:color w:val="000000"/>
        </w:rPr>
      </w:pPr>
      <w:r>
        <w:rPr>
          <w:color w:val="000000"/>
          <w:sz w:val="36"/>
          <w:szCs w:val="36"/>
          <w:highlight w:val="yellow"/>
          <w:u w:val="single"/>
        </w:rPr>
        <w:t xml:space="preserve">Dr. </w:t>
      </w:r>
      <w:r>
        <w:rPr>
          <w:rFonts w:cs="Arial"/>
          <w:color w:val="000000"/>
          <w:sz w:val="36"/>
          <w:szCs w:val="36"/>
          <w:u w:val="single"/>
        </w:rPr>
        <w:t>Benyamina amina</w:t>
      </w:r>
    </w:p>
    <w:p w:rsidR="00A70DD4" w:rsidRDefault="00A70DD4" w:rsidP="00A70DD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  <w:u w:val="single"/>
        </w:rPr>
      </w:pPr>
    </w:p>
    <w:p w:rsidR="00A70DD4" w:rsidRDefault="00A70DD4" w:rsidP="00A70DD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54"/>
        <w:ind w:left="1276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Information sur l’enseignant(e) testeur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nom et prénom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L’université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faculté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département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La spécialité :</w:t>
      </w:r>
    </w:p>
    <w:p w:rsidR="00A70DD4" w:rsidRDefault="00A70DD4" w:rsidP="00A70DD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L’adresse mail :</w:t>
      </w:r>
    </w:p>
    <w:p w:rsidR="00A70DD4" w:rsidRDefault="00A70DD4" w:rsidP="00A70DD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54"/>
        <w:ind w:left="1996"/>
        <w:rPr>
          <w:color w:val="000000"/>
          <w:sz w:val="24"/>
          <w:szCs w:val="24"/>
        </w:rPr>
      </w:pPr>
    </w:p>
    <w:tbl>
      <w:tblPr>
        <w:tblpPr w:leftFromText="141" w:rightFromText="141" w:vertAnchor="text" w:tblpX="299" w:tblpY="163"/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1"/>
        <w:gridCol w:w="854"/>
        <w:gridCol w:w="4959"/>
        <w:gridCol w:w="1028"/>
        <w:gridCol w:w="992"/>
        <w:gridCol w:w="992"/>
        <w:gridCol w:w="992"/>
      </w:tblGrid>
      <w:tr w:rsidR="00A70DD4" w:rsidTr="008E4171">
        <w:trPr>
          <w:cantSplit/>
          <w:trHeight w:val="1810"/>
          <w:tblHeader/>
        </w:trPr>
        <w:tc>
          <w:tcPr>
            <w:tcW w:w="107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C090"/>
          </w:tcPr>
          <w:p w:rsidR="00A70DD4" w:rsidRDefault="00A70DD4" w:rsidP="008E4171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6"/>
                <w:tab w:val="left" w:pos="2037"/>
              </w:tabs>
              <w:spacing w:before="145"/>
              <w:ind w:hanging="36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Les mentions qui ont été choisi sont :</w:t>
            </w:r>
          </w:p>
          <w:p w:rsidR="00A70DD4" w:rsidRDefault="00A70DD4" w:rsidP="008E4171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Excellent ; </w:t>
            </w:r>
            <w:r>
              <w:rPr>
                <w:color w:val="006FC0"/>
                <w:sz w:val="24"/>
                <w:szCs w:val="24"/>
              </w:rPr>
              <w:t xml:space="preserve">(B) </w:t>
            </w:r>
            <w:r>
              <w:rPr>
                <w:color w:val="000000"/>
                <w:sz w:val="24"/>
                <w:szCs w:val="24"/>
              </w:rPr>
              <w:t xml:space="preserve">Bien ; </w:t>
            </w:r>
            <w:r>
              <w:rPr>
                <w:color w:val="FFC000"/>
                <w:sz w:val="24"/>
                <w:szCs w:val="24"/>
              </w:rPr>
              <w:t xml:space="preserve">(C) </w:t>
            </w:r>
            <w:r>
              <w:rPr>
                <w:color w:val="000000"/>
                <w:sz w:val="24"/>
                <w:szCs w:val="24"/>
              </w:rPr>
              <w:t xml:space="preserve">Moyen ; </w:t>
            </w:r>
            <w:r>
              <w:rPr>
                <w:color w:val="FF0000"/>
                <w:sz w:val="24"/>
                <w:szCs w:val="24"/>
              </w:rPr>
              <w:t xml:space="preserve">(D) </w:t>
            </w:r>
            <w:r>
              <w:rPr>
                <w:color w:val="000000"/>
                <w:sz w:val="24"/>
                <w:szCs w:val="24"/>
              </w:rPr>
              <w:t>Insatisfaisant.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2868"/>
              <w:rPr>
                <w:color w:val="000000"/>
                <w:sz w:val="24"/>
                <w:szCs w:val="24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0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bonne mention est cochée :</w:t>
            </w:r>
          </w:p>
        </w:tc>
      </w:tr>
      <w:tr w:rsidR="00A70DD4" w:rsidTr="008E4171">
        <w:trPr>
          <w:cantSplit/>
          <w:trHeight w:val="556"/>
          <w:tblHeader/>
        </w:trPr>
        <w:tc>
          <w:tcPr>
            <w:tcW w:w="678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571" w:right="257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Critères d’analyse</w:t>
            </w:r>
          </w:p>
          <w:p w:rsidR="00A70DD4" w:rsidRDefault="00A70DD4" w:rsidP="008E4171">
            <w:pPr>
              <w:pStyle w:val="normal0"/>
              <w:jc w:val="right"/>
            </w:pPr>
          </w:p>
        </w:tc>
        <w:tc>
          <w:tcPr>
            <w:tcW w:w="4004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69" w:right="11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Evaluation</w:t>
            </w:r>
          </w:p>
        </w:tc>
      </w:tr>
      <w:tr w:rsidR="00A70DD4" w:rsidTr="008E4171">
        <w:trPr>
          <w:cantSplit/>
          <w:trHeight w:val="672"/>
          <w:tblHeader/>
        </w:trPr>
        <w:tc>
          <w:tcPr>
            <w:tcW w:w="6784" w:type="dxa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bottom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1" w:right="1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Mention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27" w:right="1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« </w:t>
            </w:r>
            <w:r>
              <w:rPr>
                <w:b/>
                <w:color w:val="00B050"/>
                <w:sz w:val="20"/>
                <w:szCs w:val="20"/>
              </w:rPr>
              <w:t>A</w:t>
            </w:r>
            <w:r>
              <w:rPr>
                <w:b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1" w:right="1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Mention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5" w:right="1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« </w:t>
            </w:r>
            <w:r>
              <w:rPr>
                <w:b/>
                <w:color w:val="0070C0"/>
                <w:sz w:val="20"/>
                <w:szCs w:val="20"/>
              </w:rPr>
              <w:t>B</w:t>
            </w:r>
            <w:r>
              <w:rPr>
                <w:b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1" w:right="1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Mention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1" w:right="1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« </w:t>
            </w:r>
            <w:r>
              <w:rPr>
                <w:b/>
                <w:color w:val="FFC000"/>
                <w:sz w:val="20"/>
                <w:szCs w:val="20"/>
              </w:rPr>
              <w:t>C</w:t>
            </w:r>
            <w:r>
              <w:rPr>
                <w:b/>
                <w:color w:val="FF0000"/>
                <w:sz w:val="20"/>
                <w:szCs w:val="20"/>
              </w:rPr>
              <w:t xml:space="preserve"> »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959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5" w:right="1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Mention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35" w:right="1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 D »</w:t>
            </w:r>
          </w:p>
        </w:tc>
      </w:tr>
      <w:tr w:rsidR="00A70DD4" w:rsidTr="008E4171">
        <w:trPr>
          <w:cantSplit/>
          <w:trHeight w:val="426"/>
          <w:tblHeader/>
        </w:trPr>
        <w:tc>
          <w:tcPr>
            <w:tcW w:w="18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Aspect Organisationnel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</w:p>
        </w:tc>
        <w:tc>
          <w:tcPr>
            <w:tcW w:w="4959" w:type="dxa"/>
            <w:tcBorders>
              <w:top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Plan général du cours</w:t>
            </w:r>
          </w:p>
        </w:tc>
        <w:tc>
          <w:tcPr>
            <w:tcW w:w="1028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417"/>
          <w:tblHeader/>
        </w:trPr>
        <w:tc>
          <w:tcPr>
            <w:tcW w:w="1825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Clarté de la présentation</w:t>
            </w:r>
          </w:p>
        </w:tc>
        <w:tc>
          <w:tcPr>
            <w:tcW w:w="1028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402"/>
          <w:tblHeader/>
        </w:trPr>
        <w:tc>
          <w:tcPr>
            <w:tcW w:w="1825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Présentation de la carte mentale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417"/>
          <w:tblHeader/>
        </w:trPr>
        <w:tc>
          <w:tcPr>
            <w:tcW w:w="1825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Structuration basée sur la carte mentale fournie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417"/>
          <w:tblHeader/>
        </w:trPr>
        <w:tc>
          <w:tcPr>
            <w:tcW w:w="1825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4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Détermination du public ciblé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340"/>
          <w:tblHeader/>
        </w:trPr>
        <w:tc>
          <w:tcPr>
            <w:tcW w:w="97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Système d’entrée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color w:val="000000"/>
              </w:rPr>
            </w:pPr>
          </w:p>
        </w:tc>
        <w:tc>
          <w:tcPr>
            <w:tcW w:w="854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objectifs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60" w:right="113"/>
              <w:rPr>
                <w:color w:val="000000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91"/>
              <w:jc w:val="both"/>
              <w:rPr>
                <w:color w:val="000000"/>
              </w:rPr>
            </w:pPr>
            <w:r>
              <w:rPr>
                <w:color w:val="000000"/>
              </w:rPr>
              <w:t>Clairs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340"/>
          <w:tblHeader/>
        </w:trPr>
        <w:tc>
          <w:tcPr>
            <w:tcW w:w="97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top w:val="single" w:sz="4" w:space="0" w:color="000000"/>
            </w:tcBorders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91"/>
              <w:jc w:val="both"/>
              <w:rPr>
                <w:color w:val="000000"/>
              </w:rPr>
            </w:pPr>
            <w:r>
              <w:rPr>
                <w:color w:val="000000"/>
              </w:rPr>
              <w:t>Précis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345"/>
          <w:tblHeader/>
        </w:trPr>
        <w:tc>
          <w:tcPr>
            <w:tcW w:w="97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891"/>
              <w:jc w:val="both"/>
              <w:rPr>
                <w:color w:val="000000"/>
              </w:rPr>
            </w:pPr>
            <w:r>
              <w:rPr>
                <w:color w:val="000000"/>
              </w:rPr>
              <w:t>Mesurables</w:t>
            </w:r>
          </w:p>
        </w:tc>
        <w:tc>
          <w:tcPr>
            <w:tcW w:w="1028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341"/>
          <w:tblHeader/>
        </w:trPr>
        <w:tc>
          <w:tcPr>
            <w:tcW w:w="97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Utilisation des verbes d’action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335"/>
          <w:tblHeader/>
        </w:trPr>
        <w:tc>
          <w:tcPr>
            <w:tcW w:w="97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Hiérarchie du général au particulier</w:t>
            </w:r>
          </w:p>
        </w:tc>
        <w:tc>
          <w:tcPr>
            <w:tcW w:w="1028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  <w:tr w:rsidR="00A70DD4" w:rsidTr="008E4171">
        <w:trPr>
          <w:cantSplit/>
          <w:trHeight w:val="601"/>
          <w:tblHeader/>
        </w:trPr>
        <w:tc>
          <w:tcPr>
            <w:tcW w:w="971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BD5B5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32"/>
                <w:szCs w:val="32"/>
              </w:rPr>
            </w:pPr>
          </w:p>
        </w:tc>
        <w:tc>
          <w:tcPr>
            <w:tcW w:w="4959" w:type="dxa"/>
            <w:tcBorders>
              <w:bottom w:val="single" w:sz="4" w:space="0" w:color="000000"/>
            </w:tcBorders>
            <w:shd w:val="clear" w:color="auto" w:fill="D7E3BC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Motivation de l'apprenant à suivre le cours (fonction d’apprentissage)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2"/>
                <w:szCs w:val="32"/>
              </w:rPr>
            </w:pPr>
          </w:p>
        </w:tc>
      </w:tr>
    </w:tbl>
    <w:p w:rsidR="00A70DD4" w:rsidRDefault="00A70DD4" w:rsidP="00A70DD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4" w:after="1"/>
        <w:rPr>
          <w:color w:val="000000"/>
        </w:rPr>
        <w:sectPr w:rsidR="00A70DD4">
          <w:footerReference w:type="default" r:id="rId7"/>
          <w:pgSz w:w="11910" w:h="16840"/>
          <w:pgMar w:top="1400" w:right="100" w:bottom="1443" w:left="100" w:header="0" w:footer="998" w:gutter="0"/>
          <w:pgNumType w:start="1"/>
          <w:cols w:space="720"/>
        </w:sectPr>
      </w:pPr>
    </w:p>
    <w:p w:rsidR="00A70DD4" w:rsidRDefault="00A70DD4" w:rsidP="00A70DD4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0773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851"/>
        <w:gridCol w:w="4961"/>
        <w:gridCol w:w="992"/>
        <w:gridCol w:w="992"/>
        <w:gridCol w:w="993"/>
        <w:gridCol w:w="992"/>
      </w:tblGrid>
      <w:tr w:rsidR="00A70DD4" w:rsidTr="008E4171">
        <w:trPr>
          <w:cantSplit/>
          <w:trHeight w:val="388"/>
          <w:tblHeader/>
        </w:trPr>
        <w:tc>
          <w:tcPr>
            <w:tcW w:w="992" w:type="dxa"/>
            <w:vMerge w:val="restart"/>
            <w:tcBorders>
              <w:left w:val="single" w:sz="12" w:space="0" w:color="000000"/>
            </w:tcBorders>
            <w:shd w:val="clear" w:color="auto" w:fill="FBD5B5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3" w:right="113"/>
              <w:rPr>
                <w:color w:val="000000"/>
                <w:sz w:val="4"/>
                <w:szCs w:val="4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7" w:right="113"/>
              <w:jc w:val="center"/>
              <w:rPr>
                <w:color w:val="00000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7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>Pré-requis</w:t>
            </w:r>
          </w:p>
        </w:tc>
        <w:tc>
          <w:tcPr>
            <w:tcW w:w="4961" w:type="dxa"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Présence de pré-requis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35"/>
          <w:tblHeader/>
        </w:trPr>
        <w:tc>
          <w:tcPr>
            <w:tcW w:w="992" w:type="dxa"/>
            <w:vMerge/>
            <w:tcBorders>
              <w:left w:val="single" w:sz="12" w:space="0" w:color="000000"/>
            </w:tcBorders>
            <w:shd w:val="clear" w:color="auto" w:fill="FBD5B5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Précision des Pré-requis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36"/>
          <w:tblHeader/>
        </w:trPr>
        <w:tc>
          <w:tcPr>
            <w:tcW w:w="992" w:type="dxa"/>
            <w:vMerge/>
            <w:tcBorders>
              <w:left w:val="single" w:sz="12" w:space="0" w:color="000000"/>
            </w:tcBorders>
            <w:shd w:val="clear" w:color="auto" w:fill="FBD5B5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Présence de tests pré-requis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26"/>
          <w:tblHeader/>
        </w:trPr>
        <w:tc>
          <w:tcPr>
            <w:tcW w:w="992" w:type="dxa"/>
            <w:vMerge/>
            <w:tcBorders>
              <w:left w:val="single" w:sz="12" w:space="0" w:color="000000"/>
            </w:tcBorders>
            <w:shd w:val="clear" w:color="auto" w:fill="FBD5B5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 respect du principe de polyvalence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22"/>
          <w:tblHeader/>
        </w:trPr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Système d’apprentissage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0"/>
                <w:szCs w:val="1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04"/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7"/>
                <w:szCs w:val="7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4" w:firstLine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Division du cours en chapitres cohérents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26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Utilisation d’une carte conceptuelle pour présenter les unités d’apprentissage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26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Cohérence entre les objectifs et le contenu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700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Outils permettant de faciliter l’apprentissage (liens internet, forums, wikis, glossaires, etc.)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1108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Argumentation du cours par des différentes ressources pédagogiques : vidéos, images, pdf, tableaux, équations…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1"/>
                <w:szCs w:val="31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12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Volume horaire imparti à chaque chapitre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12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Qualité de la langue utilisée pour le cours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422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C6D9F1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Respect du règlement pédagogique : </w:t>
            </w:r>
          </w:p>
          <w:p w:rsidR="00A70DD4" w:rsidRDefault="00A70DD4" w:rsidP="008E4171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83"/>
                <w:tab w:val="left" w:pos="663"/>
              </w:tabs>
              <w:spacing w:before="1"/>
              <w:ind w:left="141" w:firstLine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Utilisation de plus d’une activité d’évaluation des apprentissages.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695"/>
          <w:tblHeader/>
        </w:trPr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Système 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 sortie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290"/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8"/>
                <w:szCs w:val="8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92"/>
              <w:rPr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Présence d’une évaluation à la fin de chaque unité d’apprentissage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539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Clarté de la présentation des critères d’évaluation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729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Moyens de remédiations présentés en cas d’échec à un examen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/>
              <w:ind w:left="1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55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CCC1D9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Mention post-tests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b/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47"/>
          <w:tblHeader/>
        </w:trPr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Bibliographie</w:t>
            </w: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5"/>
                <w:szCs w:val="15"/>
              </w:rPr>
            </w:pPr>
          </w:p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99"/>
              <w:rPr>
                <w:color w:val="000000"/>
                <w:sz w:val="20"/>
                <w:szCs w:val="20"/>
              </w:rPr>
            </w:pPr>
          </w:p>
          <w:p w:rsidR="00A70DD4" w:rsidRDefault="00A70DD4" w:rsidP="008E4171">
            <w:pPr>
              <w:pStyle w:val="normal0"/>
              <w:jc w:val="center"/>
            </w:pP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Proposition d’une bibliographie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45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Variété des références bibliographiques (Livres, Articles, Thèses, Liens, …..)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51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Références bibliographiques d'actualité</w:t>
            </w: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DD4" w:rsidTr="008E4171">
        <w:trPr>
          <w:cantSplit/>
          <w:trHeight w:val="351"/>
          <w:tblHeader/>
        </w:trPr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  <w:shd w:val="clear" w:color="auto" w:fill="C2D69B"/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Respect des normes de citation  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51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</w:tcPr>
          <w:p w:rsidR="00A70DD4" w:rsidRDefault="00A70DD4" w:rsidP="008E417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70DD4" w:rsidRDefault="00A70DD4" w:rsidP="00392430">
      <w:pPr>
        <w:pStyle w:val="normal0"/>
        <w:rPr>
          <w:sz w:val="24"/>
          <w:szCs w:val="24"/>
        </w:rPr>
      </w:pPr>
    </w:p>
    <w:p w:rsidR="00392430" w:rsidRDefault="00392430" w:rsidP="00392430">
      <w:pPr>
        <w:pStyle w:val="normal0"/>
        <w:spacing w:before="35"/>
        <w:ind w:left="1985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Evaluation du cours :</w:t>
      </w:r>
    </w:p>
    <w:p w:rsidR="00392430" w:rsidRDefault="00392430" w:rsidP="003924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5"/>
          <w:szCs w:val="15"/>
        </w:rPr>
      </w:pPr>
    </w:p>
    <w:tbl>
      <w:tblPr>
        <w:tblW w:w="7942" w:type="dxa"/>
        <w:tblInd w:w="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71"/>
        <w:gridCol w:w="3971"/>
      </w:tblGrid>
      <w:tr w:rsidR="00392430" w:rsidTr="00FC4E1C">
        <w:trPr>
          <w:cantSplit/>
          <w:trHeight w:val="552"/>
          <w:tblHeader/>
        </w:trPr>
        <w:tc>
          <w:tcPr>
            <w:tcW w:w="3971" w:type="dxa"/>
            <w:shd w:val="clear" w:color="auto" w:fill="DDD9C4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Aspect organisationnel</w:t>
            </w:r>
          </w:p>
        </w:tc>
        <w:tc>
          <w:tcPr>
            <w:tcW w:w="3971" w:type="dxa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2430" w:rsidTr="00FC4E1C">
        <w:trPr>
          <w:cantSplit/>
          <w:trHeight w:val="551"/>
          <w:tblHeader/>
        </w:trPr>
        <w:tc>
          <w:tcPr>
            <w:tcW w:w="3971" w:type="dxa"/>
            <w:shd w:val="clear" w:color="auto" w:fill="FBD5B5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Système d’entrée</w:t>
            </w:r>
          </w:p>
        </w:tc>
        <w:tc>
          <w:tcPr>
            <w:tcW w:w="3971" w:type="dxa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2430" w:rsidTr="00FC4E1C">
        <w:trPr>
          <w:cantSplit/>
          <w:trHeight w:val="561"/>
          <w:tblHeader/>
        </w:trPr>
        <w:tc>
          <w:tcPr>
            <w:tcW w:w="3971" w:type="dxa"/>
            <w:shd w:val="clear" w:color="auto" w:fill="C6D9F1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Système d’apprentissage</w:t>
            </w:r>
          </w:p>
        </w:tc>
        <w:tc>
          <w:tcPr>
            <w:tcW w:w="3971" w:type="dxa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2430" w:rsidTr="00FC4E1C">
        <w:trPr>
          <w:cantSplit/>
          <w:trHeight w:val="552"/>
          <w:tblHeader/>
        </w:trPr>
        <w:tc>
          <w:tcPr>
            <w:tcW w:w="3971" w:type="dxa"/>
            <w:shd w:val="clear" w:color="auto" w:fill="CCC1D9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Système de sortie</w:t>
            </w:r>
          </w:p>
        </w:tc>
        <w:tc>
          <w:tcPr>
            <w:tcW w:w="3971" w:type="dxa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2430" w:rsidTr="00FC4E1C">
        <w:trPr>
          <w:cantSplit/>
          <w:trHeight w:val="700"/>
          <w:tblHeader/>
        </w:trPr>
        <w:tc>
          <w:tcPr>
            <w:tcW w:w="3971" w:type="dxa"/>
            <w:shd w:val="clear" w:color="auto" w:fill="C2D69B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Bibliographie</w:t>
            </w:r>
          </w:p>
        </w:tc>
        <w:tc>
          <w:tcPr>
            <w:tcW w:w="3971" w:type="dxa"/>
          </w:tcPr>
          <w:p w:rsidR="00392430" w:rsidRDefault="00392430" w:rsidP="00FC4E1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92430" w:rsidRDefault="00392430" w:rsidP="003924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ind w:left="1843"/>
        <w:rPr>
          <w:b/>
          <w:color w:val="000000"/>
          <w:sz w:val="24"/>
          <w:szCs w:val="24"/>
        </w:rPr>
      </w:pPr>
    </w:p>
    <w:p w:rsidR="00392430" w:rsidRDefault="00392430" w:rsidP="0039243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"/>
        <w:ind w:left="1843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8"/>
          <w:szCs w:val="28"/>
          <w:u w:val="single"/>
        </w:rPr>
        <w:t>Evaluation globale :</w:t>
      </w:r>
    </w:p>
    <w:p w:rsidR="00392430" w:rsidRDefault="00392430" w:rsidP="00392430">
      <w:pPr>
        <w:pStyle w:val="normal0"/>
        <w:ind w:left="1985" w:right="1220"/>
        <w:jc w:val="both"/>
        <w:rPr>
          <w:sz w:val="28"/>
          <w:szCs w:val="28"/>
        </w:rPr>
      </w:pPr>
      <w:r w:rsidRPr="00A55F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4.75pt;margin-top:6.8pt;width:469.5pt;height:116.85pt;z-index:251658240;mso-position-horizontal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392430" w:rsidRDefault="00392430" w:rsidP="00392430">
                  <w:pPr>
                    <w:pStyle w:val="normal0"/>
                    <w:ind w:left="142" w:right="654" w:firstLine="28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  </w:t>
                  </w:r>
                </w:p>
                <w:p w:rsidR="00392430" w:rsidRDefault="00392430" w:rsidP="00392430">
                  <w:pPr>
                    <w:pStyle w:val="normal0"/>
                    <w:ind w:left="142" w:firstLine="284"/>
                  </w:pPr>
                </w:p>
              </w:txbxContent>
            </v:textbox>
            <w10:wrap anchorx="margin"/>
          </v:shape>
        </w:pict>
      </w:r>
    </w:p>
    <w:p w:rsidR="00392430" w:rsidRDefault="00392430" w:rsidP="00392430">
      <w:pPr>
        <w:pStyle w:val="normal0"/>
        <w:ind w:left="1985" w:right="1220"/>
        <w:jc w:val="both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rPr>
          <w:sz w:val="28"/>
          <w:szCs w:val="28"/>
        </w:rPr>
      </w:pPr>
    </w:p>
    <w:p w:rsidR="00392430" w:rsidRDefault="00392430" w:rsidP="00392430">
      <w:pPr>
        <w:pStyle w:val="normal0"/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cours a été évalué le :</w:t>
      </w:r>
    </w:p>
    <w:p w:rsidR="00392430" w:rsidRDefault="00392430" w:rsidP="00392430">
      <w:pPr>
        <w:pStyle w:val="normal0"/>
        <w:tabs>
          <w:tab w:val="left" w:pos="7410"/>
        </w:tabs>
        <w:jc w:val="center"/>
        <w:rPr>
          <w:sz w:val="28"/>
          <w:szCs w:val="28"/>
        </w:rPr>
      </w:pPr>
    </w:p>
    <w:p w:rsidR="00392430" w:rsidRDefault="00392430" w:rsidP="00392430">
      <w:pPr>
        <w:pStyle w:val="normal0"/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Signature :</w:t>
      </w:r>
    </w:p>
    <w:p w:rsidR="00392430" w:rsidRDefault="00392430" w:rsidP="00392430"/>
    <w:p w:rsidR="00392430" w:rsidRDefault="00392430" w:rsidP="00392430">
      <w:pPr>
        <w:pStyle w:val="normal0"/>
        <w:rPr>
          <w:sz w:val="24"/>
          <w:szCs w:val="24"/>
        </w:rPr>
        <w:sectPr w:rsidR="00392430">
          <w:type w:val="continuous"/>
          <w:pgSz w:w="11910" w:h="16840"/>
          <w:pgMar w:top="1380" w:right="100" w:bottom="1180" w:left="100" w:header="0" w:footer="998" w:gutter="0"/>
          <w:cols w:space="720"/>
        </w:sectPr>
      </w:pPr>
    </w:p>
    <w:p w:rsidR="00312B2A" w:rsidRDefault="00312B2A" w:rsidP="00392430">
      <w:pPr>
        <w:pStyle w:val="normal0"/>
        <w:spacing w:before="35"/>
      </w:pPr>
    </w:p>
    <w:sectPr w:rsidR="00312B2A" w:rsidSect="00786DA3">
      <w:pgSz w:w="11910" w:h="16840"/>
      <w:pgMar w:top="1840" w:right="100" w:bottom="1180" w:left="10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ED1" w:rsidRDefault="003F4ED1" w:rsidP="00A55FB0">
      <w:r>
        <w:separator/>
      </w:r>
    </w:p>
  </w:endnote>
  <w:endnote w:type="continuationSeparator" w:id="1">
    <w:p w:rsidR="003F4ED1" w:rsidRDefault="003F4ED1" w:rsidP="00A55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A3" w:rsidRDefault="00A55FB0">
    <w:pPr>
      <w:pStyle w:val="normal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A55FB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85pt;margin-top:0;width:12.6pt;height:13.05pt;z-index:-251658752;mso-position-horizontal-relative:margin" filled="f" stroked="f">
          <v:textbox style="mso-next-textbox:#docshape1" inset="0,0,0,0">
            <w:txbxContent>
              <w:p w:rsidR="00816ED3" w:rsidRDefault="00A55FB0">
                <w:pPr>
                  <w:pStyle w:val="normal0"/>
                  <w:spacing w:line="245" w:lineRule="exact"/>
                  <w:ind w:left="60"/>
                </w:pPr>
                <w:r>
                  <w:fldChar w:fldCharType="begin"/>
                </w:r>
                <w:r w:rsidR="008457A4">
                  <w:instrText xml:space="preserve"> PAGE </w:instrText>
                </w:r>
                <w:r>
                  <w:fldChar w:fldCharType="separate"/>
                </w:r>
                <w:r w:rsidR="0039243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ED1" w:rsidRDefault="003F4ED1" w:rsidP="00A55FB0">
      <w:r>
        <w:separator/>
      </w:r>
    </w:p>
  </w:footnote>
  <w:footnote w:type="continuationSeparator" w:id="1">
    <w:p w:rsidR="003F4ED1" w:rsidRDefault="003F4ED1" w:rsidP="00A55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051C7"/>
    <w:multiLevelType w:val="multilevel"/>
    <w:tmpl w:val="F4B0BEF2"/>
    <w:lvl w:ilvl="0">
      <w:start w:val="1"/>
      <w:numFmt w:val="upperLetter"/>
      <w:lvlText w:val="(%1)"/>
      <w:lvlJc w:val="left"/>
      <w:pPr>
        <w:ind w:left="2868" w:hanging="390"/>
      </w:pPr>
      <w:rPr>
        <w:color w:val="00AF50"/>
      </w:rPr>
    </w:lvl>
    <w:lvl w:ilvl="1">
      <w:start w:val="1"/>
      <w:numFmt w:val="lowerLetter"/>
      <w:lvlText w:val="%2."/>
      <w:lvlJc w:val="left"/>
      <w:pPr>
        <w:ind w:left="3558" w:hanging="360"/>
      </w:pPr>
    </w:lvl>
    <w:lvl w:ilvl="2">
      <w:start w:val="1"/>
      <w:numFmt w:val="lowerRoman"/>
      <w:lvlText w:val="%3."/>
      <w:lvlJc w:val="right"/>
      <w:pPr>
        <w:ind w:left="4278" w:hanging="180"/>
      </w:pPr>
    </w:lvl>
    <w:lvl w:ilvl="3">
      <w:start w:val="1"/>
      <w:numFmt w:val="decimal"/>
      <w:lvlText w:val="%4."/>
      <w:lvlJc w:val="left"/>
      <w:pPr>
        <w:ind w:left="4998" w:hanging="360"/>
      </w:pPr>
    </w:lvl>
    <w:lvl w:ilvl="4">
      <w:start w:val="1"/>
      <w:numFmt w:val="lowerLetter"/>
      <w:lvlText w:val="%5."/>
      <w:lvlJc w:val="left"/>
      <w:pPr>
        <w:ind w:left="5718" w:hanging="360"/>
      </w:pPr>
    </w:lvl>
    <w:lvl w:ilvl="5">
      <w:start w:val="1"/>
      <w:numFmt w:val="lowerRoman"/>
      <w:lvlText w:val="%6."/>
      <w:lvlJc w:val="right"/>
      <w:pPr>
        <w:ind w:left="6438" w:hanging="180"/>
      </w:pPr>
    </w:lvl>
    <w:lvl w:ilvl="6">
      <w:start w:val="1"/>
      <w:numFmt w:val="decimal"/>
      <w:lvlText w:val="%7."/>
      <w:lvlJc w:val="left"/>
      <w:pPr>
        <w:ind w:left="7158" w:hanging="360"/>
      </w:pPr>
    </w:lvl>
    <w:lvl w:ilvl="7">
      <w:start w:val="1"/>
      <w:numFmt w:val="lowerLetter"/>
      <w:lvlText w:val="%8."/>
      <w:lvlJc w:val="left"/>
      <w:pPr>
        <w:ind w:left="7878" w:hanging="360"/>
      </w:pPr>
    </w:lvl>
    <w:lvl w:ilvl="8">
      <w:start w:val="1"/>
      <w:numFmt w:val="lowerRoman"/>
      <w:lvlText w:val="%9."/>
      <w:lvlJc w:val="right"/>
      <w:pPr>
        <w:ind w:left="8598" w:hanging="180"/>
      </w:pPr>
    </w:lvl>
  </w:abstractNum>
  <w:abstractNum w:abstractNumId="1">
    <w:nsid w:val="5FB864C5"/>
    <w:multiLevelType w:val="multilevel"/>
    <w:tmpl w:val="6986C6C8"/>
    <w:lvl w:ilvl="0">
      <w:numFmt w:val="bullet"/>
      <w:lvlText w:val="●"/>
      <w:lvlJc w:val="left"/>
      <w:pPr>
        <w:ind w:left="2037" w:hanging="36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006" w:hanging="361"/>
      </w:pPr>
    </w:lvl>
    <w:lvl w:ilvl="2">
      <w:numFmt w:val="bullet"/>
      <w:lvlText w:val="•"/>
      <w:lvlJc w:val="left"/>
      <w:pPr>
        <w:ind w:left="3972" w:hanging="361"/>
      </w:pPr>
    </w:lvl>
    <w:lvl w:ilvl="3">
      <w:numFmt w:val="bullet"/>
      <w:lvlText w:val="•"/>
      <w:lvlJc w:val="left"/>
      <w:pPr>
        <w:ind w:left="4939" w:hanging="361"/>
      </w:pPr>
    </w:lvl>
    <w:lvl w:ilvl="4">
      <w:numFmt w:val="bullet"/>
      <w:lvlText w:val="•"/>
      <w:lvlJc w:val="left"/>
      <w:pPr>
        <w:ind w:left="5905" w:hanging="361"/>
      </w:pPr>
    </w:lvl>
    <w:lvl w:ilvl="5">
      <w:numFmt w:val="bullet"/>
      <w:lvlText w:val="•"/>
      <w:lvlJc w:val="left"/>
      <w:pPr>
        <w:ind w:left="6872" w:hanging="361"/>
      </w:pPr>
    </w:lvl>
    <w:lvl w:ilvl="6">
      <w:numFmt w:val="bullet"/>
      <w:lvlText w:val="•"/>
      <w:lvlJc w:val="left"/>
      <w:pPr>
        <w:ind w:left="7838" w:hanging="361"/>
      </w:pPr>
    </w:lvl>
    <w:lvl w:ilvl="7">
      <w:numFmt w:val="bullet"/>
      <w:lvlText w:val="•"/>
      <w:lvlJc w:val="left"/>
      <w:pPr>
        <w:ind w:left="8804" w:hanging="361"/>
      </w:pPr>
    </w:lvl>
    <w:lvl w:ilvl="8">
      <w:numFmt w:val="bullet"/>
      <w:lvlText w:val="•"/>
      <w:lvlJc w:val="left"/>
      <w:pPr>
        <w:ind w:left="9771" w:hanging="361"/>
      </w:pPr>
    </w:lvl>
  </w:abstractNum>
  <w:abstractNum w:abstractNumId="2">
    <w:nsid w:val="671B4F18"/>
    <w:multiLevelType w:val="multilevel"/>
    <w:tmpl w:val="10561234"/>
    <w:lvl w:ilvl="0"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884" w:hanging="360"/>
      </w:pPr>
    </w:lvl>
    <w:lvl w:ilvl="2">
      <w:numFmt w:val="bullet"/>
      <w:lvlText w:val="•"/>
      <w:lvlJc w:val="left"/>
      <w:pPr>
        <w:ind w:left="2949" w:hanging="360"/>
      </w:pPr>
    </w:lvl>
    <w:lvl w:ilvl="3">
      <w:numFmt w:val="bullet"/>
      <w:lvlText w:val="•"/>
      <w:lvlJc w:val="left"/>
      <w:pPr>
        <w:ind w:left="4013" w:hanging="360"/>
      </w:pPr>
    </w:lvl>
    <w:lvl w:ilvl="4">
      <w:numFmt w:val="bullet"/>
      <w:lvlText w:val="•"/>
      <w:lvlJc w:val="left"/>
      <w:pPr>
        <w:ind w:left="5078" w:hanging="360"/>
      </w:pPr>
    </w:lvl>
    <w:lvl w:ilvl="5">
      <w:numFmt w:val="bullet"/>
      <w:lvlText w:val="•"/>
      <w:lvlJc w:val="left"/>
      <w:pPr>
        <w:ind w:left="6142" w:hanging="360"/>
      </w:pPr>
    </w:lvl>
    <w:lvl w:ilvl="6">
      <w:numFmt w:val="bullet"/>
      <w:lvlText w:val="•"/>
      <w:lvlJc w:val="left"/>
      <w:pPr>
        <w:ind w:left="7207" w:hanging="360"/>
      </w:pPr>
    </w:lvl>
    <w:lvl w:ilvl="7">
      <w:numFmt w:val="bullet"/>
      <w:lvlText w:val="•"/>
      <w:lvlJc w:val="left"/>
      <w:pPr>
        <w:ind w:left="8271" w:hanging="360"/>
      </w:pPr>
    </w:lvl>
    <w:lvl w:ilvl="8">
      <w:numFmt w:val="bullet"/>
      <w:lvlText w:val="•"/>
      <w:lvlJc w:val="left"/>
      <w:pPr>
        <w:ind w:left="9336" w:hanging="360"/>
      </w:pPr>
    </w:lvl>
  </w:abstractNum>
  <w:abstractNum w:abstractNumId="3">
    <w:nsid w:val="6D732BBD"/>
    <w:multiLevelType w:val="multilevel"/>
    <w:tmpl w:val="A5A89B54"/>
    <w:lvl w:ilvl="0">
      <w:start w:val="1"/>
      <w:numFmt w:val="bullet"/>
      <w:lvlText w:val="●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DD4"/>
    <w:rsid w:val="00312B2A"/>
    <w:rsid w:val="00392430"/>
    <w:rsid w:val="003F4ED1"/>
    <w:rsid w:val="008457A4"/>
    <w:rsid w:val="00A55FB0"/>
    <w:rsid w:val="00A7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D4"/>
    <w:pPr>
      <w:widowControl w:val="0"/>
      <w:spacing w:after="0" w:line="240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70DD4"/>
    <w:pPr>
      <w:widowControl w:val="0"/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Titre">
    <w:name w:val="Title"/>
    <w:basedOn w:val="normal0"/>
    <w:next w:val="normal0"/>
    <w:link w:val="TitreCar"/>
    <w:rsid w:val="00A70DD4"/>
    <w:pPr>
      <w:spacing w:before="1"/>
      <w:ind w:left="4831" w:hanging="2934"/>
    </w:pPr>
    <w:rPr>
      <w:b/>
      <w:sz w:val="40"/>
      <w:szCs w:val="40"/>
    </w:rPr>
  </w:style>
  <w:style w:type="character" w:customStyle="1" w:styleId="TitreCar">
    <w:name w:val="Titre Car"/>
    <w:basedOn w:val="Policepardfaut"/>
    <w:link w:val="Titre"/>
    <w:rsid w:val="00A70DD4"/>
    <w:rPr>
      <w:rFonts w:ascii="Calibri" w:eastAsia="Calibri" w:hAnsi="Calibri" w:cs="Calibri"/>
      <w:b/>
      <w:sz w:val="40"/>
      <w:szCs w:val="4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dcterms:created xsi:type="dcterms:W3CDTF">2024-05-14T20:33:00Z</dcterms:created>
  <dcterms:modified xsi:type="dcterms:W3CDTF">2024-07-23T20:46:00Z</dcterms:modified>
</cp:coreProperties>
</file>