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0714" w14:textId="1C692DC9" w:rsidR="008363AC" w:rsidRPr="007E3F7F" w:rsidRDefault="00F75431" w:rsidP="007E3F7F">
      <w:pPr>
        <w:bidi/>
        <w:jc w:val="both"/>
        <w:rPr>
          <w:rFonts w:ascii="Times New Roman" w:hAnsi="Times New Roman" w:cs="Times New Roman"/>
          <w:b/>
          <w:color w:val="FF3300"/>
          <w:sz w:val="28"/>
          <w:szCs w:val="28"/>
          <w:u w:val="single"/>
          <w:lang w:bidi="ar-DZ"/>
        </w:rPr>
      </w:pPr>
      <w:r w:rsidRPr="007E3F7F">
        <w:rPr>
          <w:noProof/>
          <w:lang w:bidi="ar-DZ"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64EDEA10" wp14:editId="69EAB4AB">
                <wp:simplePos x="0" y="0"/>
                <wp:positionH relativeFrom="column">
                  <wp:posOffset>-866775</wp:posOffset>
                </wp:positionH>
                <wp:positionV relativeFrom="paragraph">
                  <wp:posOffset>70485</wp:posOffset>
                </wp:positionV>
                <wp:extent cx="3019425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CF5D986" w14:textId="77777777" w:rsidR="00C5219E" w:rsidRDefault="007E3F7F" w:rsidP="00F75431">
                            <w:pPr>
                              <w:pBdr>
                                <w:left w:val="single" w:sz="12" w:space="25" w:color="5B9BD5" w:themeColor="accent1"/>
                              </w:pBdr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</w:pPr>
                            <w:r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>MISTERE DE L’ENSEIGNEMENT SUPERIEUR</w:t>
                            </w:r>
                          </w:p>
                          <w:p w14:paraId="762176AA" w14:textId="3C4422BF" w:rsidR="007E3F7F" w:rsidRPr="00C5219E" w:rsidRDefault="007E3F7F" w:rsidP="00F75431">
                            <w:pPr>
                              <w:pBdr>
                                <w:left w:val="single" w:sz="12" w:space="25" w:color="5B9BD5" w:themeColor="accent1"/>
                              </w:pBdr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</w:pPr>
                            <w:r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 xml:space="preserve"> ET DE LA RECHERCHE SIENTEFIQUE</w:t>
                            </w:r>
                          </w:p>
                          <w:p w14:paraId="6B6A26B4" w14:textId="103D3888" w:rsidR="007E3F7F" w:rsidRPr="00C5219E" w:rsidRDefault="007E3F7F" w:rsidP="00F75431">
                            <w:pPr>
                              <w:pBdr>
                                <w:left w:val="single" w:sz="12" w:space="25" w:color="5B9BD5" w:themeColor="accent1"/>
                              </w:pBdr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</w:pPr>
                            <w:r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>UNIVERSITE MOHAMMED BEN AHMED ORAN 2</w:t>
                            </w:r>
                          </w:p>
                          <w:p w14:paraId="19EFE7A3" w14:textId="525FB233" w:rsidR="007E3F7F" w:rsidRPr="00C5219E" w:rsidRDefault="007E3F7F" w:rsidP="00F75431">
                            <w:pPr>
                              <w:pBdr>
                                <w:left w:val="single" w:sz="12" w:space="25" w:color="5B9BD5" w:themeColor="accent1"/>
                              </w:pBdr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</w:pPr>
                            <w:r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>FACULTE DROIT ET SCIENCE</w:t>
                            </w:r>
                            <w:r w:rsidR="00C5219E"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>S</w:t>
                            </w:r>
                            <w:r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 xml:space="preserve"> POLITIQUE</w:t>
                            </w:r>
                            <w:r w:rsidR="00C5219E" w:rsidRPr="00C5219E">
                              <w:rPr>
                                <w:rFonts w:asciiTheme="majorBidi" w:eastAsiaTheme="minorEastAsia" w:hAnsiTheme="majorBidi" w:cstheme="majorBidi"/>
                                <w:sz w:val="20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64EDEA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8.25pt;margin-top:5.55pt;width:237.75pt;height:74.6pt;z-index:25166131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" o:allowincell="f" filled="f" stroked="f">
                <v:textbox style="mso-fit-shape-to-text:t">
                  <w:txbxContent>
                    <w:p w14:paraId="1CF5D986" w14:textId="77777777" w:rsidR="00C5219E" w:rsidRDefault="007E3F7F" w:rsidP="00F75431">
                      <w:pPr>
                        <w:pBdr>
                          <w:left w:val="single" w:sz="12" w:space="25" w:color="5B9BD5" w:themeColor="accent1"/>
                        </w:pBdr>
                        <w:spacing w:after="0"/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</w:pPr>
                      <w:r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>MISTERE DE L’ENSEIGNEMENT SUPERIEUR</w:t>
                      </w:r>
                    </w:p>
                    <w:p w14:paraId="762176AA" w14:textId="3C4422BF" w:rsidR="007E3F7F" w:rsidRPr="00C5219E" w:rsidRDefault="007E3F7F" w:rsidP="00F75431">
                      <w:pPr>
                        <w:pBdr>
                          <w:left w:val="single" w:sz="12" w:space="25" w:color="5B9BD5" w:themeColor="accent1"/>
                        </w:pBdr>
                        <w:spacing w:after="0"/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</w:pPr>
                      <w:r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 xml:space="preserve"> ET DE LA RECHERCHE SIENTEFIQUE</w:t>
                      </w:r>
                    </w:p>
                    <w:p w14:paraId="6B6A26B4" w14:textId="103D3888" w:rsidR="007E3F7F" w:rsidRPr="00C5219E" w:rsidRDefault="007E3F7F" w:rsidP="00F75431">
                      <w:pPr>
                        <w:pBdr>
                          <w:left w:val="single" w:sz="12" w:space="25" w:color="5B9BD5" w:themeColor="accent1"/>
                        </w:pBdr>
                        <w:spacing w:after="0"/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</w:pPr>
                      <w:r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>UNIVERSITE MOHAMMED BEN AHMED ORAN 2</w:t>
                      </w:r>
                    </w:p>
                    <w:p w14:paraId="19EFE7A3" w14:textId="525FB233" w:rsidR="007E3F7F" w:rsidRPr="00C5219E" w:rsidRDefault="007E3F7F" w:rsidP="00F75431">
                      <w:pPr>
                        <w:pBdr>
                          <w:left w:val="single" w:sz="12" w:space="25" w:color="5B9BD5" w:themeColor="accent1"/>
                        </w:pBdr>
                        <w:spacing w:after="0"/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</w:pPr>
                      <w:r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>FACULTE DROIT ET SCIENCE</w:t>
                      </w:r>
                      <w:r w:rsidR="00C5219E"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>S</w:t>
                      </w:r>
                      <w:r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 xml:space="preserve"> POLITIQUE</w:t>
                      </w:r>
                      <w:r w:rsidR="00C5219E" w:rsidRPr="00C5219E">
                        <w:rPr>
                          <w:rFonts w:asciiTheme="majorBidi" w:eastAsiaTheme="minorEastAsia" w:hAnsiTheme="majorBidi" w:cstheme="majorBidi"/>
                          <w:sz w:val="20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F7F">
        <w:rPr>
          <w:rFonts w:asciiTheme="majorBidi" w:hAnsiTheme="majorBidi" w:cstheme="majorBidi"/>
          <w:bCs/>
          <w:noProof/>
          <w:lang w:bidi="ar-D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0E3AF" wp14:editId="776FD3BB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1857375" cy="8763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0EF9" w14:textId="77777777" w:rsidR="007E3F7F" w:rsidRPr="00C5219E" w:rsidRDefault="007E3F7F" w:rsidP="00C5219E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C5219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 w14:paraId="02FB247F" w14:textId="7E32A3D9" w:rsidR="007E3F7F" w:rsidRPr="00C5219E" w:rsidRDefault="007E3F7F" w:rsidP="00C5219E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C5219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جامعة محمد بن أحمد وهران 2</w:t>
                            </w:r>
                          </w:p>
                          <w:p w14:paraId="4FC22A5C" w14:textId="20C02304" w:rsidR="007E3F7F" w:rsidRPr="00C5219E" w:rsidRDefault="007E3F7F" w:rsidP="00C5219E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C5219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كلية الحقوق والعلوم السياسية </w:t>
                            </w:r>
                          </w:p>
                          <w:p w14:paraId="187236F1" w14:textId="53D2AC6B" w:rsidR="007E3F7F" w:rsidRDefault="007E3F7F" w:rsidP="007E3F7F">
                            <w:pPr>
                              <w:bidi/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E3AF" id="_x0000_s1027" type="#_x0000_t202" style="position:absolute;left:0;text-align:left;margin-left:331.5pt;margin-top:0;width:146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" stroked="f">
                <v:textbox>
                  <w:txbxContent>
                    <w:p w14:paraId="1EF40EF9" w14:textId="77777777" w:rsidR="007E3F7F" w:rsidRPr="00C5219E" w:rsidRDefault="007E3F7F" w:rsidP="00C5219E">
                      <w:pPr>
                        <w:bidi/>
                        <w:spacing w:after="0"/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C5219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14:paraId="02FB247F" w14:textId="7E32A3D9" w:rsidR="007E3F7F" w:rsidRPr="00C5219E" w:rsidRDefault="007E3F7F" w:rsidP="00C5219E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C5219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جامعة محمد بن أحمد وهران 2</w:t>
                      </w:r>
                    </w:p>
                    <w:p w14:paraId="4FC22A5C" w14:textId="20C02304" w:rsidR="007E3F7F" w:rsidRPr="00C5219E" w:rsidRDefault="007E3F7F" w:rsidP="00C5219E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C5219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كلية الحقوق والعلوم السياسية </w:t>
                      </w:r>
                    </w:p>
                    <w:p w14:paraId="187236F1" w14:textId="53D2AC6B" w:rsidR="007E3F7F" w:rsidRDefault="007E3F7F" w:rsidP="007E3F7F">
                      <w:pPr>
                        <w:bidi/>
                        <w:rPr>
                          <w:rFonts w:hint="cs"/>
                          <w:rtl/>
                          <w:lang w:bidi="ar-D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19E">
        <w:rPr>
          <w:noProof/>
        </w:rPr>
        <w:drawing>
          <wp:inline distT="0" distB="0" distL="0" distR="0" wp14:anchorId="6432A16F" wp14:editId="7A93E06C">
            <wp:extent cx="1371600" cy="809625"/>
            <wp:effectExtent l="0" t="0" r="0" b="9525"/>
            <wp:docPr id="48701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931D" w14:textId="77777777" w:rsidR="00C150BD" w:rsidRDefault="00C150BD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2537C443" w14:textId="77777777" w:rsidR="00C150BD" w:rsidRDefault="00C150BD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7754FE6B" w14:textId="77777777" w:rsidR="00C150BD" w:rsidRDefault="00C150BD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3339CB6E" w14:textId="77777777" w:rsidR="00C150BD" w:rsidRDefault="00C150BD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28D32116" w14:textId="77777777" w:rsidR="00C150BD" w:rsidRDefault="00C150BD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1810E856" w14:textId="77777777" w:rsidR="007C1885" w:rsidRDefault="007C1885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399EFAFF" w14:textId="77777777" w:rsidR="007C1885" w:rsidRDefault="007C1885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33FFED87" w14:textId="77777777" w:rsidR="007C1885" w:rsidRDefault="007C1885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75E1A21E" w14:textId="77777777" w:rsidR="007C1885" w:rsidRDefault="007C1885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0A4D0918" w14:textId="77777777" w:rsidR="007C1885" w:rsidRDefault="007C1885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</w:p>
    <w:p w14:paraId="1EC88673" w14:textId="6C155AE6" w:rsidR="00BD097D" w:rsidRDefault="00E90BAD" w:rsidP="00590009">
      <w:pPr>
        <w:tabs>
          <w:tab w:val="left" w:pos="1867"/>
        </w:tabs>
        <w:rPr>
          <w:rFonts w:asciiTheme="majorBidi" w:hAnsiTheme="majorBidi" w:cstheme="majorBidi"/>
          <w:sz w:val="6"/>
          <w:szCs w:val="6"/>
          <w:rtl/>
          <w:lang w:bidi="ar-DZ"/>
        </w:rPr>
      </w:pPr>
      <w:r w:rsidRPr="00E90BAD">
        <w:rPr>
          <w:rFonts w:asciiTheme="majorBidi" w:hAnsiTheme="majorBidi" w:cstheme="majorBidi"/>
          <w:sz w:val="6"/>
          <w:szCs w:val="6"/>
          <w:lang w:bidi="ar-DZ"/>
        </w:rPr>
        <w:tab/>
      </w:r>
    </w:p>
    <w:p w14:paraId="1BAF2029" w14:textId="28718675" w:rsidR="00BD097D" w:rsidRDefault="00BD097D" w:rsidP="00E90BAD">
      <w:pPr>
        <w:tabs>
          <w:tab w:val="left" w:pos="1867"/>
        </w:tabs>
        <w:rPr>
          <w:rFonts w:asciiTheme="majorBidi" w:hAnsiTheme="majorBidi" w:cstheme="majorBidi"/>
          <w:sz w:val="6"/>
          <w:szCs w:val="6"/>
          <w:rtl/>
          <w:lang w:bidi="ar-DZ"/>
        </w:rPr>
      </w:pPr>
    </w:p>
    <w:tbl>
      <w:tblPr>
        <w:tblStyle w:val="Grilledutableau"/>
        <w:tblpPr w:leftFromText="180" w:rightFromText="180" w:vertAnchor="text" w:horzAnchor="margin" w:tblpXSpec="center" w:tblpY="127"/>
        <w:tblW w:w="11077" w:type="dxa"/>
        <w:tblLook w:val="04A0" w:firstRow="1" w:lastRow="0" w:firstColumn="1" w:lastColumn="0" w:noHBand="0" w:noVBand="1"/>
      </w:tblPr>
      <w:tblGrid>
        <w:gridCol w:w="11077"/>
      </w:tblGrid>
      <w:tr w:rsidR="00C5219E" w14:paraId="3B8724A6" w14:textId="77777777" w:rsidTr="00F75431">
        <w:tc>
          <w:tcPr>
            <w:tcW w:w="11077" w:type="dxa"/>
          </w:tcPr>
          <w:p w14:paraId="061317BD" w14:textId="77777777" w:rsidR="007C1885" w:rsidRDefault="007C1885" w:rsidP="00F7543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</w:p>
          <w:p w14:paraId="1F179C71" w14:textId="4862819C" w:rsidR="00C5219E" w:rsidRPr="002E3BB8" w:rsidRDefault="00C5219E" w:rsidP="007C1885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شبكة تقييم </w:t>
            </w:r>
            <w:r w:rsidR="002E3BB8"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مقياس</w:t>
            </w:r>
            <w:r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القانون العقاري</w:t>
            </w:r>
            <w:r w:rsidR="002E3BB8"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(المحور المتعلق ب: </w:t>
            </w:r>
            <w:r w:rsidR="002E3BB8" w:rsidRPr="002E3BB8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طرق </w:t>
            </w:r>
            <w:proofErr w:type="spellStart"/>
            <w:r w:rsidR="002E3BB8" w:rsidRPr="002E3BB8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إكتساب</w:t>
            </w:r>
            <w:proofErr w:type="spellEnd"/>
            <w:r w:rsidR="002E3BB8" w:rsidRPr="002E3BB8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الملكية العقارية الخاصة</w:t>
            </w:r>
            <w:r w:rsidR="002E3BB8"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،</w:t>
            </w:r>
          </w:p>
          <w:p w14:paraId="405C6B03" w14:textId="77777777" w:rsidR="002E3BB8" w:rsidRDefault="002E3BB8" w:rsidP="00F75431">
            <w:pPr>
              <w:pStyle w:val="Paragraphedeliste"/>
              <w:bidi/>
              <w:ind w:left="0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DZ"/>
              </w:rPr>
            </w:pPr>
            <w:r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                                             </w:t>
            </w:r>
            <w:r w:rsidRPr="002E3BB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والمحور</w:t>
            </w:r>
            <w:r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الثاني: </w:t>
            </w:r>
            <w:r w:rsidRPr="002E3BB8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الشهر العقاري في الجزائر</w:t>
            </w:r>
            <w:r w:rsidRPr="002E3BB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)</w:t>
            </w:r>
          </w:p>
          <w:p w14:paraId="672CC4CF" w14:textId="638FA9AF" w:rsidR="00F75431" w:rsidRDefault="00F75431" w:rsidP="00F75431">
            <w:pPr>
              <w:pStyle w:val="Paragraphedeliste"/>
              <w:bidi/>
              <w:ind w:left="0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DZ"/>
              </w:rPr>
            </w:pPr>
          </w:p>
        </w:tc>
      </w:tr>
      <w:tr w:rsidR="00C5219E" w14:paraId="6D0A1607" w14:textId="77777777" w:rsidTr="00F75431">
        <w:tc>
          <w:tcPr>
            <w:tcW w:w="11077" w:type="dxa"/>
          </w:tcPr>
          <w:p w14:paraId="50A09259" w14:textId="77777777" w:rsidR="00CA016C" w:rsidRDefault="00CA016C" w:rsidP="00F75431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</w:p>
          <w:p w14:paraId="01786417" w14:textId="508670C2" w:rsidR="00C5219E" w:rsidRPr="00715AA8" w:rsidRDefault="002E3BB8" w:rsidP="00CA016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الأستاذ المتكون: د. </w:t>
            </w:r>
            <w:proofErr w:type="spellStart"/>
            <w:r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دربلو</w:t>
            </w:r>
            <w:proofErr w:type="spellEnd"/>
            <w:r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فاطمة الزهراء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التخصص: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ال</w:t>
            </w:r>
            <w:r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قانون العقاري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="00715AA8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 </w:t>
            </w:r>
            <w:r w:rsidR="00715AA8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</w:t>
            </w:r>
            <w:r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جامعة محمد بن أحمد وهران 2</w:t>
            </w:r>
          </w:p>
          <w:p w14:paraId="55297BB9" w14:textId="0D489B20" w:rsidR="002E3BB8" w:rsidRPr="00715AA8" w:rsidRDefault="002E3BB8" w:rsidP="00F75431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المقيم الأول: د. فردي كريمة            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التخصص: القانون العقاري       </w:t>
            </w:r>
            <w:r w:rsidR="00715AA8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جامعة الإخوة </w:t>
            </w:r>
            <w:proofErr w:type="spellStart"/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منتوري</w:t>
            </w:r>
            <w:proofErr w:type="spellEnd"/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قسنطينة1</w:t>
            </w:r>
          </w:p>
          <w:p w14:paraId="5EF3349A" w14:textId="47E6AD1D" w:rsidR="002E3BB8" w:rsidRPr="00715AA8" w:rsidRDefault="002E3BB8" w:rsidP="00F75431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المقيم الثاني: د. بعبع إلهام           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التخصص: القانون العقاري      </w:t>
            </w:r>
            <w:r w:rsidR="00EC02C7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</w:t>
            </w:r>
            <w:r w:rsid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جامعة محمد بوقرة بومرداس</w:t>
            </w:r>
          </w:p>
          <w:p w14:paraId="37BE3181" w14:textId="77777777" w:rsidR="00F75431" w:rsidRDefault="002E3BB8" w:rsidP="00F75431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المقيم الثالث: د. عمير هاجر    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    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</w:t>
            </w:r>
            <w:r w:rsidR="002F24D7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التخصص: </w:t>
            </w:r>
            <w:r w:rsidR="00715AA8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قانون خاص/</w:t>
            </w:r>
            <w:r w:rsidR="00EC02C7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قانون </w:t>
            </w:r>
            <w:r w:rsidR="00715AA8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الاسرة مقارن</w:t>
            </w:r>
            <w:r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EC02C7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F7543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="00EC02C7" w:rsidRPr="00715AA8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 xml:space="preserve"> جامعة محمد بن أحمد وهران</w:t>
            </w:r>
            <w:r w:rsidR="00EC02C7" w:rsidRPr="00715AA8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2</w:t>
            </w:r>
            <w:r w:rsidR="00EC02C7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</w:p>
          <w:p w14:paraId="4A95B9EA" w14:textId="38E802BF" w:rsidR="002E3BB8" w:rsidRPr="002E3BB8" w:rsidRDefault="00EC02C7" w:rsidP="00F75431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</w:p>
        </w:tc>
      </w:tr>
      <w:tr w:rsidR="00C5219E" w14:paraId="7E2993A6" w14:textId="77777777" w:rsidTr="00CA016C">
        <w:trPr>
          <w:trHeight w:val="2870"/>
        </w:trPr>
        <w:tc>
          <w:tcPr>
            <w:tcW w:w="11077" w:type="dxa"/>
          </w:tcPr>
          <w:p w14:paraId="77EF13ED" w14:textId="77777777" w:rsidR="00F75431" w:rsidRDefault="00F75431" w:rsidP="00F75431">
            <w:pPr>
              <w:pStyle w:val="Paragraphedeliste"/>
              <w:bidi/>
              <w:ind w:left="0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DZ"/>
              </w:rPr>
            </w:pPr>
          </w:p>
          <w:p w14:paraId="3A54CFF8" w14:textId="167DECB8" w:rsidR="00C5219E" w:rsidRDefault="00EC02C7" w:rsidP="00F75431">
            <w:pPr>
              <w:pStyle w:val="Paragraphedeliste"/>
              <w:bidi/>
              <w:ind w:left="0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  <w:lang w:bidi="ar-DZ"/>
              </w:rPr>
              <w:t xml:space="preserve">مضمون الشبكة: </w:t>
            </w:r>
          </w:p>
          <w:p w14:paraId="46A8B6B4" w14:textId="77777777" w:rsidR="00F75431" w:rsidRDefault="00F75431" w:rsidP="00F75431">
            <w:pPr>
              <w:pStyle w:val="Paragraphedeliste"/>
              <w:bidi/>
              <w:ind w:left="0"/>
              <w:rPr>
                <w:rFonts w:ascii="Times New Roman" w:hAnsi="Times New Roman" w:cs="Times New Roman"/>
                <w:b/>
                <w:sz w:val="28"/>
                <w:szCs w:val="28"/>
                <w:rtl/>
                <w:lang w:bidi="ar-DZ"/>
              </w:rPr>
            </w:pPr>
          </w:p>
          <w:p w14:paraId="4039957A" w14:textId="1BC88DA1" w:rsidR="00EC02C7" w:rsidRDefault="00EC02C7" w:rsidP="00F7543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  <w:lang w:bidi="ar-DZ"/>
              </w:rPr>
              <w:t xml:space="preserve">نرجو التأشير بعلامة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X</w:t>
            </w:r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  <w:lang w:bidi="ar-DZ"/>
              </w:rPr>
              <w:t xml:space="preserve"> على الخيار الذي تراه معبرا عن رأيك </w:t>
            </w:r>
            <w:proofErr w:type="spellStart"/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  <w:lang w:bidi="ar-DZ"/>
              </w:rPr>
              <w:t>بإستخدام</w:t>
            </w:r>
            <w:proofErr w:type="spellEnd"/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  <w:lang w:bidi="ar-DZ"/>
              </w:rPr>
              <w:t xml:space="preserve"> المفتاح التالي:</w:t>
            </w:r>
          </w:p>
          <w:p w14:paraId="17BDF767" w14:textId="77777777" w:rsidR="007C1885" w:rsidRDefault="007C1885" w:rsidP="007C1885">
            <w:pPr>
              <w:pStyle w:val="Paragraphedeliste"/>
              <w:bidi/>
              <w:ind w:left="795"/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</w:pPr>
          </w:p>
          <w:tbl>
            <w:tblPr>
              <w:tblStyle w:val="Grilledutableau"/>
              <w:tblpPr w:leftFromText="180" w:rightFromText="180" w:vertAnchor="page" w:horzAnchor="margin" w:tblpXSpec="center" w:tblpY="153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89"/>
              <w:gridCol w:w="1690"/>
              <w:gridCol w:w="2126"/>
              <w:gridCol w:w="1985"/>
              <w:gridCol w:w="2274"/>
            </w:tblGrid>
            <w:tr w:rsidR="00472431" w14:paraId="377AD5D3" w14:textId="77777777" w:rsidTr="00F75431">
              <w:tc>
                <w:tcPr>
                  <w:tcW w:w="1989" w:type="dxa"/>
                </w:tcPr>
                <w:p w14:paraId="4307D52F" w14:textId="77777777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ممتاز</w:t>
                  </w:r>
                </w:p>
                <w:p w14:paraId="78443AA5" w14:textId="5E6B45E2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Excellent</w:t>
                  </w:r>
                </w:p>
              </w:tc>
              <w:tc>
                <w:tcPr>
                  <w:tcW w:w="1690" w:type="dxa"/>
                </w:tcPr>
                <w:p w14:paraId="0497917F" w14:textId="77777777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جيد جدا</w:t>
                  </w:r>
                </w:p>
                <w:p w14:paraId="6C8AB55D" w14:textId="7DFF9EA4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Très bien</w:t>
                  </w:r>
                </w:p>
              </w:tc>
              <w:tc>
                <w:tcPr>
                  <w:tcW w:w="2126" w:type="dxa"/>
                </w:tcPr>
                <w:p w14:paraId="5556F8E4" w14:textId="77777777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جيد</w:t>
                  </w:r>
                </w:p>
                <w:p w14:paraId="205CA081" w14:textId="1374A8FC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Bien</w:t>
                  </w:r>
                </w:p>
              </w:tc>
              <w:tc>
                <w:tcPr>
                  <w:tcW w:w="1985" w:type="dxa"/>
                </w:tcPr>
                <w:p w14:paraId="11BC4FE6" w14:textId="31B74497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غير كاف</w:t>
                  </w:r>
                </w:p>
                <w:p w14:paraId="1C86481C" w14:textId="3259B7CD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Insuffisant</w:t>
                  </w:r>
                </w:p>
              </w:tc>
              <w:tc>
                <w:tcPr>
                  <w:tcW w:w="2274" w:type="dxa"/>
                  <w:shd w:val="clear" w:color="auto" w:fill="FFFFFF" w:themeFill="background1"/>
                </w:tcPr>
                <w:p w14:paraId="2D78F99D" w14:textId="3D88AD22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7243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جزء غير منجز</w:t>
                  </w:r>
                </w:p>
                <w:p w14:paraId="66892C71" w14:textId="39B99BF6" w:rsidR="00472431" w:rsidRPr="00472431" w:rsidRDefault="00472431" w:rsidP="00F75431">
                  <w:pPr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Partie non faite</w:t>
                  </w:r>
                </w:p>
              </w:tc>
            </w:tr>
            <w:tr w:rsidR="00472431" w14:paraId="7CDB759E" w14:textId="77777777" w:rsidTr="00F75431">
              <w:tc>
                <w:tcPr>
                  <w:tcW w:w="1989" w:type="dxa"/>
                </w:tcPr>
                <w:p w14:paraId="7E69D345" w14:textId="1B5CB3C1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90% -100 %</w:t>
                  </w:r>
                </w:p>
              </w:tc>
              <w:tc>
                <w:tcPr>
                  <w:tcW w:w="1690" w:type="dxa"/>
                </w:tcPr>
                <w:p w14:paraId="3CDAF32E" w14:textId="1CBFD759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70% - 90 %</w:t>
                  </w:r>
                </w:p>
              </w:tc>
              <w:tc>
                <w:tcPr>
                  <w:tcW w:w="2126" w:type="dxa"/>
                </w:tcPr>
                <w:p w14:paraId="36B001F4" w14:textId="5C6055B9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50% -70 %</w:t>
                  </w:r>
                </w:p>
              </w:tc>
              <w:tc>
                <w:tcPr>
                  <w:tcW w:w="1985" w:type="dxa"/>
                </w:tcPr>
                <w:p w14:paraId="1947CA1B" w14:textId="676CA7D3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Moins de 50 %</w:t>
                  </w:r>
                </w:p>
              </w:tc>
              <w:tc>
                <w:tcPr>
                  <w:tcW w:w="2274" w:type="dxa"/>
                </w:tcPr>
                <w:p w14:paraId="722126D4" w14:textId="35D710EB" w:rsidR="00472431" w:rsidRPr="00472431" w:rsidRDefault="00472431" w:rsidP="00F75431">
                  <w:pPr>
                    <w:pStyle w:val="Paragraphedeliste"/>
                    <w:bidi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47243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0</w:t>
                  </w:r>
                  <w:r w:rsidRPr="0047243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%</w:t>
                  </w:r>
                </w:p>
              </w:tc>
            </w:tr>
          </w:tbl>
          <w:p w14:paraId="36FC0A72" w14:textId="1CDD60BA" w:rsidR="00472431" w:rsidRPr="00472431" w:rsidRDefault="00472431" w:rsidP="00F75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</w:pPr>
          </w:p>
        </w:tc>
      </w:tr>
    </w:tbl>
    <w:p w14:paraId="26400DDF" w14:textId="0290AD3D" w:rsidR="00BD097D" w:rsidRDefault="00BD097D" w:rsidP="00E90BAD">
      <w:pPr>
        <w:tabs>
          <w:tab w:val="left" w:pos="1867"/>
        </w:tabs>
        <w:rPr>
          <w:rFonts w:asciiTheme="majorBidi" w:hAnsiTheme="majorBidi" w:cstheme="majorBidi"/>
          <w:sz w:val="6"/>
          <w:szCs w:val="6"/>
          <w:rtl/>
          <w:lang w:bidi="ar-DZ"/>
        </w:rPr>
      </w:pPr>
    </w:p>
    <w:p w14:paraId="0352B3DD" w14:textId="16CAC955" w:rsidR="006F1769" w:rsidRDefault="006F1769" w:rsidP="00E90BAD">
      <w:pPr>
        <w:tabs>
          <w:tab w:val="left" w:pos="1867"/>
        </w:tabs>
        <w:rPr>
          <w:rFonts w:asciiTheme="majorBidi" w:hAnsiTheme="majorBidi" w:cstheme="majorBidi"/>
          <w:sz w:val="6"/>
          <w:szCs w:val="6"/>
          <w:rtl/>
          <w:lang w:bidi="ar-DZ"/>
        </w:rPr>
      </w:pPr>
    </w:p>
    <w:p w14:paraId="7C9A7426" w14:textId="4C66C9D0" w:rsidR="006F1769" w:rsidRDefault="006F1769" w:rsidP="00E90BAD">
      <w:pPr>
        <w:tabs>
          <w:tab w:val="left" w:pos="1867"/>
        </w:tabs>
        <w:rPr>
          <w:rFonts w:asciiTheme="majorBidi" w:hAnsiTheme="majorBidi" w:cstheme="majorBidi"/>
          <w:sz w:val="6"/>
          <w:szCs w:val="6"/>
          <w:rtl/>
          <w:lang w:bidi="ar-DZ"/>
        </w:rPr>
      </w:pPr>
    </w:p>
    <w:p w14:paraId="6E115307" w14:textId="77777777" w:rsidR="00C150BD" w:rsidRDefault="00C150BD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14:paraId="77958E17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20EE2BD6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68D381CB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1CBF3FA1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336D74F5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0F00C3BC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61AA3933" w14:textId="77777777" w:rsidR="007C1885" w:rsidRDefault="007C1885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14:paraId="48B0D533" w14:textId="2B61CAB5" w:rsidR="00CA016C" w:rsidRPr="00BD097D" w:rsidRDefault="00CA016C" w:rsidP="00CA016C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lastRenderedPageBreak/>
        <w:t>شبكة تقييم الدرس</w:t>
      </w:r>
    </w:p>
    <w:p w14:paraId="3ECBC44B" w14:textId="452F0F44" w:rsidR="00C150BD" w:rsidRDefault="00CA016C" w:rsidP="00F74515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L</w:t>
      </w:r>
      <w:r w:rsidRPr="00890DE3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a grille d’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évaluation </w:t>
      </w:r>
      <w:r w:rsidRPr="00890DE3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du cours</w:t>
      </w:r>
    </w:p>
    <w:p w14:paraId="7ACBF0E3" w14:textId="77777777" w:rsidR="00F74515" w:rsidRDefault="00F74515" w:rsidP="00F74515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page" w:tblpX="383" w:tblpY="78"/>
        <w:tblW w:w="11209" w:type="dxa"/>
        <w:tblLayout w:type="fixed"/>
        <w:tblLook w:val="04A0" w:firstRow="1" w:lastRow="0" w:firstColumn="1" w:lastColumn="0" w:noHBand="0" w:noVBand="1"/>
      </w:tblPr>
      <w:tblGrid>
        <w:gridCol w:w="1429"/>
        <w:gridCol w:w="1265"/>
        <w:gridCol w:w="2404"/>
        <w:gridCol w:w="1423"/>
        <w:gridCol w:w="1134"/>
        <w:gridCol w:w="851"/>
        <w:gridCol w:w="1417"/>
        <w:gridCol w:w="1286"/>
      </w:tblGrid>
      <w:tr w:rsidR="007C1885" w:rsidRPr="000D5FA4" w14:paraId="54E72903" w14:textId="77777777" w:rsidTr="0099488F">
        <w:trPr>
          <w:trHeight w:val="415"/>
        </w:trPr>
        <w:tc>
          <w:tcPr>
            <w:tcW w:w="5098" w:type="dxa"/>
            <w:gridSpan w:val="3"/>
            <w:shd w:val="clear" w:color="auto" w:fill="FDB9E0"/>
            <w:vAlign w:val="center"/>
          </w:tcPr>
          <w:p w14:paraId="468E4A22" w14:textId="77777777" w:rsidR="000D5FA4" w:rsidRDefault="000D5FA4" w:rsidP="0099488F">
            <w:pPr>
              <w:suppressLineNumbers/>
              <w:suppressAutoHyphens/>
              <w:autoSpaceDN w:val="0"/>
              <w:spacing w:line="276" w:lineRule="auto"/>
              <w:ind w:left="818"/>
              <w:jc w:val="center"/>
              <w:rPr>
                <w:rFonts w:ascii="Times New Roman" w:eastAsia="SimSun" w:hAnsi="Times New Roman" w:cs="Nirmala UI"/>
                <w:b/>
                <w:bCs/>
                <w:color w:val="000000"/>
                <w:kern w:val="3"/>
                <w:sz w:val="24"/>
                <w:szCs w:val="24"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Les critères </w:t>
            </w:r>
            <w:r w:rsidRPr="000D5FA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d’évaluation</w:t>
            </w:r>
          </w:p>
          <w:p w14:paraId="2A1F3D0F" w14:textId="4F925CF5" w:rsidR="00D37E5C" w:rsidRPr="00D37E5C" w:rsidRDefault="00D37E5C" w:rsidP="0099488F">
            <w:pPr>
              <w:suppressLineNumbers/>
              <w:suppressAutoHyphens/>
              <w:autoSpaceDN w:val="0"/>
              <w:spacing w:line="276" w:lineRule="auto"/>
              <w:ind w:left="818"/>
              <w:jc w:val="center"/>
              <w:rPr>
                <w:rFonts w:ascii="Times New Roman" w:eastAsia="SimSun" w:hAnsi="Times New Roman" w:cs="Nirmala UI"/>
                <w:b/>
                <w:bCs/>
                <w:kern w:val="3"/>
                <w:sz w:val="24"/>
                <w:szCs w:val="24"/>
                <w:rtl/>
                <w:cs/>
                <w:lang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  <w:t>معايير التقييم</w:t>
            </w:r>
          </w:p>
        </w:tc>
        <w:tc>
          <w:tcPr>
            <w:tcW w:w="1423" w:type="dxa"/>
            <w:shd w:val="clear" w:color="auto" w:fill="FDB9E0"/>
            <w:vAlign w:val="center"/>
          </w:tcPr>
          <w:p w14:paraId="6FAB27B8" w14:textId="77777777" w:rsidR="000D5FA4" w:rsidRDefault="000D5FA4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Excellent</w:t>
            </w:r>
          </w:p>
          <w:p w14:paraId="0B7636AE" w14:textId="1E8BD30A" w:rsidR="00D37E5C" w:rsidRPr="000D5FA4" w:rsidRDefault="00D37E5C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ممتاز</w:t>
            </w:r>
          </w:p>
        </w:tc>
        <w:tc>
          <w:tcPr>
            <w:tcW w:w="1134" w:type="dxa"/>
            <w:shd w:val="clear" w:color="auto" w:fill="FDB9E0"/>
            <w:vAlign w:val="center"/>
          </w:tcPr>
          <w:p w14:paraId="329F84B3" w14:textId="77777777" w:rsidR="000D5FA4" w:rsidRDefault="000D5FA4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Très bien</w:t>
            </w:r>
          </w:p>
          <w:p w14:paraId="511C5699" w14:textId="76712B84" w:rsidR="00D37E5C" w:rsidRPr="000D5FA4" w:rsidRDefault="00D37E5C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جيد جدا</w:t>
            </w:r>
          </w:p>
        </w:tc>
        <w:tc>
          <w:tcPr>
            <w:tcW w:w="851" w:type="dxa"/>
            <w:shd w:val="clear" w:color="auto" w:fill="FDB9E0"/>
            <w:vAlign w:val="center"/>
          </w:tcPr>
          <w:p w14:paraId="713A3E3F" w14:textId="77777777" w:rsidR="000D5FA4" w:rsidRDefault="000D5FA4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</w:t>
            </w:r>
          </w:p>
          <w:p w14:paraId="47331DEC" w14:textId="35FDEB1E" w:rsidR="00D37E5C" w:rsidRPr="000D5FA4" w:rsidRDefault="00D37E5C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1417" w:type="dxa"/>
            <w:shd w:val="clear" w:color="auto" w:fill="FDB9E0"/>
            <w:vAlign w:val="center"/>
          </w:tcPr>
          <w:p w14:paraId="33F8189C" w14:textId="77777777" w:rsidR="000D5FA4" w:rsidRDefault="000D5FA4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Insuffisant</w:t>
            </w:r>
          </w:p>
          <w:p w14:paraId="0F0FC79F" w14:textId="3FEA77C6" w:rsidR="00D37E5C" w:rsidRPr="000D5FA4" w:rsidRDefault="00D37E5C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غير كاف</w:t>
            </w:r>
          </w:p>
        </w:tc>
        <w:tc>
          <w:tcPr>
            <w:tcW w:w="1286" w:type="dxa"/>
            <w:shd w:val="clear" w:color="auto" w:fill="FDB9E0"/>
            <w:vAlign w:val="center"/>
          </w:tcPr>
          <w:p w14:paraId="5D1622AD" w14:textId="77777777" w:rsidR="000D5FA4" w:rsidRDefault="000D5FA4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0D5FA4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  <w:lang w:eastAsia="fr-FR"/>
              </w:rPr>
              <w:t>Partie non faite</w:t>
            </w:r>
          </w:p>
          <w:p w14:paraId="6B69CCEA" w14:textId="43DE6A8D" w:rsidR="00D37E5C" w:rsidRPr="000D5FA4" w:rsidRDefault="00D37E5C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rlito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جزء غير م</w:t>
            </w:r>
            <w:r w:rsidR="00A938DD">
              <w:rPr>
                <w:rFonts w:ascii="Times New Roman" w:eastAsia="Carlito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نجز</w:t>
            </w:r>
          </w:p>
        </w:tc>
      </w:tr>
      <w:tr w:rsidR="007C1885" w:rsidRPr="000D5FA4" w14:paraId="220F6C1E" w14:textId="77777777" w:rsidTr="0099488F">
        <w:trPr>
          <w:trHeight w:val="390"/>
        </w:trPr>
        <w:tc>
          <w:tcPr>
            <w:tcW w:w="1429" w:type="dxa"/>
            <w:vMerge w:val="restart"/>
            <w:shd w:val="clear" w:color="auto" w:fill="F7ECD5"/>
            <w:textDirection w:val="btLr"/>
            <w:hideMark/>
          </w:tcPr>
          <w:p w14:paraId="4F986BFE" w14:textId="2D452F80" w:rsidR="00663777" w:rsidRPr="002571ED" w:rsidRDefault="000F4F27" w:rsidP="0099488F">
            <w:pPr>
              <w:pStyle w:val="NormalWeb"/>
              <w:spacing w:after="0" w:line="240" w:lineRule="auto"/>
              <w:ind w:left="113" w:right="113"/>
              <w:jc w:val="center"/>
              <w:rPr>
                <w:color w:val="FF7C80"/>
                <w:sz w:val="32"/>
                <w:szCs w:val="32"/>
                <w:lang w:val="fr-FR"/>
              </w:rPr>
            </w:pPr>
            <w:r w:rsidRPr="002571ED">
              <w:rPr>
                <w:b/>
                <w:bCs/>
                <w:color w:val="FF7C80"/>
                <w:sz w:val="32"/>
                <w:szCs w:val="32"/>
                <w:lang w:val="fr-FR"/>
              </w:rPr>
              <w:t>Aspect Organisationnel</w:t>
            </w:r>
            <w:r w:rsidR="007C1885">
              <w:rPr>
                <w:b/>
                <w:bCs/>
                <w:color w:val="FF7C80"/>
                <w:sz w:val="32"/>
                <w:szCs w:val="32"/>
                <w:lang w:val="fr-FR"/>
              </w:rPr>
              <w:t xml:space="preserve"> </w:t>
            </w:r>
            <w:r w:rsidR="00663777">
              <w:rPr>
                <w:rFonts w:hint="cs"/>
                <w:b/>
                <w:bCs/>
                <w:color w:val="FF7C80"/>
                <w:sz w:val="32"/>
                <w:szCs w:val="32"/>
                <w:rtl/>
                <w:lang w:val="fr-FR"/>
              </w:rPr>
              <w:t xml:space="preserve">  الجانب التنظيمي</w:t>
            </w:r>
          </w:p>
          <w:p w14:paraId="431D499B" w14:textId="39D8360C" w:rsidR="000F4F27" w:rsidRDefault="000F4F27" w:rsidP="0099488F">
            <w:pPr>
              <w:pStyle w:val="NormalWeb"/>
              <w:spacing w:after="0" w:line="240" w:lineRule="auto"/>
              <w:ind w:left="113" w:right="113"/>
              <w:jc w:val="center"/>
              <w:rPr>
                <w:b/>
                <w:bCs/>
                <w:color w:val="FF7C80"/>
                <w:sz w:val="32"/>
                <w:szCs w:val="32"/>
                <w:rtl/>
                <w:lang w:val="fr-FR"/>
              </w:rPr>
            </w:pPr>
          </w:p>
          <w:p w14:paraId="559DA044" w14:textId="77777777" w:rsidR="000F4F27" w:rsidRPr="000D5FA4" w:rsidRDefault="000F4F27" w:rsidP="0099488F">
            <w:pPr>
              <w:pStyle w:val="NormalWeb"/>
              <w:spacing w:after="0" w:line="240" w:lineRule="auto"/>
              <w:ind w:left="113" w:right="113"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6036DE56" w14:textId="700468A2" w:rsidR="000F4F27" w:rsidRDefault="002122AA" w:rsidP="0099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F27" w:rsidRPr="000D5FA4">
              <w:rPr>
                <w:rFonts w:ascii="Times New Roman" w:hAnsi="Times New Roman" w:cs="Times New Roman"/>
                <w:sz w:val="24"/>
                <w:szCs w:val="24"/>
              </w:rPr>
              <w:t>Structuration générale et logique d’organisation du cours</w:t>
            </w:r>
            <w:r w:rsidR="00F9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391DC" w14:textId="77777777" w:rsidR="000F449C" w:rsidRDefault="000F449C" w:rsidP="0099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0F449C">
              <w:rPr>
                <w:rFonts w:ascii="Times New Roman" w:hAnsi="Times New Roman" w:cs="Times New Roman"/>
                <w:sz w:val="24"/>
                <w:szCs w:val="24"/>
                <w:rtl/>
              </w:rPr>
              <w:t>الهيكلة العامة والتنظيم المنطقي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للدرس</w:t>
            </w:r>
          </w:p>
          <w:p w14:paraId="561E2552" w14:textId="6503872A" w:rsidR="00DD7E3C" w:rsidRPr="001A6C0A" w:rsidRDefault="00DD7E3C" w:rsidP="0099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D8AAC9B" w14:textId="0AC0FBE8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0C8CC7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7881794B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1A172BA2" w14:textId="5BC2D360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05F1A339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26D8E65F" w14:textId="77777777" w:rsidTr="0099488F">
        <w:trPr>
          <w:trHeight w:val="1129"/>
        </w:trPr>
        <w:tc>
          <w:tcPr>
            <w:tcW w:w="1429" w:type="dxa"/>
            <w:vMerge/>
            <w:shd w:val="clear" w:color="auto" w:fill="F7ECD5"/>
            <w:hideMark/>
          </w:tcPr>
          <w:p w14:paraId="44B38D65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6B003D07" w14:textId="7A24F6F8" w:rsidR="000F4F27" w:rsidRDefault="002122AA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-</w:t>
            </w:r>
            <w:r w:rsidR="000F4F27" w:rsidRPr="000D5FA4">
              <w:rPr>
                <w:rFonts w:ascii="Times New Roman" w:eastAsia="Verdana" w:hAnsi="Times New Roman" w:cs="Times New Roman"/>
                <w:sz w:val="24"/>
                <w:szCs w:val="24"/>
              </w:rPr>
              <w:t>Présence de tous</w:t>
            </w:r>
            <w:r w:rsidR="000F4F27" w:rsidRPr="000D5FA4">
              <w:rPr>
                <w:rFonts w:ascii="Times New Roman" w:eastAsia="Verdana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4F27" w:rsidRPr="000D5FA4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les éléments requis, y compris la partie descriptive du cours (le public visé, coefficient et crédit, volume horaire, type d’évaluation, et les coordonnées </w:t>
            </w:r>
            <w:r w:rsidR="00B12EE9">
              <w:rPr>
                <w:rFonts w:ascii="Times New Roman" w:hAnsi="Times New Roman" w:cs="Times New Roman"/>
                <w:sz w:val="24"/>
                <w:szCs w:val="24"/>
              </w:rPr>
              <w:t>de l</w:t>
            </w:r>
            <w:r w:rsidR="00CB758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12EE9">
              <w:rPr>
                <w:rFonts w:ascii="Times New Roman" w:hAnsi="Times New Roman" w:cs="Times New Roman"/>
                <w:sz w:val="24"/>
                <w:szCs w:val="24"/>
              </w:rPr>
              <w:t>enseignant</w:t>
            </w:r>
            <w:r w:rsidR="000F4F27" w:rsidRPr="000D5FA4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  <w:p w14:paraId="37443502" w14:textId="0061CE17" w:rsidR="00DD7E3C" w:rsidRPr="000D5FA4" w:rsidRDefault="000F449C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cs/>
                <w:lang w:eastAsia="zh-CN" w:bidi="ar-DZ"/>
              </w:rPr>
            </w:pPr>
            <w:r w:rsidRPr="000F449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وجود جميع العناصر المطلوبة، بما في ذلك الجزء الوصفي </w:t>
            </w: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للدرس </w:t>
            </w:r>
            <w:r w:rsidRPr="000F449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(الجمهور المستهدف، والمعامل والائتمان، والحجم </w:t>
            </w: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الساعي</w:t>
            </w:r>
            <w:r w:rsidRPr="000F449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، ونوع التقييم، و</w:t>
            </w: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ال</w:t>
            </w:r>
            <w:r w:rsidRPr="000F449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معلومات </w:t>
            </w: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الخاصة بالأستاذ</w:t>
            </w:r>
            <w:r w:rsidRPr="000F449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EB254FC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rtl/>
                <w:lang w:eastAsia="zh-CN"/>
              </w:rPr>
            </w:pPr>
          </w:p>
          <w:p w14:paraId="1C5655D7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7D726" w14:textId="35F6E52E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0E758F92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4F118172" w14:textId="1B973F60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6D9FCF19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997027A" w14:textId="77777777" w:rsidTr="0099488F">
        <w:trPr>
          <w:trHeight w:val="447"/>
        </w:trPr>
        <w:tc>
          <w:tcPr>
            <w:tcW w:w="1429" w:type="dxa"/>
            <w:vMerge/>
            <w:shd w:val="clear" w:color="auto" w:fill="F7ECD5"/>
          </w:tcPr>
          <w:p w14:paraId="6A0AA0C0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3A56C989" w14:textId="77777777" w:rsidR="000F4F27" w:rsidRDefault="000F4F27" w:rsidP="0099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Présen</w:t>
            </w:r>
            <w:r w:rsidR="005C7375">
              <w:rPr>
                <w:rFonts w:ascii="Times New Roman" w:hAnsi="Times New Roman" w:cs="Times New Roman"/>
                <w:sz w:val="24"/>
                <w:szCs w:val="24"/>
              </w:rPr>
              <w:t>tation de la carte conceptuelle</w:t>
            </w:r>
          </w:p>
          <w:p w14:paraId="5DA38D11" w14:textId="77777777" w:rsidR="00D37E5C" w:rsidRDefault="00D37E5C" w:rsidP="0099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وجود الخريطة الذهنية</w:t>
            </w:r>
          </w:p>
          <w:p w14:paraId="34C5E893" w14:textId="111B5AAF" w:rsidR="00DD7E3C" w:rsidRPr="000D5FA4" w:rsidRDefault="00DD7E3C" w:rsidP="0099488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7782ECA" w14:textId="288CB512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7B7A0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653C5076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55E7A8D1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33442D9F" w14:textId="4D7FAC04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C1885" w:rsidRPr="000D5FA4" w14:paraId="6FCD53C3" w14:textId="77777777" w:rsidTr="0099488F">
        <w:trPr>
          <w:trHeight w:val="45"/>
        </w:trPr>
        <w:tc>
          <w:tcPr>
            <w:tcW w:w="1429" w:type="dxa"/>
            <w:vMerge/>
            <w:shd w:val="clear" w:color="auto" w:fill="F7ECD5"/>
          </w:tcPr>
          <w:p w14:paraId="1146FABC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06F6D305" w14:textId="77777777" w:rsidR="000F4F27" w:rsidRDefault="000F4F2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-</w:t>
            </w:r>
            <w:r w:rsidRPr="000D5FA4">
              <w:rPr>
                <w:rFonts w:ascii="Times New Roman" w:eastAsia="Verdana" w:hAnsi="Times New Roman" w:cs="Times New Roman"/>
                <w:sz w:val="24"/>
                <w:szCs w:val="24"/>
              </w:rPr>
              <w:t>Cohérence entre les trois systèmes (e</w:t>
            </w:r>
            <w:r w:rsidR="005C7375">
              <w:rPr>
                <w:rFonts w:ascii="Times New Roman" w:eastAsia="Verdana" w:hAnsi="Times New Roman" w:cs="Times New Roman"/>
                <w:sz w:val="24"/>
                <w:szCs w:val="24"/>
              </w:rPr>
              <w:t>ntrée, apprentissage et sortie)</w:t>
            </w:r>
          </w:p>
          <w:p w14:paraId="311E04AF" w14:textId="77777777" w:rsidR="00D37E5C" w:rsidRDefault="00D37E5C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-DZ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وجود ارتباط بين الأنظمة الثلاثة </w:t>
            </w:r>
            <w:r w:rsidR="007C1885"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(الدخول</w:t>
            </w: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 التعلم </w:t>
            </w:r>
            <w:r w:rsidR="007C1885"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والخروج</w:t>
            </w:r>
            <w:r>
              <w:rPr>
                <w:rFonts w:ascii="Times New Roman" w:eastAsia="SimSun" w:hAnsi="Times New Roman" w:cs="Times New Roman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)</w:t>
            </w:r>
          </w:p>
          <w:p w14:paraId="6B0DADCD" w14:textId="40E2EDCF" w:rsidR="00DD7E3C" w:rsidRPr="000D5FA4" w:rsidRDefault="00DD7E3C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6D17176" w14:textId="4E86F736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FA6335" w14:textId="390B3973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3FBCA997" w14:textId="259E85CC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43C2EEAE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284B6779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0AA5F3C9" w14:textId="77777777" w:rsidTr="0099488F">
        <w:trPr>
          <w:trHeight w:val="755"/>
        </w:trPr>
        <w:tc>
          <w:tcPr>
            <w:tcW w:w="1429" w:type="dxa"/>
            <w:vMerge/>
            <w:shd w:val="clear" w:color="auto" w:fill="F7ECD5"/>
          </w:tcPr>
          <w:p w14:paraId="331352A2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148FA0CA" w14:textId="77777777" w:rsidR="000F4F27" w:rsidRDefault="000F4F27" w:rsidP="0099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D5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Existence des ressources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122AA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ché</w:t>
            </w:r>
            <w:r w:rsidR="002122AA">
              <w:rPr>
                <w:rFonts w:ascii="Times New Roman" w:hAnsi="Times New Roman" w:cs="Times New Roman"/>
                <w:sz w:val="24"/>
                <w:szCs w:val="24"/>
              </w:rPr>
              <w:t xml:space="preserve">mas, tableaux, </w:t>
            </w:r>
            <w:r w:rsidR="00394406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="00AE3B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vidéo</w:t>
            </w:r>
            <w:r w:rsidR="00AE3B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5C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EC0A16" w14:textId="5EC3D842" w:rsidR="00DD7E3C" w:rsidRPr="00BD097D" w:rsidRDefault="00AC3D82" w:rsidP="0099488F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82">
              <w:rPr>
                <w:rFonts w:ascii="Times New Roman" w:hAnsi="Times New Roman" w:cs="Times New Roman"/>
                <w:sz w:val="24"/>
                <w:szCs w:val="24"/>
                <w:rtl/>
              </w:rPr>
              <w:t>وجود الموارد (الصور والرسوم البيانية والجداول والصوتيات وأشرطة الفيديو وما إلى ذلك</w:t>
            </w:r>
            <w:r w:rsidRPr="00AC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4B9F85" w14:textId="7EA7B64F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38DA2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53CD41F0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046775F9" w14:textId="5E05F540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10258682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681F7AC9" w14:textId="77777777" w:rsidTr="0099488F">
        <w:trPr>
          <w:trHeight w:val="180"/>
        </w:trPr>
        <w:tc>
          <w:tcPr>
            <w:tcW w:w="1429" w:type="dxa"/>
            <w:vMerge/>
            <w:shd w:val="clear" w:color="auto" w:fill="F7ECD5"/>
            <w:hideMark/>
          </w:tcPr>
          <w:p w14:paraId="1B860F3C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420D1E32" w14:textId="77777777" w:rsidR="000F4F27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 xml:space="preserve">Adaptation de la langue utilisée </w:t>
            </w:r>
            <w:r w:rsidR="005C7375">
              <w:rPr>
                <w:rFonts w:ascii="Times New Roman" w:hAnsi="Times New Roman" w:cs="Times New Roman"/>
                <w:sz w:val="24"/>
                <w:szCs w:val="24"/>
              </w:rPr>
              <w:t>au public ciblé</w:t>
            </w:r>
          </w:p>
          <w:p w14:paraId="01032088" w14:textId="10491553" w:rsidR="00DD7E3C" w:rsidRPr="00653815" w:rsidRDefault="00AC3D82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توافق اللغة المستخدمة مع لغة الجمهور المستهدف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003A991" w14:textId="0309E41F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D074D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585E0271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2990915A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2A24FD8B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63D809D" w14:textId="77777777" w:rsidTr="0099488F">
        <w:trPr>
          <w:trHeight w:val="435"/>
        </w:trPr>
        <w:tc>
          <w:tcPr>
            <w:tcW w:w="1429" w:type="dxa"/>
            <w:vMerge/>
            <w:shd w:val="clear" w:color="auto" w:fill="F7ECD5"/>
          </w:tcPr>
          <w:p w14:paraId="1AB66131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26C2AA9B" w14:textId="77777777" w:rsidR="000F4F27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color w:val="000000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r w:rsidRPr="000D5FA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Espaces de communication (chat, forum)</w:t>
            </w:r>
          </w:p>
          <w:p w14:paraId="61BB450E" w14:textId="61A2596A" w:rsidR="00DD7E3C" w:rsidRPr="00F74515" w:rsidRDefault="00AC3D82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zh-CN" w:bidi="ar-DZ"/>
              </w:rPr>
            </w:pPr>
            <w:r>
              <w:rPr>
                <w:rFonts w:ascii="Times New Roman" w:eastAsia="SimSun" w:hAnsi="Times New Roman" w:cs="Arial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مساحات الاتصال (دردشة منتدى)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8550306" w14:textId="2D8130A3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61EE53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6800A444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7BAAB4CB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5EE6C5C2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726CA90E" w14:textId="77777777" w:rsidTr="0099488F">
        <w:trPr>
          <w:trHeight w:val="70"/>
        </w:trPr>
        <w:tc>
          <w:tcPr>
            <w:tcW w:w="1429" w:type="dxa"/>
            <w:vMerge/>
            <w:shd w:val="clear" w:color="auto" w:fill="F7ECD5"/>
          </w:tcPr>
          <w:p w14:paraId="3B2EDA28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7ECD5"/>
          </w:tcPr>
          <w:p w14:paraId="4B8DF651" w14:textId="77777777" w:rsidR="000F4F27" w:rsidRDefault="002122AA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color w:val="000000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r w:rsidR="000F4F2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Accès facile au cours</w:t>
            </w:r>
          </w:p>
          <w:p w14:paraId="0F7410BE" w14:textId="24955776" w:rsidR="0060127F" w:rsidRPr="00AC3D82" w:rsidRDefault="00AC3D82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zh-CN" w:bidi="ar-DZ"/>
              </w:rPr>
            </w:pPr>
            <w:r>
              <w:rPr>
                <w:rFonts w:ascii="Times New Roman" w:eastAsia="SimSun" w:hAnsi="Times New Roman" w:cs="Arial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السهولة الدخول الى الدرس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2B30530" w14:textId="5033999C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DAFD2B" w14:textId="77777777" w:rsidR="000F4F27" w:rsidRPr="00F74515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642F48D7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050A415E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shd w:val="clear" w:color="auto" w:fill="auto"/>
          </w:tcPr>
          <w:p w14:paraId="757A5DC8" w14:textId="77777777" w:rsidR="000F4F27" w:rsidRPr="000D5FA4" w:rsidRDefault="000F4F27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4515" w:rsidRPr="000D5FA4" w14:paraId="0FEC9AA1" w14:textId="77777777" w:rsidTr="0099488F">
        <w:trPr>
          <w:trHeight w:val="375"/>
        </w:trPr>
        <w:tc>
          <w:tcPr>
            <w:tcW w:w="1429" w:type="dxa"/>
            <w:vMerge w:val="restart"/>
            <w:shd w:val="clear" w:color="auto" w:fill="CDEEC8"/>
            <w:textDirection w:val="btLr"/>
          </w:tcPr>
          <w:p w14:paraId="23AF25AE" w14:textId="0BC5A2A2" w:rsidR="00F358A8" w:rsidRDefault="00F358A8" w:rsidP="0099488F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</w:rPr>
              <w:lastRenderedPageBreak/>
              <w:t xml:space="preserve">Le Système d’entrée </w:t>
            </w:r>
            <w:r>
              <w:rPr>
                <w:rFonts w:asciiTheme="majorBidi" w:hAnsiTheme="majorBidi" w:cstheme="majorBidi" w:hint="cs"/>
                <w:b/>
                <w:bCs/>
                <w:color w:val="FF6699"/>
                <w:sz w:val="32"/>
                <w:szCs w:val="32"/>
                <w:rtl/>
                <w:lang w:bidi="ar-DZ"/>
              </w:rPr>
              <w:t>نظام الدخول</w:t>
            </w:r>
          </w:p>
          <w:p w14:paraId="7A29F1A8" w14:textId="77777777" w:rsidR="00B37180" w:rsidRPr="000D5FA4" w:rsidRDefault="00B37180" w:rsidP="0099488F">
            <w:pPr>
              <w:spacing w:line="276" w:lineRule="auto"/>
              <w:ind w:left="113" w:right="113"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 w:val="restart"/>
            <w:shd w:val="clear" w:color="auto" w:fill="CDEEC8"/>
          </w:tcPr>
          <w:p w14:paraId="3628BF1B" w14:textId="77777777" w:rsidR="00B37180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4383910" w14:textId="77777777" w:rsidR="00B37180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BF1F4E1" w14:textId="77777777" w:rsidR="00B37180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1EEDDDF" w14:textId="77777777" w:rsidR="00DB19A0" w:rsidRDefault="00DB19A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4E36E42" w14:textId="77777777" w:rsidR="00DB19A0" w:rsidRDefault="00DB19A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A6134CC" w14:textId="77777777" w:rsidR="00CE3916" w:rsidRDefault="00CE391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E5E93AE" w14:textId="77777777" w:rsidR="00CE3916" w:rsidRDefault="00CE391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443A9C3" w14:textId="77777777" w:rsidR="00CE3916" w:rsidRDefault="00CE391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63CEF8D" w14:textId="77777777" w:rsidR="00B37180" w:rsidRDefault="00DB19A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b/>
                <w:bCs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</w:t>
            </w:r>
            <w:r w:rsidR="00B37180" w:rsidRPr="00FC1C3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bjectifs</w:t>
            </w:r>
          </w:p>
          <w:p w14:paraId="6ED92CAA" w14:textId="143790BF" w:rsidR="00C92B87" w:rsidRPr="00C92B87" w:rsidRDefault="00C92B8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</w:pPr>
            <w:r>
              <w:rPr>
                <w:rFonts w:ascii="Times New Roman" w:eastAsia="SimSun" w:hAnsi="Times New Roman" w:cs="Arial" w:hint="cs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  <w:t>الاهداف</w:t>
            </w:r>
          </w:p>
        </w:tc>
        <w:tc>
          <w:tcPr>
            <w:tcW w:w="2404" w:type="dxa"/>
            <w:shd w:val="clear" w:color="auto" w:fill="CDEEC8"/>
          </w:tcPr>
          <w:p w14:paraId="2DC50CBF" w14:textId="77777777" w:rsidR="00B37180" w:rsidRDefault="00B37180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0D5F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Présentation de l’objectif principal du cours</w:t>
            </w:r>
          </w:p>
          <w:p w14:paraId="781E1A58" w14:textId="77777777" w:rsidR="0072747C" w:rsidRDefault="0072747C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kern w:val="3"/>
                <w:sz w:val="24"/>
                <w:szCs w:val="24"/>
                <w:rtl/>
                <w:lang w:eastAsia="zh-CN"/>
              </w:rPr>
              <w:t>ع</w:t>
            </w:r>
            <w:r w:rsidRPr="0072747C"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>رض الهدف الرئيسي للد</w:t>
            </w:r>
            <w:r>
              <w:rPr>
                <w:rFonts w:ascii="Times New Roman" w:eastAsia="SimSun" w:hAnsi="Times New Roman" w:cs="Times New Roman" w:hint="cs"/>
                <w:kern w:val="3"/>
                <w:sz w:val="24"/>
                <w:szCs w:val="24"/>
                <w:rtl/>
                <w:lang w:eastAsia="zh-CN"/>
              </w:rPr>
              <w:t>رس</w:t>
            </w:r>
          </w:p>
          <w:p w14:paraId="1C936B79" w14:textId="1B4E23FD" w:rsidR="00F74515" w:rsidRPr="0072747C" w:rsidRDefault="00F74515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ar-DZ"/>
              </w:rPr>
            </w:pPr>
          </w:p>
        </w:tc>
        <w:tc>
          <w:tcPr>
            <w:tcW w:w="1423" w:type="dxa"/>
            <w:vAlign w:val="center"/>
          </w:tcPr>
          <w:p w14:paraId="5E8EC238" w14:textId="6698CF95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5BDC034" w14:textId="49DB108E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B8346E8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76441F13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2E691237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4515" w:rsidRPr="000D5FA4" w14:paraId="2A350C56" w14:textId="77777777" w:rsidTr="0099488F">
        <w:trPr>
          <w:trHeight w:val="195"/>
        </w:trPr>
        <w:tc>
          <w:tcPr>
            <w:tcW w:w="1429" w:type="dxa"/>
            <w:vMerge/>
            <w:shd w:val="clear" w:color="auto" w:fill="CDEEC8"/>
          </w:tcPr>
          <w:p w14:paraId="02F4D361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/>
            <w:shd w:val="clear" w:color="auto" w:fill="CDEEC8"/>
          </w:tcPr>
          <w:p w14:paraId="055DEF42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  <w:shd w:val="clear" w:color="auto" w:fill="CDEEC8"/>
          </w:tcPr>
          <w:p w14:paraId="6FEF02C0" w14:textId="77777777" w:rsidR="00B37180" w:rsidRDefault="00B37180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0D5F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Présentation des objectifs spécifiques du cours</w:t>
            </w:r>
          </w:p>
          <w:p w14:paraId="42CDE349" w14:textId="77777777" w:rsidR="00C92B87" w:rsidRDefault="00C92B8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Arial"/>
                <w:kern w:val="3"/>
                <w:sz w:val="24"/>
                <w:szCs w:val="24"/>
                <w:rtl/>
                <w:lang w:eastAsia="zh-CN" w:bidi="ar-DZ"/>
              </w:rPr>
            </w:pPr>
            <w:r>
              <w:rPr>
                <w:rFonts w:ascii="Times New Roman" w:eastAsia="SimSun" w:hAnsi="Times New Roman" w:cs="Arial" w:hint="cs"/>
                <w:kern w:val="3"/>
                <w:sz w:val="24"/>
                <w:szCs w:val="24"/>
                <w:rtl/>
                <w:lang w:eastAsia="zh-CN" w:bidi="ar-DZ"/>
              </w:rPr>
              <w:t>عرض الأهداف الخاصة الدرس</w:t>
            </w:r>
          </w:p>
          <w:p w14:paraId="7FB0613C" w14:textId="6D8CD742" w:rsidR="00F74515" w:rsidRPr="00C92B87" w:rsidRDefault="00F74515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Arial"/>
                <w:kern w:val="3"/>
                <w:sz w:val="24"/>
                <w:szCs w:val="24"/>
                <w:rtl/>
                <w:lang w:eastAsia="zh-CN" w:bidi="ar-DZ"/>
              </w:rPr>
            </w:pPr>
          </w:p>
        </w:tc>
        <w:tc>
          <w:tcPr>
            <w:tcW w:w="1423" w:type="dxa"/>
            <w:vAlign w:val="center"/>
          </w:tcPr>
          <w:p w14:paraId="2C8F3CB7" w14:textId="0F608623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E1901D7" w14:textId="77777777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706841E9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6AB5794F" w14:textId="4C334726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4EFBBAAB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4515" w:rsidRPr="000D5FA4" w14:paraId="3ED071C4" w14:textId="77777777" w:rsidTr="0099488F">
        <w:trPr>
          <w:trHeight w:val="675"/>
        </w:trPr>
        <w:tc>
          <w:tcPr>
            <w:tcW w:w="1429" w:type="dxa"/>
            <w:vMerge/>
            <w:shd w:val="clear" w:color="auto" w:fill="CDEEC8"/>
          </w:tcPr>
          <w:p w14:paraId="50270D64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/>
            <w:shd w:val="clear" w:color="auto" w:fill="CDEEC8"/>
          </w:tcPr>
          <w:p w14:paraId="0539A07B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  <w:shd w:val="clear" w:color="auto" w:fill="CDEEC8"/>
          </w:tcPr>
          <w:p w14:paraId="7C076C66" w14:textId="77777777" w:rsidR="00B37180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0D5F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Clarté et mesurabilité des objectifs</w:t>
            </w:r>
          </w:p>
          <w:p w14:paraId="4E29BEE0" w14:textId="77777777" w:rsidR="00C92B87" w:rsidRDefault="00C92B87" w:rsidP="0099488F">
            <w:pPr>
              <w:suppressLineNumbers/>
              <w:suppressAutoHyphens/>
              <w:autoSpaceDN w:val="0"/>
              <w:bidi/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lang w:eastAsia="zh-CN" w:bidi="hi-IN"/>
              </w:rPr>
            </w:pPr>
            <w:r w:rsidRPr="00C92B87"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>وضوح الأهداف وقابليتها للقياس</w:t>
            </w:r>
          </w:p>
          <w:p w14:paraId="18574162" w14:textId="7195BE78" w:rsidR="00F74515" w:rsidRPr="00C92B87" w:rsidRDefault="00F74515" w:rsidP="0099488F">
            <w:pPr>
              <w:suppressLineNumbers/>
              <w:suppressAutoHyphens/>
              <w:autoSpaceDN w:val="0"/>
              <w:bidi/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6673FE47" w14:textId="05069BA0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AEED40B" w14:textId="41DD8D33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7497334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27D55720" w14:textId="3DE31898" w:rsidR="00B37180" w:rsidRPr="00F977A7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hi-IN"/>
              </w:rPr>
            </w:pPr>
          </w:p>
        </w:tc>
        <w:tc>
          <w:tcPr>
            <w:tcW w:w="1286" w:type="dxa"/>
          </w:tcPr>
          <w:p w14:paraId="3E7C3A2C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4515" w:rsidRPr="000D5FA4" w14:paraId="7C191463" w14:textId="77777777" w:rsidTr="0099488F">
        <w:trPr>
          <w:trHeight w:val="375"/>
        </w:trPr>
        <w:tc>
          <w:tcPr>
            <w:tcW w:w="1429" w:type="dxa"/>
            <w:vMerge/>
            <w:shd w:val="clear" w:color="auto" w:fill="CDEEC8"/>
          </w:tcPr>
          <w:p w14:paraId="6770D53E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/>
            <w:shd w:val="clear" w:color="auto" w:fill="CDEEC8"/>
          </w:tcPr>
          <w:p w14:paraId="6EB18BA7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  <w:shd w:val="clear" w:color="auto" w:fill="CDEEC8"/>
          </w:tcPr>
          <w:p w14:paraId="08B56CD5" w14:textId="0AEB48DC" w:rsidR="00B37180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-Distinction des cibles en termes de résultats attendus (savoir, savoir-faire, savoir-être)</w:t>
            </w:r>
          </w:p>
          <w:p w14:paraId="2C478798" w14:textId="28FB5A80" w:rsidR="00C92B87" w:rsidRPr="00C92B87" w:rsidRDefault="00C92B8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Nirmala UI"/>
                <w:kern w:val="3"/>
                <w:sz w:val="24"/>
                <w:szCs w:val="24"/>
                <w:cs/>
                <w:lang w:eastAsia="zh-CN" w:bidi="hi-IN"/>
              </w:rPr>
            </w:pPr>
            <w:r w:rsidRPr="00C92B87"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>التمييز بين الأهداف من حيث النتائج الم</w:t>
            </w:r>
            <w:r>
              <w:rPr>
                <w:rFonts w:ascii="Times New Roman" w:eastAsia="SimSun" w:hAnsi="Times New Roman" w:cs="Times New Roman" w:hint="cs"/>
                <w:kern w:val="3"/>
                <w:sz w:val="24"/>
                <w:szCs w:val="24"/>
                <w:rtl/>
                <w:lang w:eastAsia="zh-CN"/>
              </w:rPr>
              <w:t>نتظرة</w:t>
            </w:r>
            <w:r w:rsidRPr="00C92B87"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 xml:space="preserve"> (المعرفة وال</w:t>
            </w:r>
            <w:r>
              <w:rPr>
                <w:rFonts w:ascii="Times New Roman" w:eastAsia="SimSun" w:hAnsi="Times New Roman" w:cs="Times New Roman" w:hint="cs"/>
                <w:kern w:val="3"/>
                <w:sz w:val="24"/>
                <w:szCs w:val="24"/>
                <w:rtl/>
                <w:lang w:eastAsia="zh-CN"/>
              </w:rPr>
              <w:t xml:space="preserve">مهارة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>و</w:t>
            </w:r>
            <w:r>
              <w:rPr>
                <w:rFonts w:ascii="Times New Roman" w:eastAsia="SimSun" w:hAnsi="Times New Roman" w:cs="Times New Roman" w:hint="cs"/>
                <w:kern w:val="3"/>
                <w:sz w:val="24"/>
                <w:szCs w:val="24"/>
                <w:rtl/>
                <w:lang w:eastAsia="zh-CN"/>
              </w:rPr>
              <w:t>معرفة التواجد</w:t>
            </w:r>
            <w:r w:rsidRPr="00C92B87"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>)</w:t>
            </w:r>
          </w:p>
        </w:tc>
        <w:tc>
          <w:tcPr>
            <w:tcW w:w="1423" w:type="dxa"/>
            <w:vAlign w:val="center"/>
          </w:tcPr>
          <w:p w14:paraId="4F29AADC" w14:textId="77777777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C8C8F32" w14:textId="698CF15C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75E1968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40014CA6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0CE65A0B" w14:textId="17E1E24C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ar-DZ"/>
              </w:rPr>
            </w:pPr>
          </w:p>
        </w:tc>
      </w:tr>
      <w:tr w:rsidR="00F74515" w:rsidRPr="000D5FA4" w14:paraId="56913E78" w14:textId="77777777" w:rsidTr="0099488F">
        <w:trPr>
          <w:trHeight w:val="847"/>
        </w:trPr>
        <w:tc>
          <w:tcPr>
            <w:tcW w:w="1429" w:type="dxa"/>
            <w:vMerge/>
            <w:shd w:val="clear" w:color="auto" w:fill="CDEEC8"/>
          </w:tcPr>
          <w:p w14:paraId="01F108C8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/>
            <w:shd w:val="clear" w:color="auto" w:fill="CDEEC8"/>
          </w:tcPr>
          <w:p w14:paraId="16EA8A65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  <w:shd w:val="clear" w:color="auto" w:fill="CDEEC8"/>
          </w:tcPr>
          <w:p w14:paraId="0C607E1F" w14:textId="77777777" w:rsidR="00B37180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180">
              <w:rPr>
                <w:rFonts w:ascii="Times New Roman" w:hAnsi="Times New Roman" w:cs="Times New Roman"/>
                <w:sz w:val="24"/>
                <w:szCs w:val="24"/>
              </w:rPr>
              <w:t>Utilisation des verbes d’action mesurables (Bloom</w:t>
            </w:r>
            <w:r w:rsidR="00306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1F59CE" w14:textId="77777777" w:rsidR="00C92B87" w:rsidRDefault="00C92B8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استخدام أفعال القياسية للحركة (بلوم)</w:t>
            </w:r>
          </w:p>
          <w:p w14:paraId="3ECBFED7" w14:textId="6FFE311C" w:rsidR="00F74515" w:rsidRDefault="00F74515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1423" w:type="dxa"/>
            <w:vAlign w:val="center"/>
          </w:tcPr>
          <w:p w14:paraId="32FC46C9" w14:textId="5F144504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3346E34" w14:textId="77777777" w:rsidR="00B37180" w:rsidRPr="00F74515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D748AEB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5B0244E4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0119D1C6" w14:textId="77777777" w:rsidR="00B37180" w:rsidRPr="000D5FA4" w:rsidRDefault="00B37180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4515" w:rsidRPr="000D5FA4" w14:paraId="699C5BFF" w14:textId="77777777" w:rsidTr="0099488F">
        <w:trPr>
          <w:trHeight w:val="435"/>
        </w:trPr>
        <w:tc>
          <w:tcPr>
            <w:tcW w:w="1429" w:type="dxa"/>
            <w:vMerge/>
            <w:shd w:val="clear" w:color="auto" w:fill="CDEEC8"/>
          </w:tcPr>
          <w:p w14:paraId="5DA9467D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 w:val="restart"/>
            <w:shd w:val="clear" w:color="auto" w:fill="CDEEC8"/>
          </w:tcPr>
          <w:p w14:paraId="0B228207" w14:textId="77777777" w:rsidR="00B0548B" w:rsidRDefault="00DB19A0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Nirmala UI"/>
                <w:b/>
                <w:bCs/>
                <w:kern w:val="3"/>
                <w:sz w:val="24"/>
                <w:szCs w:val="24"/>
                <w:cs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</w:t>
            </w:r>
            <w:r w:rsidR="00B0548B" w:rsidRPr="00FC1C3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ré</w:t>
            </w:r>
            <w:r w:rsidR="00B0548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="00B0548B" w:rsidRPr="00FC1C3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requis</w:t>
            </w:r>
            <w:proofErr w:type="spellEnd"/>
          </w:p>
          <w:p w14:paraId="420224E4" w14:textId="2BA74132" w:rsidR="00C92B87" w:rsidRPr="00C92B87" w:rsidRDefault="00C92B8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</w:pPr>
            <w:r>
              <w:rPr>
                <w:rFonts w:ascii="Times New Roman" w:eastAsia="SimSun" w:hAnsi="Times New Roman" w:cs="Arial" w:hint="cs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  <w:t>المتطلبات السابقة</w:t>
            </w:r>
          </w:p>
        </w:tc>
        <w:tc>
          <w:tcPr>
            <w:tcW w:w="2404" w:type="dxa"/>
            <w:shd w:val="clear" w:color="auto" w:fill="CDEEC8"/>
          </w:tcPr>
          <w:p w14:paraId="078107F8" w14:textId="77777777" w:rsidR="00653815" w:rsidRDefault="00653815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86F2" w14:textId="1E6AEFDF" w:rsidR="00B0548B" w:rsidRDefault="00B0548B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Présence des </w:t>
            </w:r>
            <w:proofErr w:type="spellStart"/>
            <w:r w:rsidRPr="009B0B8D">
              <w:rPr>
                <w:rFonts w:ascii="Times New Roman" w:hAnsi="Times New Roman" w:cs="Times New Roman"/>
                <w:sz w:val="24"/>
                <w:szCs w:val="24"/>
              </w:rPr>
              <w:t>pré-requis</w:t>
            </w:r>
            <w:proofErr w:type="spellEnd"/>
          </w:p>
          <w:p w14:paraId="38424E23" w14:textId="77777777" w:rsidR="00C92B87" w:rsidRDefault="00C92B8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وجود المتطلبات السابقة</w:t>
            </w:r>
          </w:p>
          <w:p w14:paraId="674E25DA" w14:textId="073C6E34" w:rsidR="00F74515" w:rsidRPr="009B0B8D" w:rsidRDefault="00F74515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 w:bidi="ar-DZ"/>
              </w:rPr>
            </w:pPr>
          </w:p>
        </w:tc>
        <w:tc>
          <w:tcPr>
            <w:tcW w:w="1423" w:type="dxa"/>
            <w:vAlign w:val="center"/>
          </w:tcPr>
          <w:p w14:paraId="3C0F1308" w14:textId="27A88831" w:rsidR="00B0548B" w:rsidRPr="00F74515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959F6E5" w14:textId="77777777" w:rsidR="00B0548B" w:rsidRPr="00F74515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7B6172A0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6477503F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504E5EEC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4515" w:rsidRPr="000D5FA4" w14:paraId="7C7C2C8C" w14:textId="77777777" w:rsidTr="0099488F">
        <w:trPr>
          <w:trHeight w:val="102"/>
        </w:trPr>
        <w:tc>
          <w:tcPr>
            <w:tcW w:w="1429" w:type="dxa"/>
            <w:vMerge/>
            <w:shd w:val="clear" w:color="auto" w:fill="CDEEC8"/>
          </w:tcPr>
          <w:p w14:paraId="02D467DF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5" w:type="dxa"/>
            <w:vMerge/>
            <w:shd w:val="clear" w:color="auto" w:fill="CDEEC8"/>
          </w:tcPr>
          <w:p w14:paraId="29A1830C" w14:textId="77777777" w:rsidR="00B0548B" w:rsidRDefault="00B0548B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  <w:shd w:val="clear" w:color="auto" w:fill="CDEEC8"/>
          </w:tcPr>
          <w:p w14:paraId="5A0D1696" w14:textId="77777777" w:rsidR="00112C09" w:rsidRDefault="00112C09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278AE" w14:textId="43B38BF5" w:rsidR="00B0548B" w:rsidRDefault="00B0548B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-Cohérence entre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pré-requis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le contenu du cours</w:t>
            </w:r>
          </w:p>
          <w:p w14:paraId="2B69836F" w14:textId="77777777" w:rsidR="00C92B87" w:rsidRDefault="00C92B8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التوافق بين المتطلبات السابقة </w:t>
            </w:r>
            <w:r w:rsidR="00DD7E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ومحتوى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الدرس</w:t>
            </w:r>
          </w:p>
          <w:p w14:paraId="342D1D35" w14:textId="73426F90" w:rsidR="0098032D" w:rsidRDefault="0098032D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23" w:type="dxa"/>
            <w:vAlign w:val="center"/>
          </w:tcPr>
          <w:p w14:paraId="41C64D6D" w14:textId="77777777" w:rsidR="00B0548B" w:rsidRPr="00F74515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F9519E6" w14:textId="077D7C32" w:rsidR="00B0548B" w:rsidRPr="00F74515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460F7B73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5AFFBE05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2029BE74" w14:textId="77777777" w:rsidR="00B0548B" w:rsidRPr="000D5FA4" w:rsidRDefault="00B0548B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3DA4C989" w14:textId="77777777" w:rsidTr="0099488F">
        <w:trPr>
          <w:trHeight w:val="639"/>
        </w:trPr>
        <w:tc>
          <w:tcPr>
            <w:tcW w:w="1429" w:type="dxa"/>
            <w:vMerge/>
            <w:shd w:val="clear" w:color="auto" w:fill="CDEEC8"/>
          </w:tcPr>
          <w:p w14:paraId="4B54BD81" w14:textId="77777777" w:rsidR="00DC7DF3" w:rsidRPr="000D5FA4" w:rsidRDefault="00DC7DF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CDEEC8"/>
          </w:tcPr>
          <w:p w14:paraId="407F9D4B" w14:textId="77777777" w:rsidR="00112C09" w:rsidRDefault="00112C09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012FAB" w14:textId="3C41B9BF" w:rsidR="00B06FA6" w:rsidRDefault="00DC7DF3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</w:pPr>
            <w:r w:rsidRPr="00FC1C3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Présence de pré-test</w:t>
            </w:r>
          </w:p>
          <w:p w14:paraId="6FB0E8DD" w14:textId="77777777" w:rsidR="006F1769" w:rsidRDefault="00B06FA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  <w:t>وجود الاختبار المسب</w:t>
            </w:r>
            <w:r w:rsidR="00670D71">
              <w:rPr>
                <w:rFonts w:ascii="Times New Roman" w:eastAsia="SimSun" w:hAnsi="Times New Roman" w:cs="Times New Roman" w:hint="cs"/>
                <w:b/>
                <w:bCs/>
                <w:kern w:val="3"/>
                <w:sz w:val="24"/>
                <w:szCs w:val="24"/>
                <w:rtl/>
                <w:lang w:eastAsia="zh-CN" w:bidi="ar-DZ"/>
              </w:rPr>
              <w:t>ق</w:t>
            </w:r>
          </w:p>
          <w:p w14:paraId="77C8E303" w14:textId="5E541C69" w:rsidR="00F74515" w:rsidRPr="000754F0" w:rsidRDefault="00F74515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cs/>
                <w:lang w:eastAsia="zh-CN" w:bidi="ar-DZ"/>
              </w:rPr>
            </w:pPr>
          </w:p>
        </w:tc>
        <w:tc>
          <w:tcPr>
            <w:tcW w:w="1423" w:type="dxa"/>
            <w:vAlign w:val="center"/>
          </w:tcPr>
          <w:p w14:paraId="70B9E592" w14:textId="74124D12" w:rsidR="00DC7DF3" w:rsidRPr="00F74515" w:rsidRDefault="00DC7DF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6A8F911" w14:textId="77777777" w:rsidR="00DC7DF3" w:rsidRPr="00F74515" w:rsidRDefault="00DC7DF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B67D1B9" w14:textId="77777777" w:rsidR="00DC7DF3" w:rsidRPr="000D5FA4" w:rsidRDefault="00DC7DF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18E58A2A" w14:textId="77777777" w:rsidR="00DC7DF3" w:rsidRPr="000D5FA4" w:rsidRDefault="00DC7DF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38F22C93" w14:textId="77777777" w:rsidR="00DC7DF3" w:rsidRPr="000D5FA4" w:rsidRDefault="00DC7DF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0E5E998" w14:textId="77777777" w:rsidTr="0099488F">
        <w:trPr>
          <w:trHeight w:val="675"/>
        </w:trPr>
        <w:tc>
          <w:tcPr>
            <w:tcW w:w="1429" w:type="dxa"/>
            <w:vMerge w:val="restart"/>
            <w:shd w:val="clear" w:color="auto" w:fill="FFFFCC"/>
            <w:textDirection w:val="btLr"/>
          </w:tcPr>
          <w:p w14:paraId="28A99954" w14:textId="0299CEE2" w:rsidR="00670D71" w:rsidRDefault="00670D71" w:rsidP="0099488F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</w:rPr>
              <w:lastRenderedPageBreak/>
              <w:t xml:space="preserve">Le Système </w:t>
            </w:r>
            <w:r w:rsidR="00F74515"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</w:rPr>
              <w:t xml:space="preserve">d’apprentissage </w:t>
            </w:r>
            <w:r w:rsidR="00F74515"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  <w:rtl/>
              </w:rPr>
              <w:t>التعلم</w:t>
            </w:r>
            <w:r w:rsidR="00DD7E3C">
              <w:rPr>
                <w:rFonts w:asciiTheme="majorBidi" w:hAnsiTheme="majorBidi" w:cstheme="majorBidi" w:hint="cs"/>
                <w:b/>
                <w:bCs/>
                <w:color w:val="FF6699"/>
                <w:sz w:val="32"/>
                <w:szCs w:val="32"/>
                <w:rtl/>
                <w:lang w:bidi="ar-DZ"/>
              </w:rPr>
              <w:t xml:space="preserve"> </w:t>
            </w:r>
            <w:r w:rsidR="00DD7E3C"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  <w:lang w:bidi="ar-DZ"/>
              </w:rPr>
              <w:t xml:space="preserve"> </w:t>
            </w:r>
            <w:r w:rsidR="00DD7E3C">
              <w:rPr>
                <w:rFonts w:asciiTheme="majorBidi" w:hAnsiTheme="majorBidi" w:cstheme="majorBidi" w:hint="cs"/>
                <w:b/>
                <w:bCs/>
                <w:color w:val="FF6699"/>
                <w:sz w:val="32"/>
                <w:szCs w:val="32"/>
                <w:rtl/>
                <w:lang w:bidi="ar-DZ"/>
              </w:rPr>
              <w:t>نظام</w:t>
            </w:r>
          </w:p>
          <w:p w14:paraId="2B549362" w14:textId="77777777" w:rsidR="00670D71" w:rsidRDefault="00670D71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</w:p>
          <w:p w14:paraId="2B3269F1" w14:textId="77777777" w:rsidR="00670D71" w:rsidRDefault="00670D71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</w:p>
          <w:p w14:paraId="394A1E45" w14:textId="77777777" w:rsidR="00670D71" w:rsidRDefault="00670D71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</w:p>
          <w:p w14:paraId="766492DC" w14:textId="77777777" w:rsidR="00670D71" w:rsidRDefault="00670D71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</w:p>
          <w:p w14:paraId="6E66ED9D" w14:textId="77777777" w:rsidR="00670D71" w:rsidRDefault="00670D71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</w:p>
          <w:p w14:paraId="28E411D9" w14:textId="77777777" w:rsidR="00670D71" w:rsidRDefault="00670D71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</w:p>
          <w:p w14:paraId="70883F4E" w14:textId="48FA72F7" w:rsidR="00FE0A03" w:rsidRPr="005C70FD" w:rsidRDefault="00C150BD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</w:pPr>
            <w:r w:rsidRPr="00C150BD"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  <w:t>Système d'apprentissage</w:t>
            </w:r>
            <w:r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ar-DZ"/>
              </w:rPr>
              <w:t xml:space="preserve">  </w:t>
            </w:r>
            <w:r>
              <w:rPr>
                <w:rFonts w:ascii="Times New Roman" w:eastAsia="SimSun" w:hAnsi="Times New Roman" w:cs="Times New Roman" w:hint="cs"/>
                <w:b/>
                <w:bCs/>
                <w:color w:val="FF3300"/>
                <w:kern w:val="3"/>
                <w:sz w:val="32"/>
                <w:szCs w:val="32"/>
                <w:rtl/>
                <w:lang w:eastAsia="zh-CN" w:bidi="ar-DZ"/>
              </w:rPr>
              <w:t xml:space="preserve"> نظام التعلم</w:t>
            </w:r>
          </w:p>
        </w:tc>
        <w:tc>
          <w:tcPr>
            <w:tcW w:w="3669" w:type="dxa"/>
            <w:gridSpan w:val="2"/>
            <w:shd w:val="clear" w:color="auto" w:fill="FFFFCC"/>
          </w:tcPr>
          <w:p w14:paraId="7B5163D6" w14:textId="77777777" w:rsidR="00FE0A03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-Division du cours en divisons principales, divisions secondaires et </w:t>
            </w:r>
            <w:r w:rsidRPr="00F97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grains de contenu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etc.</w:t>
            </w:r>
          </w:p>
          <w:p w14:paraId="35F198A2" w14:textId="2DE83784" w:rsidR="00F74515" w:rsidRPr="00FC1C3A" w:rsidRDefault="00F977A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DZ"/>
              </w:rPr>
            </w:pPr>
            <w:r w:rsidRPr="00F97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</w:rPr>
              <w:t>تقسيم الد</w:t>
            </w: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</w:rPr>
              <w:t>رس</w:t>
            </w:r>
            <w:r w:rsidRPr="00F97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</w:rPr>
              <w:t xml:space="preserve"> إلى أقسام رئيسية وأقسام ثانوية </w:t>
            </w:r>
            <w:r w:rsidRPr="00670D7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و</w:t>
            </w:r>
            <w:r w:rsidR="00F7451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جي</w:t>
            </w:r>
            <w:r w:rsidRPr="00670D7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وب محتوى</w:t>
            </w:r>
            <w:r w:rsidRPr="00F97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</w:rPr>
              <w:t>، إلخ</w:t>
            </w:r>
            <w:r w:rsidR="00F7451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14:paraId="10795E17" w14:textId="7D23B39B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B1B46AA" w14:textId="77777777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072A4FA" w14:textId="77777777" w:rsidR="00FE0A03" w:rsidRPr="000960F2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492FCDA8" w14:textId="77777777" w:rsidR="00FE0A03" w:rsidRPr="000960F2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49F180C5" w14:textId="77777777" w:rsidR="00FE0A03" w:rsidRPr="000960F2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18C22182" w14:textId="77777777" w:rsidTr="0099488F">
        <w:trPr>
          <w:trHeight w:val="135"/>
        </w:trPr>
        <w:tc>
          <w:tcPr>
            <w:tcW w:w="1429" w:type="dxa"/>
            <w:vMerge/>
            <w:shd w:val="clear" w:color="auto" w:fill="FFFFCC"/>
            <w:textDirection w:val="btLr"/>
          </w:tcPr>
          <w:p w14:paraId="46764BA0" w14:textId="77777777" w:rsidR="00FE0A03" w:rsidRDefault="00FE0A03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FFFCC"/>
          </w:tcPr>
          <w:p w14:paraId="08C4E08B" w14:textId="77777777" w:rsidR="00FE0A03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C3A">
              <w:rPr>
                <w:rFonts w:ascii="Times New Roman" w:hAnsi="Times New Roman" w:cs="Times New Roman"/>
                <w:sz w:val="24"/>
                <w:szCs w:val="24"/>
              </w:rPr>
              <w:t>Cohérence entre les objectifs et le contenu du cours</w:t>
            </w:r>
          </w:p>
          <w:p w14:paraId="43401A4F" w14:textId="40A67B86" w:rsidR="00F74515" w:rsidRDefault="00F977A7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التوافق بين الأهداف </w:t>
            </w:r>
            <w:r w:rsidR="00DD7E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ومحتوى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1423" w:type="dxa"/>
            <w:vAlign w:val="center"/>
          </w:tcPr>
          <w:p w14:paraId="0D3E12BB" w14:textId="5DAE3C1D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1615518" w14:textId="77777777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2E0A464C" w14:textId="77777777" w:rsidR="00FE0A03" w:rsidRPr="000960F2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5B379D83" w14:textId="77777777" w:rsidR="00FE0A03" w:rsidRPr="000960F2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7FA28480" w14:textId="77777777" w:rsidR="00FE0A03" w:rsidRPr="000960F2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779E1955" w14:textId="77777777" w:rsidTr="0099488F">
        <w:trPr>
          <w:trHeight w:val="105"/>
        </w:trPr>
        <w:tc>
          <w:tcPr>
            <w:tcW w:w="1429" w:type="dxa"/>
            <w:vMerge/>
            <w:shd w:val="clear" w:color="auto" w:fill="FFFFCC"/>
          </w:tcPr>
          <w:p w14:paraId="1F3F58DE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FFFCC"/>
          </w:tcPr>
          <w:p w14:paraId="46A0EC3D" w14:textId="77777777" w:rsidR="00FE0A03" w:rsidRDefault="00FE0A03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FC1C3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-Descrip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tion claire du contenu du cours</w:t>
            </w:r>
          </w:p>
          <w:p w14:paraId="5C40FEA9" w14:textId="4DDDA2D7" w:rsidR="00F74515" w:rsidRPr="0098032D" w:rsidRDefault="00F977A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وصف واضح لمحتوى الدرس</w:t>
            </w:r>
          </w:p>
        </w:tc>
        <w:tc>
          <w:tcPr>
            <w:tcW w:w="1423" w:type="dxa"/>
            <w:vAlign w:val="center"/>
          </w:tcPr>
          <w:p w14:paraId="44767435" w14:textId="2C63E862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F54F4CA" w14:textId="004519A7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493FB390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2BD86E69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2910767B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712FE2CA" w14:textId="77777777" w:rsidTr="0099488F">
        <w:trPr>
          <w:trHeight w:val="135"/>
        </w:trPr>
        <w:tc>
          <w:tcPr>
            <w:tcW w:w="1429" w:type="dxa"/>
            <w:vMerge/>
            <w:shd w:val="clear" w:color="auto" w:fill="FFFFCC"/>
          </w:tcPr>
          <w:p w14:paraId="073ECB1E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FFFCC"/>
          </w:tcPr>
          <w:p w14:paraId="437595F6" w14:textId="77777777" w:rsidR="00FE0A03" w:rsidRDefault="00FE0A03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bidi="ar-DZ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Progres</w:t>
            </w:r>
            <w:r w:rsidR="00432706"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 xml:space="preserve">sion </w:t>
            </w:r>
            <w:proofErr w:type="spellStart"/>
            <w:r w:rsidR="00432706"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logique</w:t>
            </w:r>
            <w:proofErr w:type="spellEnd"/>
            <w:r w:rsidR="00432706"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 xml:space="preserve"> des </w:t>
            </w:r>
            <w:proofErr w:type="spellStart"/>
            <w:r w:rsidR="00432706"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unités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d’apprentissage</w:t>
            </w:r>
            <w:proofErr w:type="spellEnd"/>
          </w:p>
          <w:p w14:paraId="0F02ED7B" w14:textId="4ABCDFCE" w:rsidR="00F74515" w:rsidRPr="000D5FA4" w:rsidRDefault="00F977A7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cs/>
                <w:lang w:eastAsia="zh-CN" w:bidi="ar-DZ"/>
              </w:rPr>
            </w:pPr>
            <w:r>
              <w:rPr>
                <w:rFonts w:ascii="Times New Roman" w:eastAsia="SimSun" w:hAnsi="Times New Roman" w:cs="Times New Roman" w:hint="cs"/>
                <w:kern w:val="3"/>
                <w:sz w:val="24"/>
                <w:szCs w:val="24"/>
                <w:rtl/>
                <w:lang w:eastAsia="zh-CN" w:bidi="ar-DZ"/>
              </w:rPr>
              <w:t>التقدم المنطقي لوحدات التعلم</w:t>
            </w:r>
          </w:p>
        </w:tc>
        <w:tc>
          <w:tcPr>
            <w:tcW w:w="1423" w:type="dxa"/>
            <w:vAlign w:val="center"/>
          </w:tcPr>
          <w:p w14:paraId="7E5D4845" w14:textId="616FC460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BAA6EEF" w14:textId="75F5CB78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46EA802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14301EC2" w14:textId="027061C8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1518BDA3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9746B2B" w14:textId="77777777" w:rsidTr="0099488F">
        <w:trPr>
          <w:trHeight w:val="75"/>
        </w:trPr>
        <w:tc>
          <w:tcPr>
            <w:tcW w:w="1429" w:type="dxa"/>
            <w:vMerge/>
            <w:shd w:val="clear" w:color="auto" w:fill="FFFFCC"/>
          </w:tcPr>
          <w:p w14:paraId="551C51A6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shd w:val="clear" w:color="auto" w:fill="FFFFCC"/>
          </w:tcPr>
          <w:p w14:paraId="7C47A85B" w14:textId="77777777" w:rsidR="00FE0A03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Activités d'apprentissage locales propres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à chaque chapitre d'apprentissage (Exemples et exercices, solutions d’exercices)</w:t>
            </w:r>
          </w:p>
          <w:p w14:paraId="3A75274B" w14:textId="4AE2C989" w:rsidR="0060127F" w:rsidRPr="000D5FA4" w:rsidRDefault="00620E45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0E45"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  <w:t>أنشطة التعلم المحلية الخاصة بكل فصل من فصول التعلم (أمثلة وتمارين، حلول تمارين)</w:t>
            </w:r>
          </w:p>
        </w:tc>
        <w:tc>
          <w:tcPr>
            <w:tcW w:w="1423" w:type="dxa"/>
            <w:vAlign w:val="center"/>
          </w:tcPr>
          <w:p w14:paraId="3B7147DB" w14:textId="47FFE374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3DE6DB6" w14:textId="718BB673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72387BB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791AD5A4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</w:tcPr>
          <w:p w14:paraId="1582E413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95492EE" w14:textId="77777777" w:rsidTr="0099488F">
        <w:trPr>
          <w:trHeight w:val="960"/>
        </w:trPr>
        <w:tc>
          <w:tcPr>
            <w:tcW w:w="1429" w:type="dxa"/>
            <w:vMerge/>
            <w:shd w:val="clear" w:color="auto" w:fill="FFFFCC"/>
          </w:tcPr>
          <w:p w14:paraId="71BA0A23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7BEF1759" w14:textId="77777777" w:rsidR="00FE0A03" w:rsidRDefault="00FE0A03" w:rsidP="0099488F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eastAsia="SimSun" w:hAnsi="Times New Roman" w:cs="Nirmala UI"/>
                <w:color w:val="000000"/>
                <w:kern w:val="3"/>
                <w:sz w:val="24"/>
                <w:szCs w:val="24"/>
                <w:cs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Utilisation des balises pédagogiques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et différentes ressources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pdf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- site web, vidéos, etc.)</w:t>
            </w:r>
          </w:p>
          <w:p w14:paraId="0923D335" w14:textId="795A7597" w:rsidR="0060127F" w:rsidRPr="0060127F" w:rsidRDefault="00620E45" w:rsidP="0099488F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zh-CN" w:bidi="ar-DZ"/>
              </w:rPr>
            </w:pPr>
            <w:r w:rsidRPr="00620E45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استخدام </w:t>
            </w:r>
            <w:r w:rsidRPr="00DD7E3C">
              <w:rPr>
                <w:rFonts w:ascii="Times New Roman" w:eastAsia="SimSun" w:hAnsi="Times New Roman" w:cs="Arial"/>
                <w:kern w:val="3"/>
                <w:sz w:val="24"/>
                <w:szCs w:val="24"/>
                <w:rtl/>
                <w:lang w:eastAsia="zh-CN" w:bidi="ar-DZ"/>
              </w:rPr>
              <w:t xml:space="preserve">العلامات التعليمية </w:t>
            </w:r>
            <w:r w:rsidRPr="00620E45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والم</w:t>
            </w:r>
            <w:r>
              <w:rPr>
                <w:rFonts w:ascii="Times New Roman" w:eastAsia="SimSun" w:hAnsi="Times New Roman" w:cs="Arial" w:hint="cs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>صادر</w:t>
            </w:r>
            <w:r w:rsidRPr="00620E45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rtl/>
                <w:lang w:eastAsia="zh-CN" w:bidi="ar-DZ"/>
              </w:rPr>
              <w:t xml:space="preserve"> المختلفة (الموقع الشبكي، وأشرطة الفيديو، وما إلى ذلك)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3E6A60B6" w14:textId="14D780B4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CF266" w14:textId="17E34BBF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BBE316" w14:textId="3EC5B52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38706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65FEEAE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3F139E9" w14:textId="77777777" w:rsidTr="0099488F">
        <w:trPr>
          <w:trHeight w:val="1007"/>
        </w:trPr>
        <w:tc>
          <w:tcPr>
            <w:tcW w:w="1429" w:type="dxa"/>
            <w:vMerge/>
            <w:shd w:val="clear" w:color="auto" w:fill="FFFFCC"/>
          </w:tcPr>
          <w:p w14:paraId="5F6CAF06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118107A" w14:textId="77777777" w:rsidR="00FE0A03" w:rsidRDefault="006D28C0" w:rsidP="0099488F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Présence d’une synthèse bibliographique</w:t>
            </w:r>
          </w:p>
          <w:p w14:paraId="67835604" w14:textId="1E5E267B" w:rsidR="0060127F" w:rsidRDefault="00C0138A" w:rsidP="0099488F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DZ"/>
              </w:rPr>
              <w:t>وجود موجز للمراجع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3487B351" w14:textId="05DD9C82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F6F86D" w14:textId="77777777" w:rsidR="00FE0A03" w:rsidRPr="00F74515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A54AD0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33BF8A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2547F0E5" w14:textId="77777777" w:rsidR="00FE0A03" w:rsidRPr="000D5FA4" w:rsidRDefault="00FE0A03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5C78A673" w14:textId="77777777" w:rsidTr="0099488F">
        <w:trPr>
          <w:trHeight w:val="150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00474D59" w14:textId="3AF03807" w:rsidR="00F74515" w:rsidRDefault="00230776" w:rsidP="0099488F">
            <w:pPr>
              <w:suppressLineNumbers/>
              <w:suppressAutoHyphens/>
              <w:autoSpaceDN w:val="0"/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ar-DZ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>Système</w:t>
            </w:r>
            <w:r w:rsidR="00C150BD">
              <w:rPr>
                <w:rFonts w:ascii="Times New Roman" w:eastAsia="SimSun" w:hAnsi="Times New Roman" w:cs="Mangal"/>
                <w:b/>
                <w:bCs/>
                <w:color w:val="CC0099"/>
                <w:kern w:val="3"/>
                <w:sz w:val="32"/>
                <w:szCs w:val="32"/>
                <w:cs/>
                <w:lang w:eastAsia="zh-CN" w:bidi="hi-IN"/>
              </w:rPr>
              <w:t xml:space="preserve"> </w:t>
            </w:r>
            <w:r w:rsidR="00F74515" w:rsidRPr="000D5FA4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 xml:space="preserve">de </w:t>
            </w:r>
            <w:r w:rsidR="00F74515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>sortie</w:t>
            </w:r>
            <w:r w:rsidR="00DD7E3C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Times New Roman" w:hint="cs"/>
                <w:b/>
                <w:bCs/>
                <w:color w:val="CC0099"/>
                <w:kern w:val="3"/>
                <w:sz w:val="32"/>
                <w:szCs w:val="32"/>
                <w:rtl/>
                <w:lang w:eastAsia="zh-CN" w:bidi="ar-DZ"/>
              </w:rPr>
              <w:t xml:space="preserve"> نظام الخروج</w:t>
            </w:r>
          </w:p>
          <w:p w14:paraId="2FB1FAF5" w14:textId="404A5FBB" w:rsidR="00230776" w:rsidRPr="00E902C7" w:rsidRDefault="007C1885" w:rsidP="0099488F">
            <w:pPr>
              <w:suppressLineNumbers/>
              <w:suppressAutoHyphens/>
              <w:autoSpaceDN w:val="0"/>
              <w:spacing w:line="276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color w:val="CC0099"/>
                <w:kern w:val="3"/>
                <w:sz w:val="32"/>
                <w:szCs w:val="32"/>
                <w:rtl/>
                <w:lang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CC0099"/>
                <w:kern w:val="3"/>
                <w:sz w:val="32"/>
                <w:szCs w:val="32"/>
                <w:rtl/>
                <w:lang w:eastAsia="zh-CN" w:bidi="ar-DZ"/>
              </w:rPr>
              <w:t xml:space="preserve"> 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75C9FFD6" w14:textId="77777777" w:rsidR="00230776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Présence des acquis ou post-tests</w:t>
            </w:r>
          </w:p>
          <w:p w14:paraId="34459C82" w14:textId="09E3FFFC" w:rsidR="0060127F" w:rsidRPr="00135A06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hAnsi="Times New Roman" w:cs="Times New Roman"/>
                <w:sz w:val="24"/>
                <w:szCs w:val="24"/>
                <w:rtl/>
              </w:rPr>
              <w:t>وجود الاختبارات المكتسبة أو اللاحقة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1E3FE" w14:textId="21C9CA98" w:rsidR="00230776" w:rsidRP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46D07" w14:textId="77777777" w:rsidR="00230776" w:rsidRP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3772CC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3BBA00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5B6D30" w14:textId="0FD6D053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62F34245" w14:textId="77777777" w:rsidTr="0099488F">
        <w:trPr>
          <w:trHeight w:val="111"/>
        </w:trPr>
        <w:tc>
          <w:tcPr>
            <w:tcW w:w="1429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C3F3696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0FF0C2BA" w14:textId="77777777" w:rsidR="00230776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Post-tests en relation avec le contenu du cours</w:t>
            </w:r>
          </w:p>
          <w:p w14:paraId="101DDDE1" w14:textId="0AE0250A" w:rsidR="0060127F" w:rsidRPr="00135A06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الاختبارات اللاحقة تتوافق مع محتوى الدرس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5BBDB" w14:textId="556DF8DE" w:rsidR="00230776" w:rsidRP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4A675" w14:textId="77777777" w:rsidR="00230776" w:rsidRP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C2D7E8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E1AD6F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C7401B" w14:textId="3F02A6AA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32B63B87" w14:textId="77777777" w:rsidTr="0099488F">
        <w:trPr>
          <w:trHeight w:val="120"/>
        </w:trPr>
        <w:tc>
          <w:tcPr>
            <w:tcW w:w="1429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0C3822C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09519F5F" w14:textId="77777777" w:rsid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Clarté des critères d’évaluation et de </w:t>
            </w:r>
          </w:p>
          <w:p w14:paraId="305EB707" w14:textId="3F2C4896" w:rsidR="00230776" w:rsidRDefault="00F74515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0776">
              <w:rPr>
                <w:rFonts w:ascii="Times New Roman" w:hAnsi="Times New Roman" w:cs="Times New Roman"/>
                <w:sz w:val="24"/>
                <w:szCs w:val="24"/>
              </w:rPr>
              <w:t>orrection</w:t>
            </w:r>
          </w:p>
          <w:p w14:paraId="4765A9BA" w14:textId="53F9B6D7" w:rsidR="00653815" w:rsidRPr="00135A06" w:rsidRDefault="00670D71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وضوح معايير</w:t>
            </w:r>
            <w:r w:rsidR="0023077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التقييم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والتصحيح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D12F3" w14:textId="76F139B5" w:rsidR="00230776" w:rsidRP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CA79B" w14:textId="77777777" w:rsidR="00230776" w:rsidRPr="00F74515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6A90B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FECA1" w14:textId="77777777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5A9F8" w14:textId="63C0AF88" w:rsidR="00230776" w:rsidRPr="000D5FA4" w:rsidRDefault="00230776" w:rsidP="0099488F">
            <w:pPr>
              <w:suppressLineNumbers/>
              <w:suppressAutoHyphens/>
              <w:autoSpaceDN w:val="0"/>
              <w:spacing w:line="276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885" w:rsidRPr="000D5FA4" w14:paraId="352BAB1F" w14:textId="77777777" w:rsidTr="0099488F">
        <w:trPr>
          <w:trHeight w:val="1973"/>
        </w:trPr>
        <w:tc>
          <w:tcPr>
            <w:tcW w:w="1429" w:type="dxa"/>
            <w:vMerge/>
            <w:tcBorders>
              <w:right w:val="single" w:sz="4" w:space="0" w:color="auto"/>
            </w:tcBorders>
            <w:shd w:val="clear" w:color="auto" w:fill="E9FDF7"/>
          </w:tcPr>
          <w:p w14:paraId="5148B6A2" w14:textId="484778A9" w:rsidR="00230776" w:rsidRPr="003454E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99"/>
                <w:sz w:val="28"/>
                <w:szCs w:val="28"/>
                <w:lang w:eastAsia="fr-FR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  <w:shd w:val="clear" w:color="auto" w:fill="E9FDF7"/>
            <w:vAlign w:val="center"/>
          </w:tcPr>
          <w:p w14:paraId="7733D538" w14:textId="77777777" w:rsidR="009634B2" w:rsidRPr="00C150BD" w:rsidRDefault="009634B2" w:rsidP="0099488F">
            <w:pPr>
              <w:bidi/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</w:p>
          <w:p w14:paraId="69C964E5" w14:textId="77777777" w:rsidR="00112C09" w:rsidRDefault="00230776" w:rsidP="0099488F">
            <w:pPr>
              <w:bidi/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150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Biblio</w:t>
            </w:r>
          </w:p>
          <w:p w14:paraId="26F2CB6C" w14:textId="4E6DEA7C" w:rsidR="00C150BD" w:rsidRDefault="00230776" w:rsidP="0099488F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150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graphie</w:t>
            </w:r>
          </w:p>
          <w:p w14:paraId="72C36E5D" w14:textId="77777777" w:rsidR="00112C09" w:rsidRDefault="00112C09" w:rsidP="0099488F">
            <w:pPr>
              <w:bidi/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14:paraId="3172C7F4" w14:textId="77777777" w:rsidR="00230776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C0099"/>
                <w:sz w:val="24"/>
                <w:szCs w:val="24"/>
                <w:lang w:eastAsia="fr-FR"/>
              </w:rPr>
            </w:pPr>
            <w:r w:rsidRPr="00C150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lastRenderedPageBreak/>
              <w:t>المراجع</w:t>
            </w:r>
          </w:p>
          <w:p w14:paraId="6D9357B7" w14:textId="723E707C" w:rsidR="00C150BD" w:rsidRPr="00C150BD" w:rsidRDefault="00C150BD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C0099"/>
                <w:sz w:val="24"/>
                <w:szCs w:val="24"/>
                <w:lang w:eastAsia="fr-FR" w:bidi="ar-DZ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E9FDF7"/>
          </w:tcPr>
          <w:p w14:paraId="6CD11EE6" w14:textId="3E118756" w:rsidR="00230776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Présence </w:t>
            </w:r>
            <w:r w:rsidRPr="005169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la liste bibliographique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glossaire, liste des abréviations</w:t>
            </w:r>
          </w:p>
          <w:p w14:paraId="53EE216D" w14:textId="7F56D3D8" w:rsidR="00230776" w:rsidRPr="00230776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وجود قائمة المراجع، معجم، </w:t>
            </w:r>
            <w:r w:rsidRPr="00171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eastAsia="fr-FR"/>
              </w:rPr>
              <w:t>قائمة المختصرات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eastAsia="fr-FR" w:bidi="ar-DZ"/>
              </w:rPr>
              <w:t>.</w:t>
            </w:r>
          </w:p>
        </w:tc>
        <w:tc>
          <w:tcPr>
            <w:tcW w:w="1423" w:type="dxa"/>
            <w:shd w:val="clear" w:color="auto" w:fill="E9FDF7"/>
          </w:tcPr>
          <w:p w14:paraId="4898F2C7" w14:textId="39F8A500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E9FDF7"/>
          </w:tcPr>
          <w:p w14:paraId="2EA69A54" w14:textId="1F3FC586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E9FDF7"/>
          </w:tcPr>
          <w:p w14:paraId="487B60C8" w14:textId="09BD3162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E9FDF7"/>
          </w:tcPr>
          <w:p w14:paraId="403CB172" w14:textId="77777777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86" w:type="dxa"/>
            <w:shd w:val="clear" w:color="auto" w:fill="E9FDF7"/>
          </w:tcPr>
          <w:p w14:paraId="7370459E" w14:textId="77777777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C1885" w:rsidRPr="000D5FA4" w14:paraId="1E0FEA71" w14:textId="77777777" w:rsidTr="0099488F">
        <w:trPr>
          <w:trHeight w:val="653"/>
        </w:trPr>
        <w:tc>
          <w:tcPr>
            <w:tcW w:w="1429" w:type="dxa"/>
            <w:vMerge/>
            <w:tcBorders>
              <w:right w:val="single" w:sz="4" w:space="0" w:color="auto"/>
            </w:tcBorders>
            <w:shd w:val="clear" w:color="auto" w:fill="E9FDF7"/>
          </w:tcPr>
          <w:p w14:paraId="3A52E172" w14:textId="77777777" w:rsidR="00230776" w:rsidRPr="00B62C0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99"/>
                <w:sz w:val="36"/>
                <w:szCs w:val="36"/>
                <w:highlight w:val="cyan"/>
                <w:lang w:eastAsia="fr-FR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shd w:val="clear" w:color="auto" w:fill="E9FDF7"/>
          </w:tcPr>
          <w:p w14:paraId="189FAC2E" w14:textId="48D6DE4D" w:rsidR="00230776" w:rsidRPr="00442CF6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E9FDF7"/>
          </w:tcPr>
          <w:p w14:paraId="79171A2D" w14:textId="35650242" w:rsidR="00230776" w:rsidRPr="0098032D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9803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Actualité des </w:t>
            </w:r>
            <w:r w:rsidR="00112C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  <w:r w:rsidRPr="009803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éférences</w:t>
            </w:r>
          </w:p>
          <w:p w14:paraId="2F78003D" w14:textId="410A00F3" w:rsidR="00230776" w:rsidRPr="0098032D" w:rsidRDefault="00230776" w:rsidP="0099488F">
            <w:pPr>
              <w:ind w:right="-1192"/>
              <w:rPr>
                <w:sz w:val="24"/>
                <w:szCs w:val="24"/>
                <w:lang w:bidi="ar-DZ"/>
              </w:rPr>
            </w:pPr>
            <w:r w:rsidRPr="009803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مراجع مستحدثة</w:t>
            </w:r>
          </w:p>
        </w:tc>
        <w:tc>
          <w:tcPr>
            <w:tcW w:w="1423" w:type="dxa"/>
            <w:shd w:val="clear" w:color="auto" w:fill="E9FDF7"/>
          </w:tcPr>
          <w:p w14:paraId="409D2B6A" w14:textId="6BE446AB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E9FDF7"/>
          </w:tcPr>
          <w:p w14:paraId="68975F04" w14:textId="6C896764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E9FDF7"/>
          </w:tcPr>
          <w:p w14:paraId="122510AC" w14:textId="77777777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E9FDF7"/>
          </w:tcPr>
          <w:p w14:paraId="32FD3F65" w14:textId="3DCC0D1F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86" w:type="dxa"/>
            <w:shd w:val="clear" w:color="auto" w:fill="E9FDF7"/>
          </w:tcPr>
          <w:p w14:paraId="3875E646" w14:textId="77777777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C1885" w:rsidRPr="000D5FA4" w14:paraId="1DD49C42" w14:textId="77777777" w:rsidTr="0099488F">
        <w:trPr>
          <w:trHeight w:val="135"/>
        </w:trPr>
        <w:tc>
          <w:tcPr>
            <w:tcW w:w="1429" w:type="dxa"/>
            <w:vMerge/>
            <w:tcBorders>
              <w:right w:val="single" w:sz="4" w:space="0" w:color="auto"/>
            </w:tcBorders>
            <w:shd w:val="clear" w:color="auto" w:fill="E9FDF7"/>
          </w:tcPr>
          <w:p w14:paraId="23BB9A37" w14:textId="77777777" w:rsidR="00230776" w:rsidRPr="00B62C0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99"/>
                <w:sz w:val="36"/>
                <w:szCs w:val="36"/>
                <w:highlight w:val="cyan"/>
                <w:lang w:eastAsia="fr-FR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shd w:val="clear" w:color="auto" w:fill="E9FDF7"/>
          </w:tcPr>
          <w:p w14:paraId="6F17FDC1" w14:textId="0772FEC4" w:rsidR="00230776" w:rsidRPr="00B62C0F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C0099"/>
                <w:sz w:val="36"/>
                <w:szCs w:val="36"/>
                <w:lang w:eastAsia="fr-FR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E9FDF7"/>
          </w:tcPr>
          <w:p w14:paraId="29366D7E" w14:textId="77777777" w:rsidR="00F74515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2C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Respect des normes</w:t>
            </w:r>
          </w:p>
          <w:p w14:paraId="18CCEBD2" w14:textId="0BC5400A" w:rsidR="00230776" w:rsidRDefault="00230776" w:rsidP="0099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42C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citation</w:t>
            </w:r>
          </w:p>
          <w:p w14:paraId="1B46B9D4" w14:textId="7C1B7348" w:rsidR="00F74515" w:rsidRPr="00230776" w:rsidRDefault="00230776" w:rsidP="0099488F">
            <w:pPr>
              <w:bidi/>
              <w:ind w:right="-1192"/>
              <w:rPr>
                <w:rtl/>
              </w:rPr>
            </w:pPr>
            <w:r w:rsidRPr="00A938D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eastAsia="fr-FR"/>
              </w:rPr>
              <w:t>احترام معايير الاقتباس</w:t>
            </w:r>
          </w:p>
        </w:tc>
        <w:tc>
          <w:tcPr>
            <w:tcW w:w="1423" w:type="dxa"/>
            <w:shd w:val="clear" w:color="auto" w:fill="E9FDF7"/>
          </w:tcPr>
          <w:p w14:paraId="066EC3C9" w14:textId="54780438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E9FDF7"/>
          </w:tcPr>
          <w:p w14:paraId="6259B46F" w14:textId="6E504CA1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E9FDF7"/>
          </w:tcPr>
          <w:p w14:paraId="266BEBEE" w14:textId="77777777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E9FDF7"/>
          </w:tcPr>
          <w:p w14:paraId="1546C8A1" w14:textId="77777777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86" w:type="dxa"/>
            <w:shd w:val="clear" w:color="auto" w:fill="E9FDF7"/>
          </w:tcPr>
          <w:p w14:paraId="578B80AF" w14:textId="58202106" w:rsidR="00230776" w:rsidRPr="007A0A7F" w:rsidRDefault="00230776" w:rsidP="0099488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5CA2CD0B" w14:textId="77777777" w:rsidR="00F74515" w:rsidRDefault="00F74515" w:rsidP="00DD7E3C">
      <w:pPr>
        <w:bidi/>
        <w:ind w:left="-993" w:right="-119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7FCDE7C" w14:textId="77777777" w:rsidR="00112C09" w:rsidRDefault="00112C09" w:rsidP="00112C09">
      <w:pPr>
        <w:bidi/>
        <w:ind w:left="-993" w:right="-119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AEC74AF" w14:textId="3C0666CE" w:rsidR="00630437" w:rsidRPr="00F74515" w:rsidRDefault="00DD7E3C" w:rsidP="00F74515">
      <w:pPr>
        <w:pStyle w:val="Paragraphedeliste"/>
        <w:numPr>
          <w:ilvl w:val="0"/>
          <w:numId w:val="5"/>
        </w:numPr>
        <w:bidi/>
        <w:ind w:right="-1192"/>
        <w:rPr>
          <w:rFonts w:ascii="Simplified Arabic" w:hAnsi="Simplified Arabic" w:cs="Simplified Arabic"/>
          <w:b/>
          <w:bCs/>
          <w:sz w:val="28"/>
          <w:szCs w:val="28"/>
          <w:u w:val="thick"/>
        </w:rPr>
      </w:pPr>
      <w:r w:rsidRPr="00F74515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</w:rPr>
        <w:t xml:space="preserve">الملاحظة النهائية للأستاذ المقيم: </w:t>
      </w:r>
    </w:p>
    <w:p w14:paraId="5D827BB1" w14:textId="77777777" w:rsidR="00230776" w:rsidRDefault="00230776" w:rsidP="0060127F">
      <w:pPr>
        <w:bidi/>
        <w:ind w:right="-1192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 w:bidi="ar-DZ"/>
        </w:rPr>
      </w:pPr>
    </w:p>
    <w:p w14:paraId="6812C9C3" w14:textId="77777777" w:rsidR="0060127F" w:rsidRDefault="0060127F" w:rsidP="00230776">
      <w:pPr>
        <w:ind w:right="-1192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14:paraId="48B28CAB" w14:textId="77777777" w:rsidR="0060127F" w:rsidRDefault="0060127F" w:rsidP="00230776">
      <w:pPr>
        <w:ind w:right="-1192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14:paraId="0A42B24C" w14:textId="7C05E49A" w:rsidR="0060127F" w:rsidRPr="0099488F" w:rsidRDefault="0060127F" w:rsidP="0060127F">
      <w:pPr>
        <w:ind w:right="-1192"/>
        <w:jc w:val="center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eastAsia="fr-FR" w:bidi="ar-DZ"/>
        </w:rPr>
      </w:pPr>
      <w:r w:rsidRPr="0060127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u w:val="thick"/>
          <w:rtl/>
          <w:lang w:eastAsia="fr-FR"/>
        </w:rPr>
        <w:t>إمضاء الأستاذ المقيم</w:t>
      </w:r>
      <w:r w:rsidRPr="0099488F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eastAsia="fr-FR"/>
        </w:rPr>
        <w:t>:</w:t>
      </w:r>
      <w:r w:rsidR="0099488F" w:rsidRPr="0099488F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eastAsia="fr-FR" w:bidi="ar-DZ"/>
        </w:rPr>
        <w:t xml:space="preserve">          </w:t>
      </w:r>
      <w:r w:rsidR="0099488F" w:rsidRPr="0099488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lang w:eastAsia="fr-FR" w:bidi="ar-DZ"/>
        </w:rPr>
        <w:t xml:space="preserve">     </w:t>
      </w:r>
      <w:r w:rsidR="0099488F" w:rsidRPr="0099488F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eastAsia="fr-FR" w:bidi="ar-DZ"/>
        </w:rPr>
        <w:t xml:space="preserve">           </w:t>
      </w:r>
    </w:p>
    <w:p w14:paraId="2952EFDF" w14:textId="77777777" w:rsidR="00230776" w:rsidRDefault="00230776" w:rsidP="0060127F">
      <w:pPr>
        <w:bidi/>
        <w:ind w:right="-1192"/>
        <w:jc w:val="center"/>
        <w:rPr>
          <w:rtl/>
        </w:rPr>
      </w:pPr>
    </w:p>
    <w:p w14:paraId="693281A5" w14:textId="1998AC82" w:rsidR="00653815" w:rsidRPr="0060127F" w:rsidRDefault="00653815" w:rsidP="00653815">
      <w:pPr>
        <w:bidi/>
        <w:ind w:right="-119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653815" w:rsidRPr="0060127F" w:rsidSect="00F75431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3pt;height:10.3pt" o:bullet="t">
        <v:imagedata r:id="rId1" o:title="mso7613"/>
      </v:shape>
    </w:pict>
  </w:numPicBullet>
  <w:abstractNum w:abstractNumId="0" w15:restartNumberingAfterBreak="0">
    <w:nsid w:val="0B4F0725"/>
    <w:multiLevelType w:val="hybridMultilevel"/>
    <w:tmpl w:val="688A09F2"/>
    <w:lvl w:ilvl="0" w:tplc="C4B6FB9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369"/>
    <w:multiLevelType w:val="hybridMultilevel"/>
    <w:tmpl w:val="D1EE33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3ACB"/>
    <w:multiLevelType w:val="hybridMultilevel"/>
    <w:tmpl w:val="9CD88C7E"/>
    <w:lvl w:ilvl="0" w:tplc="2000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9FF31B8"/>
    <w:multiLevelType w:val="hybridMultilevel"/>
    <w:tmpl w:val="2D2C7D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A1C43"/>
    <w:multiLevelType w:val="hybridMultilevel"/>
    <w:tmpl w:val="F2E86384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12755">
    <w:abstractNumId w:val="0"/>
  </w:num>
  <w:num w:numId="2" w16cid:durableId="34161528">
    <w:abstractNumId w:val="4"/>
  </w:num>
  <w:num w:numId="3" w16cid:durableId="1122923181">
    <w:abstractNumId w:val="3"/>
  </w:num>
  <w:num w:numId="4" w16cid:durableId="1871140015">
    <w:abstractNumId w:val="1"/>
  </w:num>
  <w:num w:numId="5" w16cid:durableId="1854145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DF"/>
    <w:rsid w:val="00007E90"/>
    <w:rsid w:val="00034889"/>
    <w:rsid w:val="000376A6"/>
    <w:rsid w:val="000602E0"/>
    <w:rsid w:val="00066842"/>
    <w:rsid w:val="000754F0"/>
    <w:rsid w:val="000851C6"/>
    <w:rsid w:val="000960F2"/>
    <w:rsid w:val="000B483F"/>
    <w:rsid w:val="000D5FA4"/>
    <w:rsid w:val="000F1E8E"/>
    <w:rsid w:val="000F449C"/>
    <w:rsid w:val="000F4F27"/>
    <w:rsid w:val="000F7451"/>
    <w:rsid w:val="00112C09"/>
    <w:rsid w:val="00135A06"/>
    <w:rsid w:val="00163A05"/>
    <w:rsid w:val="00171BCB"/>
    <w:rsid w:val="001A6C0A"/>
    <w:rsid w:val="001E014B"/>
    <w:rsid w:val="002122AA"/>
    <w:rsid w:val="00215327"/>
    <w:rsid w:val="00224B71"/>
    <w:rsid w:val="00230776"/>
    <w:rsid w:val="00240A94"/>
    <w:rsid w:val="002427E9"/>
    <w:rsid w:val="002571ED"/>
    <w:rsid w:val="002748E7"/>
    <w:rsid w:val="002A067C"/>
    <w:rsid w:val="002C6D2E"/>
    <w:rsid w:val="002E3BB8"/>
    <w:rsid w:val="002F24D7"/>
    <w:rsid w:val="003060BC"/>
    <w:rsid w:val="0031720A"/>
    <w:rsid w:val="00331CF6"/>
    <w:rsid w:val="003454EF"/>
    <w:rsid w:val="00394406"/>
    <w:rsid w:val="00432706"/>
    <w:rsid w:val="00442CF6"/>
    <w:rsid w:val="00472431"/>
    <w:rsid w:val="00486661"/>
    <w:rsid w:val="00487081"/>
    <w:rsid w:val="004B2F63"/>
    <w:rsid w:val="00516919"/>
    <w:rsid w:val="005221F5"/>
    <w:rsid w:val="00540724"/>
    <w:rsid w:val="00546E09"/>
    <w:rsid w:val="005841D1"/>
    <w:rsid w:val="00586F3B"/>
    <w:rsid w:val="00590009"/>
    <w:rsid w:val="005B3BB8"/>
    <w:rsid w:val="005C70FD"/>
    <w:rsid w:val="005C7375"/>
    <w:rsid w:val="005D4ED6"/>
    <w:rsid w:val="005E0068"/>
    <w:rsid w:val="005E0D01"/>
    <w:rsid w:val="005F60D5"/>
    <w:rsid w:val="0060127F"/>
    <w:rsid w:val="00620E45"/>
    <w:rsid w:val="00624347"/>
    <w:rsid w:val="00630437"/>
    <w:rsid w:val="00653815"/>
    <w:rsid w:val="00663777"/>
    <w:rsid w:val="00670D71"/>
    <w:rsid w:val="00697CDB"/>
    <w:rsid w:val="006B2842"/>
    <w:rsid w:val="006B57B3"/>
    <w:rsid w:val="006D1946"/>
    <w:rsid w:val="006D28C0"/>
    <w:rsid w:val="006F1769"/>
    <w:rsid w:val="006F741A"/>
    <w:rsid w:val="00715AA8"/>
    <w:rsid w:val="0072747C"/>
    <w:rsid w:val="00777D4A"/>
    <w:rsid w:val="007A0A7F"/>
    <w:rsid w:val="007B5574"/>
    <w:rsid w:val="007C1885"/>
    <w:rsid w:val="007E3F7F"/>
    <w:rsid w:val="0083041D"/>
    <w:rsid w:val="008363AC"/>
    <w:rsid w:val="00837F38"/>
    <w:rsid w:val="0085692E"/>
    <w:rsid w:val="008610B8"/>
    <w:rsid w:val="008C0410"/>
    <w:rsid w:val="008D5C70"/>
    <w:rsid w:val="008E1901"/>
    <w:rsid w:val="008F79AD"/>
    <w:rsid w:val="009030B8"/>
    <w:rsid w:val="00952FA2"/>
    <w:rsid w:val="0095774B"/>
    <w:rsid w:val="009634B2"/>
    <w:rsid w:val="00964FD7"/>
    <w:rsid w:val="009720FE"/>
    <w:rsid w:val="0098032D"/>
    <w:rsid w:val="0098554E"/>
    <w:rsid w:val="0099488F"/>
    <w:rsid w:val="009A6E1D"/>
    <w:rsid w:val="009B0B8D"/>
    <w:rsid w:val="009C5E2B"/>
    <w:rsid w:val="00A029AF"/>
    <w:rsid w:val="00A046DF"/>
    <w:rsid w:val="00A52BCF"/>
    <w:rsid w:val="00A55AB0"/>
    <w:rsid w:val="00A60555"/>
    <w:rsid w:val="00A71C78"/>
    <w:rsid w:val="00A74D93"/>
    <w:rsid w:val="00A754AB"/>
    <w:rsid w:val="00A938DD"/>
    <w:rsid w:val="00AA2AB4"/>
    <w:rsid w:val="00AC07F3"/>
    <w:rsid w:val="00AC3D82"/>
    <w:rsid w:val="00AC7DC1"/>
    <w:rsid w:val="00AD3F71"/>
    <w:rsid w:val="00AD7D4C"/>
    <w:rsid w:val="00AE3B95"/>
    <w:rsid w:val="00B01969"/>
    <w:rsid w:val="00B0548B"/>
    <w:rsid w:val="00B06FA6"/>
    <w:rsid w:val="00B12EE9"/>
    <w:rsid w:val="00B37180"/>
    <w:rsid w:val="00B62C0F"/>
    <w:rsid w:val="00B95DA5"/>
    <w:rsid w:val="00BA1E5B"/>
    <w:rsid w:val="00BD097D"/>
    <w:rsid w:val="00BD3AEF"/>
    <w:rsid w:val="00BD5BAA"/>
    <w:rsid w:val="00C0138A"/>
    <w:rsid w:val="00C150BD"/>
    <w:rsid w:val="00C41B90"/>
    <w:rsid w:val="00C42350"/>
    <w:rsid w:val="00C45462"/>
    <w:rsid w:val="00C45B38"/>
    <w:rsid w:val="00C5219E"/>
    <w:rsid w:val="00C74DE4"/>
    <w:rsid w:val="00C92B87"/>
    <w:rsid w:val="00CA016C"/>
    <w:rsid w:val="00CB758E"/>
    <w:rsid w:val="00CC1566"/>
    <w:rsid w:val="00CD6654"/>
    <w:rsid w:val="00CE3916"/>
    <w:rsid w:val="00D024AF"/>
    <w:rsid w:val="00D27F2D"/>
    <w:rsid w:val="00D34333"/>
    <w:rsid w:val="00D37E5C"/>
    <w:rsid w:val="00D45409"/>
    <w:rsid w:val="00D60F44"/>
    <w:rsid w:val="00D96FD7"/>
    <w:rsid w:val="00DA13AB"/>
    <w:rsid w:val="00DA5688"/>
    <w:rsid w:val="00DA586E"/>
    <w:rsid w:val="00DB19A0"/>
    <w:rsid w:val="00DC7DF3"/>
    <w:rsid w:val="00DD7E3C"/>
    <w:rsid w:val="00E055DF"/>
    <w:rsid w:val="00E217C8"/>
    <w:rsid w:val="00E404D8"/>
    <w:rsid w:val="00E413DB"/>
    <w:rsid w:val="00E46805"/>
    <w:rsid w:val="00E652D3"/>
    <w:rsid w:val="00E72B25"/>
    <w:rsid w:val="00E764A4"/>
    <w:rsid w:val="00E85692"/>
    <w:rsid w:val="00E902C7"/>
    <w:rsid w:val="00E90BAD"/>
    <w:rsid w:val="00E92DCC"/>
    <w:rsid w:val="00EB1AE2"/>
    <w:rsid w:val="00EB428B"/>
    <w:rsid w:val="00EC02C7"/>
    <w:rsid w:val="00EC0F8F"/>
    <w:rsid w:val="00EE6F3B"/>
    <w:rsid w:val="00EE73D1"/>
    <w:rsid w:val="00EF4967"/>
    <w:rsid w:val="00F1223D"/>
    <w:rsid w:val="00F22A09"/>
    <w:rsid w:val="00F358A8"/>
    <w:rsid w:val="00F74005"/>
    <w:rsid w:val="00F74515"/>
    <w:rsid w:val="00F75431"/>
    <w:rsid w:val="00F9368F"/>
    <w:rsid w:val="00F977A7"/>
    <w:rsid w:val="00F97C7D"/>
    <w:rsid w:val="00FA1914"/>
    <w:rsid w:val="00FC1C3A"/>
    <w:rsid w:val="00FE0A03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64316C"/>
  <w15:chartTrackingRefBased/>
  <w15:docId w15:val="{04532F7C-5915-47A0-8571-FC5D066C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E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B3BB8"/>
    <w:pPr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3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DB40-813C-459A-9090-61AA75E9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mohamed abdelmoumene</cp:lastModifiedBy>
  <cp:revision>9</cp:revision>
  <cp:lastPrinted>2024-06-07T17:39:00Z</cp:lastPrinted>
  <dcterms:created xsi:type="dcterms:W3CDTF">2024-06-07T21:24:00Z</dcterms:created>
  <dcterms:modified xsi:type="dcterms:W3CDTF">2024-06-14T22:16:00Z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0d7368b50fef1d53a3a9cf41b931a89030a12a3bee92e49d09581c7d79efebae</vt:lpwstr>
  </property>
</Properties>
</file>