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9" w:rsidRPr="00F935D0" w:rsidRDefault="004039A9" w:rsidP="004039A9">
      <w:pPr>
        <w:spacing w:before="360" w:after="36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935D0">
        <w:rPr>
          <w:rFonts w:asciiTheme="majorBidi" w:hAnsiTheme="majorBidi" w:cstheme="majorBidi"/>
          <w:b/>
          <w:bCs/>
          <w:smallCaps/>
          <w:sz w:val="32"/>
          <w:szCs w:val="32"/>
        </w:rPr>
        <w:t>Bibliographie</w:t>
      </w:r>
      <w:r w:rsidRPr="00F935D0">
        <w:rPr>
          <w:rFonts w:asciiTheme="majorBidi" w:hAnsiTheme="majorBidi" w:cstheme="majorBidi"/>
          <w:sz w:val="32"/>
          <w:szCs w:val="32"/>
        </w:rPr>
        <w:t> </w:t>
      </w:r>
    </w:p>
    <w:p w:rsidR="004039A9" w:rsidRDefault="004039A9" w:rsidP="004039A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E499D">
        <w:rPr>
          <w:rFonts w:asciiTheme="majorBidi" w:hAnsiTheme="majorBidi" w:cstheme="majorBidi"/>
          <w:b/>
          <w:bCs/>
          <w:sz w:val="24"/>
          <w:szCs w:val="24"/>
        </w:rPr>
        <w:t xml:space="preserve">Ouvrages : </w:t>
      </w:r>
    </w:p>
    <w:p w:rsidR="004039A9" w:rsidRPr="00464D67" w:rsidRDefault="004039A9" w:rsidP="004039A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464D67">
        <w:rPr>
          <w:rFonts w:asciiTheme="majorBidi" w:hAnsiTheme="majorBidi" w:cstheme="majorBidi"/>
          <w:i/>
          <w:iCs/>
          <w:sz w:val="24"/>
          <w:szCs w:val="24"/>
        </w:rPr>
        <w:t>En français :</w:t>
      </w:r>
    </w:p>
    <w:p w:rsidR="004039A9" w:rsidRPr="00464D67" w:rsidRDefault="004039A9" w:rsidP="004039A9">
      <w:pPr>
        <w:pStyle w:val="Paragraphedeliste"/>
        <w:numPr>
          <w:ilvl w:val="0"/>
          <w:numId w:val="1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b/>
          <w:bCs/>
          <w:szCs w:val="24"/>
        </w:rPr>
      </w:pPr>
      <w:r w:rsidRPr="00464D67">
        <w:rPr>
          <w:smallCaps/>
        </w:rPr>
        <w:t>G</w:t>
      </w:r>
      <w:r>
        <w:rPr>
          <w:smallCaps/>
        </w:rPr>
        <w:t xml:space="preserve">rosclaude </w:t>
      </w:r>
      <w:r>
        <w:t xml:space="preserve">Jacques et </w:t>
      </w:r>
      <w:r>
        <w:rPr>
          <w:smallCaps/>
        </w:rPr>
        <w:t xml:space="preserve">Marchessou </w:t>
      </w:r>
      <w:r>
        <w:t xml:space="preserve">Philippe, « </w:t>
      </w:r>
      <w:r w:rsidRPr="00464D67">
        <w:rPr>
          <w:i/>
          <w:iCs/>
        </w:rPr>
        <w:t>Droit fiscal général</w:t>
      </w:r>
      <w:r>
        <w:t xml:space="preserve"> », 8</w:t>
      </w:r>
      <w:r w:rsidRPr="00464D67">
        <w:rPr>
          <w:vertAlign w:val="superscript"/>
        </w:rPr>
        <w:t>ème</w:t>
      </w:r>
      <w:r>
        <w:t xml:space="preserve"> édition, Dalloz, 2013 ;</w:t>
      </w:r>
    </w:p>
    <w:p w:rsidR="004039A9" w:rsidRPr="00E079F2" w:rsidRDefault="004039A9" w:rsidP="004039A9">
      <w:pPr>
        <w:pStyle w:val="Paragraphedeliste"/>
        <w:numPr>
          <w:ilvl w:val="0"/>
          <w:numId w:val="1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b/>
          <w:bCs/>
          <w:szCs w:val="24"/>
        </w:rPr>
      </w:pPr>
      <w:r w:rsidRPr="00464D67">
        <w:rPr>
          <w:smallCaps/>
        </w:rPr>
        <w:t>L</w:t>
      </w:r>
      <w:r>
        <w:rPr>
          <w:smallCaps/>
        </w:rPr>
        <w:t xml:space="preserve">ambert </w:t>
      </w:r>
      <w:r>
        <w:t xml:space="preserve">Thierry, « </w:t>
      </w:r>
      <w:r w:rsidRPr="00E079F2">
        <w:rPr>
          <w:i/>
          <w:iCs/>
        </w:rPr>
        <w:t>Procédures fiscales</w:t>
      </w:r>
      <w:r>
        <w:t xml:space="preserve"> », LGDJ, 2</w:t>
      </w:r>
      <w:r w:rsidRPr="00464D67">
        <w:rPr>
          <w:vertAlign w:val="superscript"/>
        </w:rPr>
        <w:t>ème</w:t>
      </w:r>
      <w:r>
        <w:t xml:space="preserve"> édition, 2015 ;</w:t>
      </w:r>
    </w:p>
    <w:p w:rsidR="004039A9" w:rsidRPr="00464D67" w:rsidRDefault="004039A9" w:rsidP="004039A9">
      <w:pPr>
        <w:pStyle w:val="Paragraphedeliste"/>
        <w:numPr>
          <w:ilvl w:val="0"/>
          <w:numId w:val="1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b/>
          <w:bCs/>
          <w:szCs w:val="24"/>
        </w:rPr>
      </w:pPr>
      <w:r w:rsidRPr="008878FC">
        <w:rPr>
          <w:smallCaps/>
        </w:rPr>
        <w:t>S</w:t>
      </w:r>
      <w:r>
        <w:rPr>
          <w:smallCaps/>
        </w:rPr>
        <w:t>adoudi</w:t>
      </w:r>
      <w:r>
        <w:t xml:space="preserve"> Ahmed, « </w:t>
      </w:r>
      <w:r w:rsidRPr="008878FC">
        <w:rPr>
          <w:i/>
          <w:iCs/>
        </w:rPr>
        <w:t>Droit fiscal</w:t>
      </w:r>
      <w:r>
        <w:t xml:space="preserve"> », 1</w:t>
      </w:r>
      <w:r w:rsidRPr="007E1829">
        <w:rPr>
          <w:vertAlign w:val="superscript"/>
        </w:rPr>
        <w:t>ère</w:t>
      </w:r>
      <w:r>
        <w:t xml:space="preserve"> édition, SHP édition, Alger, 2014</w:t>
      </w:r>
    </w:p>
    <w:p w:rsidR="004039A9" w:rsidRPr="00464D67" w:rsidRDefault="004039A9" w:rsidP="004039A9">
      <w:pPr>
        <w:pStyle w:val="Paragraphedeliste"/>
        <w:bidi/>
        <w:spacing w:before="12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كتب باللغة العربية :</w:t>
      </w:r>
    </w:p>
    <w:p w:rsidR="004039A9" w:rsidRPr="008878FC" w:rsidRDefault="004039A9" w:rsidP="004039A9">
      <w:pPr>
        <w:pStyle w:val="Paragraphedeliste"/>
        <w:numPr>
          <w:ilvl w:val="0"/>
          <w:numId w:val="1"/>
        </w:numPr>
        <w:bidi/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878FC">
        <w:rPr>
          <w:rFonts w:asciiTheme="majorBidi" w:hAnsiTheme="majorBidi" w:cstheme="majorBidi" w:hint="cs"/>
          <w:sz w:val="28"/>
          <w:szCs w:val="28"/>
          <w:rtl/>
          <w:lang w:bidi="ar-DZ"/>
        </w:rPr>
        <w:t>يلس  شاوش بشير، "المالية العامة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المبادئ العامة وتطبيقاتها في القانون الجزائري</w:t>
      </w:r>
      <w:r w:rsidRPr="008878F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ديوان المطبوعات الجامعية، 2007</w:t>
      </w:r>
    </w:p>
    <w:p w:rsidR="004039A9" w:rsidRDefault="004039A9" w:rsidP="004039A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499D">
        <w:rPr>
          <w:rFonts w:asciiTheme="majorBidi" w:hAnsiTheme="majorBidi" w:cstheme="majorBidi"/>
          <w:b/>
          <w:bCs/>
          <w:sz w:val="24"/>
          <w:szCs w:val="24"/>
        </w:rPr>
        <w:t>Thèses et mémoires :</w:t>
      </w:r>
    </w:p>
    <w:p w:rsidR="004039A9" w:rsidRPr="00464D67" w:rsidRDefault="004039A9" w:rsidP="004039A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64D67">
        <w:rPr>
          <w:rFonts w:asciiTheme="majorBidi" w:hAnsiTheme="majorBidi" w:cstheme="majorBidi"/>
          <w:i/>
          <w:iCs/>
          <w:sz w:val="24"/>
          <w:szCs w:val="24"/>
        </w:rPr>
        <w:t>En français :</w:t>
      </w:r>
    </w:p>
    <w:p w:rsidR="004039A9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CF38C7">
        <w:rPr>
          <w:smallCaps/>
        </w:rPr>
        <w:t>Lounis</w:t>
      </w:r>
      <w:r>
        <w:t xml:space="preserve"> Abdelouhab, « </w:t>
      </w:r>
      <w:r w:rsidRPr="00CF38C7">
        <w:rPr>
          <w:i/>
          <w:iCs/>
        </w:rPr>
        <w:t>Les pouvoirs d’investigation de l’administration fiscale</w:t>
      </w:r>
      <w:r>
        <w:t xml:space="preserve"> », Thèse de Doctorat, Université d’Oran 2, </w:t>
      </w:r>
      <w:r w:rsidRPr="008E499D">
        <w:rPr>
          <w:rFonts w:asciiTheme="majorBidi" w:hAnsiTheme="majorBidi" w:cstheme="majorBidi"/>
          <w:szCs w:val="24"/>
        </w:rPr>
        <w:t>Faculté de Droit</w:t>
      </w:r>
      <w:r>
        <w:rPr>
          <w:rFonts w:asciiTheme="majorBidi" w:hAnsiTheme="majorBidi" w:cstheme="majorBidi"/>
          <w:szCs w:val="24"/>
        </w:rPr>
        <w:t xml:space="preserve"> et des sciences politiques</w:t>
      </w:r>
      <w:r w:rsidRPr="008E499D">
        <w:rPr>
          <w:rFonts w:asciiTheme="majorBidi" w:hAnsiTheme="majorBidi" w:cstheme="majorBidi"/>
          <w:szCs w:val="24"/>
        </w:rPr>
        <w:t xml:space="preserve">, </w:t>
      </w:r>
      <w:r>
        <w:t>2015 ;</w:t>
      </w:r>
    </w:p>
    <w:p w:rsidR="004039A9" w:rsidRPr="008E499D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8E499D">
        <w:rPr>
          <w:rFonts w:asciiTheme="majorBidi" w:hAnsiTheme="majorBidi" w:cstheme="majorBidi"/>
          <w:bCs/>
          <w:smallCaps/>
          <w:szCs w:val="24"/>
        </w:rPr>
        <w:t xml:space="preserve">Yelles Chaouche </w:t>
      </w:r>
      <w:r w:rsidRPr="008E499D">
        <w:rPr>
          <w:rFonts w:asciiTheme="majorBidi" w:hAnsiTheme="majorBidi" w:cstheme="majorBidi"/>
          <w:bCs/>
          <w:szCs w:val="24"/>
        </w:rPr>
        <w:t xml:space="preserve">Nassima, </w:t>
      </w:r>
      <w:r w:rsidRPr="008E499D">
        <w:rPr>
          <w:rFonts w:asciiTheme="majorBidi" w:hAnsiTheme="majorBidi" w:cstheme="majorBidi"/>
          <w:szCs w:val="24"/>
        </w:rPr>
        <w:t>« </w:t>
      </w:r>
      <w:r w:rsidRPr="008E499D">
        <w:rPr>
          <w:rFonts w:asciiTheme="majorBidi" w:hAnsiTheme="majorBidi" w:cstheme="majorBidi"/>
          <w:i/>
          <w:iCs/>
          <w:szCs w:val="24"/>
        </w:rPr>
        <w:t xml:space="preserve">Le régime fiscal des implantations internationales d’entreprises </w:t>
      </w:r>
      <w:r w:rsidRPr="008E499D">
        <w:rPr>
          <w:rFonts w:asciiTheme="majorBidi" w:hAnsiTheme="majorBidi" w:cstheme="majorBidi"/>
          <w:szCs w:val="24"/>
        </w:rPr>
        <w:t>», Thèse de Doctorat, Université Oran 2, Faculté de Droit</w:t>
      </w:r>
      <w:r w:rsidRPr="0066728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et des sciences politiques</w:t>
      </w:r>
      <w:r w:rsidRPr="008E499D">
        <w:rPr>
          <w:rFonts w:asciiTheme="majorBidi" w:hAnsiTheme="majorBidi" w:cstheme="majorBidi"/>
          <w:szCs w:val="24"/>
        </w:rPr>
        <w:t xml:space="preserve">, 2018 ; </w:t>
      </w:r>
    </w:p>
    <w:p w:rsidR="004039A9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8E499D">
        <w:rPr>
          <w:rFonts w:asciiTheme="majorBidi" w:hAnsiTheme="majorBidi" w:cstheme="majorBidi"/>
          <w:smallCaps/>
          <w:szCs w:val="24"/>
        </w:rPr>
        <w:t>Ais</w:t>
      </w:r>
      <w:r w:rsidRPr="008E499D">
        <w:rPr>
          <w:rFonts w:asciiTheme="majorBidi" w:hAnsiTheme="majorBidi" w:cstheme="majorBidi"/>
          <w:szCs w:val="24"/>
        </w:rPr>
        <w:t xml:space="preserve"> Souhila, « </w:t>
      </w:r>
      <w:r w:rsidRPr="008E499D">
        <w:rPr>
          <w:rFonts w:asciiTheme="majorBidi" w:hAnsiTheme="majorBidi" w:cstheme="majorBidi"/>
          <w:i/>
          <w:iCs/>
          <w:szCs w:val="24"/>
        </w:rPr>
        <w:t>Les conventions internationales en droit fiscal</w:t>
      </w:r>
      <w:r w:rsidRPr="008E499D">
        <w:rPr>
          <w:rFonts w:asciiTheme="majorBidi" w:hAnsiTheme="majorBidi" w:cstheme="majorBidi"/>
          <w:szCs w:val="24"/>
        </w:rPr>
        <w:t xml:space="preserve"> », Mémoire de Magistère en Droit Comparé des Affaires, Université d’Or</w:t>
      </w:r>
      <w:r>
        <w:rPr>
          <w:rFonts w:asciiTheme="majorBidi" w:hAnsiTheme="majorBidi" w:cstheme="majorBidi"/>
          <w:szCs w:val="24"/>
        </w:rPr>
        <w:t>an, Faculté de droit</w:t>
      </w:r>
      <w:r w:rsidRPr="0066728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et des sciences politiques, 2010-2011 ;</w:t>
      </w:r>
    </w:p>
    <w:p w:rsidR="004039A9" w:rsidRPr="0066728F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CF38C7">
        <w:rPr>
          <w:rFonts w:asciiTheme="majorBidi" w:hAnsiTheme="majorBidi" w:cstheme="majorBidi"/>
          <w:smallCaps/>
          <w:sz w:val="24"/>
          <w:szCs w:val="24"/>
        </w:rPr>
        <w:t xml:space="preserve">Bendjilali </w:t>
      </w:r>
      <w:r w:rsidRPr="00CF38C7">
        <w:rPr>
          <w:rFonts w:asciiTheme="majorBidi" w:hAnsiTheme="majorBidi" w:cstheme="majorBidi"/>
          <w:sz w:val="24"/>
          <w:szCs w:val="24"/>
        </w:rPr>
        <w:t>Zine El Abidine, « </w:t>
      </w:r>
      <w:r w:rsidRPr="00CF38C7">
        <w:rPr>
          <w:rFonts w:asciiTheme="majorBidi" w:hAnsiTheme="majorBidi" w:cstheme="majorBidi"/>
          <w:i/>
          <w:sz w:val="24"/>
          <w:szCs w:val="24"/>
        </w:rPr>
        <w:t>Les caractéristiques de la fiscalité pétrolière en droit algérien </w:t>
      </w:r>
      <w:r w:rsidRPr="00CF38C7">
        <w:rPr>
          <w:rFonts w:asciiTheme="majorBidi" w:hAnsiTheme="majorBidi" w:cstheme="majorBidi"/>
          <w:iCs/>
          <w:sz w:val="24"/>
          <w:szCs w:val="24"/>
        </w:rPr>
        <w:t>»,</w:t>
      </w:r>
      <w:r w:rsidRPr="00CF38C7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Mémoire de M</w:t>
      </w:r>
      <w:r w:rsidRPr="00CF38C7">
        <w:rPr>
          <w:rFonts w:asciiTheme="majorBidi" w:hAnsiTheme="majorBidi" w:cstheme="majorBidi"/>
          <w:sz w:val="24"/>
          <w:szCs w:val="24"/>
        </w:rPr>
        <w:t>agister</w:t>
      </w:r>
      <w:r w:rsidRPr="00CF38C7">
        <w:rPr>
          <w:rFonts w:asciiTheme="majorBidi" w:hAnsiTheme="majorBidi" w:cstheme="majorBidi"/>
          <w:smallCaps/>
          <w:sz w:val="24"/>
          <w:szCs w:val="24"/>
        </w:rPr>
        <w:t>,</w:t>
      </w:r>
      <w:r w:rsidRPr="00CF38C7">
        <w:rPr>
          <w:rFonts w:asciiTheme="majorBidi" w:hAnsiTheme="majorBidi" w:cstheme="majorBidi"/>
          <w:sz w:val="24"/>
          <w:szCs w:val="24"/>
        </w:rPr>
        <w:t xml:space="preserve"> Université </w:t>
      </w:r>
      <w:r w:rsidRPr="0066728F">
        <w:rPr>
          <w:rFonts w:asciiTheme="majorBidi" w:hAnsiTheme="majorBidi" w:cstheme="majorBidi"/>
          <w:sz w:val="24"/>
          <w:szCs w:val="24"/>
        </w:rPr>
        <w:t>d’Oran, Faculté de droit et des sciences politiques et des sciences politiques</w:t>
      </w:r>
      <w:r>
        <w:rPr>
          <w:rFonts w:asciiTheme="majorBidi" w:hAnsiTheme="majorBidi" w:cstheme="majorBidi"/>
          <w:sz w:val="24"/>
          <w:szCs w:val="24"/>
        </w:rPr>
        <w:t>,</w:t>
      </w:r>
      <w:r w:rsidRPr="0066728F">
        <w:rPr>
          <w:rFonts w:asciiTheme="majorBidi" w:hAnsiTheme="majorBidi" w:cstheme="majorBidi"/>
          <w:sz w:val="24"/>
          <w:szCs w:val="24"/>
        </w:rPr>
        <w:t xml:space="preserve"> 2013 ; </w:t>
      </w:r>
    </w:p>
    <w:p w:rsidR="004039A9" w:rsidRPr="00936137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CF38C7">
        <w:rPr>
          <w:smallCaps/>
        </w:rPr>
        <w:t>B</w:t>
      </w:r>
      <w:r>
        <w:rPr>
          <w:smallCaps/>
        </w:rPr>
        <w:t xml:space="preserve">elouaham </w:t>
      </w:r>
      <w:r>
        <w:t xml:space="preserve">Naoual et </w:t>
      </w:r>
      <w:r w:rsidRPr="00CF38C7">
        <w:rPr>
          <w:smallCaps/>
        </w:rPr>
        <w:t>N</w:t>
      </w:r>
      <w:r>
        <w:rPr>
          <w:smallCaps/>
        </w:rPr>
        <w:t xml:space="preserve">ouali </w:t>
      </w:r>
      <w:r>
        <w:t xml:space="preserve">Soufian, « </w:t>
      </w:r>
      <w:r w:rsidRPr="00CF38C7">
        <w:rPr>
          <w:i/>
          <w:iCs/>
        </w:rPr>
        <w:t>L’aspect historique des Conventions Fiscales Internationales</w:t>
      </w:r>
      <w:r>
        <w:t xml:space="preserve"> », Mémoire de Master en droit et contentieux des affaires, Université Mohammed Premier, Faculté des sciences juridiques, économiques et sociales-Oujda, 2015-2016. Disponible sur le site « https://fr.slideshare.net/SoufianNouali/les-conventions-fiscalesinternationales » ;</w:t>
      </w:r>
    </w:p>
    <w:p w:rsidR="004039A9" w:rsidRPr="0062787A" w:rsidRDefault="004039A9" w:rsidP="004039A9">
      <w:pPr>
        <w:pStyle w:val="Paragraphedeliste"/>
        <w:tabs>
          <w:tab w:val="left" w:pos="8179"/>
        </w:tabs>
        <w:bidi/>
        <w:spacing w:before="120" w:after="120" w:line="360" w:lineRule="auto"/>
        <w:ind w:left="0"/>
        <w:contextualSpacing w:val="0"/>
        <w:rPr>
          <w:rFonts w:asciiTheme="majorBidi" w:hAnsiTheme="majorBidi" w:cstheme="majorBidi"/>
          <w:b/>
          <w:bCs/>
          <w:sz w:val="32"/>
          <w:szCs w:val="28"/>
          <w:rtl/>
          <w:lang w:bidi="ar-DZ"/>
        </w:rPr>
      </w:pPr>
      <w:r w:rsidRPr="00936137">
        <w:rPr>
          <w:rFonts w:asciiTheme="majorBidi" w:hAnsiTheme="majorBidi" w:cstheme="majorBidi" w:hint="cs"/>
          <w:b/>
          <w:bCs/>
          <w:sz w:val="32"/>
          <w:szCs w:val="28"/>
          <w:rtl/>
          <w:lang w:bidi="ar-DZ"/>
        </w:rPr>
        <w:t xml:space="preserve">أطروحات ومذكرات </w:t>
      </w:r>
      <w:r>
        <w:rPr>
          <w:rFonts w:asciiTheme="majorBidi" w:hAnsiTheme="majorBidi" w:cstheme="majorBidi" w:hint="cs"/>
          <w:b/>
          <w:bCs/>
          <w:sz w:val="32"/>
          <w:szCs w:val="28"/>
          <w:rtl/>
          <w:lang w:bidi="ar-DZ"/>
        </w:rPr>
        <w:t xml:space="preserve">باللغة العربية </w:t>
      </w:r>
      <w:r w:rsidRPr="00936137">
        <w:rPr>
          <w:rFonts w:asciiTheme="majorBidi" w:hAnsiTheme="majorBidi" w:cstheme="majorBidi" w:hint="cs"/>
          <w:b/>
          <w:bCs/>
          <w:sz w:val="32"/>
          <w:szCs w:val="28"/>
          <w:rtl/>
          <w:lang w:bidi="ar-DZ"/>
        </w:rPr>
        <w:t>:</w:t>
      </w:r>
    </w:p>
    <w:p w:rsidR="004039A9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bidi/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 w:val="32"/>
          <w:szCs w:val="28"/>
          <w:lang w:bidi="ar-DZ"/>
        </w:rPr>
      </w:pPr>
      <w:r>
        <w:rPr>
          <w:rFonts w:asciiTheme="majorBidi" w:hAnsiTheme="majorBidi" w:cstheme="majorBidi" w:hint="cs"/>
          <w:sz w:val="32"/>
          <w:szCs w:val="28"/>
          <w:rtl/>
          <w:lang w:bidi="ar-DZ"/>
        </w:rPr>
        <w:lastRenderedPageBreak/>
        <w:t>واضح إلياس، "وقف التنفيذ في المادة الجبائية"، رسالة الدكتورة، جامعة وهران 2، كلية الحقوق والعلوم السياسية، 2015</w:t>
      </w:r>
    </w:p>
    <w:p w:rsidR="004039A9" w:rsidRPr="00936137" w:rsidRDefault="004039A9" w:rsidP="004039A9">
      <w:pPr>
        <w:pStyle w:val="Paragraphedeliste"/>
        <w:numPr>
          <w:ilvl w:val="0"/>
          <w:numId w:val="2"/>
        </w:numPr>
        <w:tabs>
          <w:tab w:val="left" w:pos="8179"/>
        </w:tabs>
        <w:bidi/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 w:val="32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28"/>
          <w:rtl/>
          <w:lang w:bidi="ar-DZ"/>
        </w:rPr>
        <w:t>لونيس عبد الوهاب، "ضمانات المكلف بالضريبة الخاضع للتحقيق"، مذكرة ماجستير في القانون العام، جامعة وهران، كلية الحقوق والعلوم السياسية، 2001.</w:t>
      </w:r>
    </w:p>
    <w:p w:rsidR="004039A9" w:rsidRPr="00CF38C7" w:rsidRDefault="004039A9" w:rsidP="004039A9">
      <w:pPr>
        <w:tabs>
          <w:tab w:val="left" w:pos="993"/>
          <w:tab w:val="left" w:pos="8179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8C7">
        <w:rPr>
          <w:rFonts w:asciiTheme="majorBidi" w:hAnsiTheme="majorBidi" w:cstheme="majorBidi"/>
          <w:b/>
          <w:bCs/>
          <w:sz w:val="24"/>
          <w:szCs w:val="24"/>
        </w:rPr>
        <w:t xml:space="preserve">Articles : </w:t>
      </w:r>
    </w:p>
    <w:p w:rsidR="004039A9" w:rsidRPr="00050912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50912">
        <w:rPr>
          <w:rFonts w:asciiTheme="majorBidi" w:hAnsiTheme="majorBidi" w:cstheme="majorBidi"/>
          <w:smallCaps/>
          <w:sz w:val="24"/>
          <w:szCs w:val="24"/>
        </w:rPr>
        <w:t xml:space="preserve">Benchadli </w:t>
      </w:r>
      <w:r w:rsidRPr="00050912">
        <w:rPr>
          <w:rFonts w:asciiTheme="majorBidi" w:hAnsiTheme="majorBidi" w:cstheme="majorBidi"/>
          <w:sz w:val="24"/>
          <w:szCs w:val="24"/>
        </w:rPr>
        <w:t xml:space="preserve">Nacer, « </w:t>
      </w:r>
      <w:r w:rsidRPr="00050912">
        <w:rPr>
          <w:rFonts w:asciiTheme="majorBidi" w:hAnsiTheme="majorBidi" w:cstheme="majorBidi"/>
          <w:i/>
          <w:iCs/>
          <w:sz w:val="24"/>
          <w:szCs w:val="24"/>
        </w:rPr>
        <w:t>La pratique conventionnelle algérienne en matière d’assistance administrative</w:t>
      </w:r>
      <w:r w:rsidRPr="00050912">
        <w:rPr>
          <w:rFonts w:asciiTheme="majorBidi" w:hAnsiTheme="majorBidi" w:cstheme="majorBidi"/>
          <w:sz w:val="24"/>
          <w:szCs w:val="24"/>
        </w:rPr>
        <w:t xml:space="preserve"> », Annales de la faculté de droit d’Oran, Actes du colloque international sur « Attractivité et évasion fiscales » du 7 et 8 décembre 2011, nu</w:t>
      </w:r>
      <w:r>
        <w:rPr>
          <w:rFonts w:asciiTheme="majorBidi" w:hAnsiTheme="majorBidi" w:cstheme="majorBidi"/>
          <w:sz w:val="24"/>
          <w:szCs w:val="24"/>
        </w:rPr>
        <w:t>méro spécial, 2013, pp. 67 – 72 ;</w:t>
      </w:r>
    </w:p>
    <w:p w:rsidR="004039A9" w:rsidRPr="00050912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50912">
        <w:rPr>
          <w:smallCaps/>
          <w:sz w:val="24"/>
          <w:szCs w:val="24"/>
        </w:rPr>
        <w:t xml:space="preserve">Bonnucci </w:t>
      </w:r>
      <w:r w:rsidRPr="00050912">
        <w:rPr>
          <w:sz w:val="24"/>
          <w:szCs w:val="24"/>
        </w:rPr>
        <w:t xml:space="preserve">Nicola et </w:t>
      </w:r>
      <w:r w:rsidRPr="00050912">
        <w:rPr>
          <w:smallCaps/>
          <w:sz w:val="24"/>
          <w:szCs w:val="24"/>
        </w:rPr>
        <w:t>Thouvenin</w:t>
      </w:r>
      <w:r w:rsidRPr="00050912">
        <w:rPr>
          <w:sz w:val="24"/>
          <w:szCs w:val="24"/>
        </w:rPr>
        <w:t xml:space="preserve"> Jean-Marc, « </w:t>
      </w:r>
      <w:r w:rsidRPr="00050912">
        <w:rPr>
          <w:i/>
          <w:iCs/>
          <w:sz w:val="24"/>
          <w:szCs w:val="24"/>
        </w:rPr>
        <w:t>L’OCDE, site de gouvernance globale</w:t>
      </w:r>
      <w:r w:rsidRPr="00050912">
        <w:rPr>
          <w:sz w:val="24"/>
          <w:szCs w:val="24"/>
        </w:rPr>
        <w:t xml:space="preserve"> ? », in « </w:t>
      </w:r>
      <w:r w:rsidRPr="00050912">
        <w:rPr>
          <w:i/>
          <w:iCs/>
          <w:sz w:val="24"/>
          <w:szCs w:val="24"/>
        </w:rPr>
        <w:t>Le pouvoir normatif de l’OCDE</w:t>
      </w:r>
      <w:r w:rsidRPr="00050912">
        <w:rPr>
          <w:sz w:val="24"/>
          <w:szCs w:val="24"/>
        </w:rPr>
        <w:t xml:space="preserve"> », in Journée d’études de la Société française pour le droit international de Paris, édition Pedone, 2014, pp. 25-44 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50912">
        <w:rPr>
          <w:rFonts w:asciiTheme="majorBidi" w:hAnsiTheme="majorBidi" w:cstheme="majorBidi"/>
          <w:smallCaps/>
          <w:sz w:val="24"/>
          <w:szCs w:val="24"/>
        </w:rPr>
        <w:t xml:space="preserve">Dubut </w:t>
      </w:r>
      <w:r w:rsidRPr="00050912">
        <w:rPr>
          <w:rFonts w:asciiTheme="majorBidi" w:hAnsiTheme="majorBidi" w:cstheme="majorBidi"/>
          <w:sz w:val="24"/>
          <w:szCs w:val="24"/>
        </w:rPr>
        <w:t>Thomas</w:t>
      </w:r>
      <w:r w:rsidRPr="00E079F2">
        <w:rPr>
          <w:rFonts w:asciiTheme="majorBidi" w:hAnsiTheme="majorBidi" w:cstheme="majorBidi"/>
          <w:sz w:val="24"/>
          <w:szCs w:val="24"/>
        </w:rPr>
        <w:t xml:space="preserve">, « </w:t>
      </w:r>
      <w:r w:rsidRPr="00E079F2">
        <w:rPr>
          <w:rFonts w:asciiTheme="majorBidi" w:hAnsiTheme="majorBidi" w:cstheme="majorBidi"/>
          <w:i/>
          <w:iCs/>
          <w:sz w:val="24"/>
          <w:szCs w:val="24"/>
        </w:rPr>
        <w:t>Les commentaires du modèle de convention fiscale de l’OCDE et l’interprétation des conventions fiscales bilatérales contre la double imposition. Contribution à l’étude de la normativité sans efficacité en droit international public</w:t>
      </w:r>
      <w:r w:rsidRPr="00E079F2">
        <w:rPr>
          <w:rFonts w:asciiTheme="majorBidi" w:hAnsiTheme="majorBidi" w:cstheme="majorBidi"/>
          <w:sz w:val="24"/>
          <w:szCs w:val="24"/>
        </w:rPr>
        <w:t xml:space="preserve"> », Revue de la recherche juridique, 2009-3 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E079F2">
        <w:rPr>
          <w:rFonts w:asciiTheme="majorBidi" w:hAnsiTheme="majorBidi" w:cstheme="majorBidi"/>
          <w:smallCaps/>
          <w:sz w:val="24"/>
          <w:szCs w:val="24"/>
        </w:rPr>
        <w:t>Yelles</w:t>
      </w:r>
      <w:r w:rsidRPr="00E079F2">
        <w:rPr>
          <w:rFonts w:asciiTheme="majorBidi" w:hAnsiTheme="majorBidi" w:cstheme="majorBidi" w:hint="cs"/>
          <w:smallCaps/>
          <w:sz w:val="24"/>
          <w:szCs w:val="24"/>
          <w:rtl/>
        </w:rPr>
        <w:t xml:space="preserve"> </w:t>
      </w:r>
      <w:r w:rsidRPr="00E079F2">
        <w:rPr>
          <w:rFonts w:asciiTheme="majorBidi" w:hAnsiTheme="majorBidi" w:cstheme="majorBidi"/>
          <w:smallCaps/>
          <w:sz w:val="24"/>
          <w:szCs w:val="24"/>
        </w:rPr>
        <w:t>Chaouche</w:t>
      </w:r>
      <w:r w:rsidRPr="00E079F2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E079F2">
        <w:rPr>
          <w:rFonts w:asciiTheme="majorBidi" w:hAnsiTheme="majorBidi" w:cstheme="majorBidi"/>
          <w:i/>
          <w:iCs/>
          <w:sz w:val="24"/>
          <w:szCs w:val="24"/>
        </w:rPr>
        <w:t>L’avis à tiers détenteur </w:t>
      </w:r>
      <w:r w:rsidRPr="00E079F2">
        <w:rPr>
          <w:rFonts w:asciiTheme="majorBidi" w:hAnsiTheme="majorBidi" w:cstheme="majorBidi"/>
          <w:sz w:val="24"/>
          <w:szCs w:val="24"/>
        </w:rPr>
        <w:t>», Revue de l’entreprise, Laboratoire</w:t>
      </w:r>
      <w:r w:rsidRPr="0062787A">
        <w:rPr>
          <w:rFonts w:asciiTheme="majorBidi" w:hAnsiTheme="majorBidi" w:cstheme="majorBidi"/>
          <w:sz w:val="24"/>
          <w:szCs w:val="24"/>
        </w:rPr>
        <w:t xml:space="preserve"> de recherche, Fac</w:t>
      </w:r>
      <w:r>
        <w:rPr>
          <w:rFonts w:asciiTheme="majorBidi" w:hAnsiTheme="majorBidi" w:cstheme="majorBidi"/>
          <w:sz w:val="24"/>
          <w:szCs w:val="24"/>
        </w:rPr>
        <w:t>ulté de Droit d’Oran, n°1, 2005 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5847C3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5847C3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5847C3">
        <w:rPr>
          <w:rFonts w:asciiTheme="majorBidi" w:hAnsiTheme="majorBidi" w:cstheme="majorBidi"/>
          <w:i/>
          <w:iCs/>
          <w:sz w:val="24"/>
          <w:szCs w:val="24"/>
        </w:rPr>
        <w:t>La vérification approfondie de la situation fiscale d’ensemble </w:t>
      </w:r>
      <w:r w:rsidRPr="005847C3">
        <w:rPr>
          <w:rFonts w:asciiTheme="majorBidi" w:hAnsiTheme="majorBidi" w:cstheme="majorBidi"/>
          <w:sz w:val="24"/>
          <w:szCs w:val="24"/>
        </w:rPr>
        <w:t>», in les actes du colloque international de la Faculté de Droit de Sfax : « </w:t>
      </w:r>
      <w:r w:rsidRPr="005847C3">
        <w:rPr>
          <w:rFonts w:asciiTheme="majorBidi" w:hAnsiTheme="majorBidi" w:cstheme="majorBidi"/>
          <w:i/>
          <w:iCs/>
          <w:sz w:val="24"/>
          <w:szCs w:val="24"/>
        </w:rPr>
        <w:t>Regards croisés sur le contrôle fiscal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847C3">
        <w:rPr>
          <w:rFonts w:asciiTheme="majorBidi" w:hAnsiTheme="majorBidi" w:cstheme="majorBidi"/>
          <w:sz w:val="24"/>
          <w:szCs w:val="24"/>
        </w:rPr>
        <w:t>», Revue tunisienne de fiscalité, n° 7, 2007, pp. 191-201 ;</w:t>
      </w:r>
    </w:p>
    <w:p w:rsidR="004039A9" w:rsidRPr="00050912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5847C3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5847C3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5847C3">
        <w:rPr>
          <w:rFonts w:asciiTheme="majorBidi" w:hAnsiTheme="majorBidi" w:cstheme="majorBidi"/>
          <w:i/>
          <w:iCs/>
          <w:sz w:val="24"/>
          <w:szCs w:val="24"/>
        </w:rPr>
        <w:t>Les visites fiscales en Algérie </w:t>
      </w:r>
      <w:r w:rsidRPr="005847C3">
        <w:rPr>
          <w:rFonts w:asciiTheme="majorBidi" w:hAnsiTheme="majorBidi" w:cstheme="majorBidi"/>
          <w:sz w:val="24"/>
          <w:szCs w:val="24"/>
        </w:rPr>
        <w:t>», actes du colloque : « </w:t>
      </w:r>
      <w:r w:rsidRPr="005847C3">
        <w:rPr>
          <w:rFonts w:asciiTheme="majorBidi" w:hAnsiTheme="majorBidi" w:cstheme="majorBidi"/>
          <w:i/>
          <w:iCs/>
          <w:sz w:val="24"/>
          <w:szCs w:val="24"/>
        </w:rPr>
        <w:t>Le droit de visite et de saisie</w:t>
      </w:r>
      <w:r w:rsidRPr="005847C3">
        <w:rPr>
          <w:rFonts w:asciiTheme="majorBidi" w:hAnsiTheme="majorBidi" w:cstheme="majorBidi"/>
          <w:sz w:val="24"/>
          <w:szCs w:val="24"/>
        </w:rPr>
        <w:t xml:space="preserve"> », Sous la </w:t>
      </w:r>
      <w:r w:rsidRPr="00050912">
        <w:rPr>
          <w:rFonts w:asciiTheme="majorBidi" w:hAnsiTheme="majorBidi" w:cstheme="majorBidi"/>
          <w:sz w:val="24"/>
          <w:szCs w:val="24"/>
        </w:rPr>
        <w:t>direction de Christian LOPEZ, Collection Grands Colloques, édition Montchrestien, 2010, pp. 135-142 ;</w:t>
      </w:r>
    </w:p>
    <w:p w:rsidR="004039A9" w:rsidRPr="00050912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50912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050912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050912">
        <w:rPr>
          <w:rFonts w:asciiTheme="majorBidi" w:hAnsiTheme="majorBidi" w:cstheme="majorBidi"/>
          <w:i/>
          <w:iCs/>
          <w:sz w:val="24"/>
          <w:szCs w:val="24"/>
        </w:rPr>
        <w:t>L’échange de renseignements en matière fiscale : le cas de l’Algérie </w:t>
      </w:r>
      <w:r w:rsidRPr="00050912">
        <w:rPr>
          <w:rFonts w:asciiTheme="majorBidi" w:hAnsiTheme="majorBidi" w:cstheme="majorBidi"/>
          <w:sz w:val="24"/>
          <w:szCs w:val="24"/>
        </w:rPr>
        <w:t>», Revue européenne et internationale de droit fiscal, n° 01, 2015, pp. 164-171 ;</w:t>
      </w:r>
    </w:p>
    <w:p w:rsidR="004039A9" w:rsidRPr="00340FD8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50912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050912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050912">
        <w:rPr>
          <w:rFonts w:asciiTheme="majorBidi" w:hAnsiTheme="majorBidi" w:cstheme="majorBidi"/>
          <w:i/>
          <w:iCs/>
          <w:sz w:val="24"/>
          <w:szCs w:val="24"/>
        </w:rPr>
        <w:t>La fiscalité de l’amont pétrolier en Algérie</w:t>
      </w:r>
      <w:r w:rsidRPr="00050912">
        <w:rPr>
          <w:rFonts w:asciiTheme="majorBidi" w:hAnsiTheme="majorBidi" w:cstheme="majorBidi"/>
          <w:sz w:val="24"/>
          <w:szCs w:val="24"/>
        </w:rPr>
        <w:t xml:space="preserve"> », </w:t>
      </w:r>
      <w:r w:rsidRPr="00050912">
        <w:rPr>
          <w:rFonts w:asciiTheme="majorBidi" w:hAnsiTheme="majorBidi" w:cstheme="majorBidi"/>
          <w:i/>
          <w:iCs/>
          <w:sz w:val="24"/>
          <w:szCs w:val="24"/>
        </w:rPr>
        <w:t>Revue européenne et internationale de droit fiscal</w:t>
      </w:r>
      <w:r w:rsidRPr="00050912">
        <w:rPr>
          <w:rFonts w:asciiTheme="majorBidi" w:hAnsiTheme="majorBidi" w:cstheme="majorBidi"/>
          <w:sz w:val="24"/>
          <w:szCs w:val="24"/>
        </w:rPr>
        <w:t>, n°</w:t>
      </w:r>
      <w:r>
        <w:rPr>
          <w:rFonts w:asciiTheme="majorBidi" w:hAnsiTheme="majorBidi" w:cstheme="majorBidi"/>
          <w:sz w:val="24"/>
          <w:szCs w:val="24"/>
        </w:rPr>
        <w:t xml:space="preserve"> 03, 2018.</w:t>
      </w:r>
    </w:p>
    <w:p w:rsidR="004039A9" w:rsidRDefault="004039A9" w:rsidP="004039A9">
      <w:pPr>
        <w:tabs>
          <w:tab w:val="left" w:pos="8179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CF38C7">
        <w:rPr>
          <w:rFonts w:asciiTheme="majorBidi" w:hAnsiTheme="majorBidi" w:cstheme="majorBidi"/>
          <w:b/>
          <w:bCs/>
          <w:sz w:val="24"/>
          <w:szCs w:val="28"/>
        </w:rPr>
        <w:t xml:space="preserve">Textes législatifs et règlementaires : </w:t>
      </w:r>
    </w:p>
    <w:p w:rsidR="004039A9" w:rsidRPr="007A6B09" w:rsidRDefault="004039A9" w:rsidP="004039A9">
      <w:pPr>
        <w:tabs>
          <w:tab w:val="left" w:pos="8179"/>
        </w:tabs>
        <w:spacing w:after="0" w:line="36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A6B09">
        <w:rPr>
          <w:rFonts w:asciiTheme="majorBidi" w:hAnsiTheme="majorBidi" w:cstheme="majorBidi"/>
          <w:i/>
          <w:iCs/>
          <w:sz w:val="24"/>
          <w:szCs w:val="24"/>
        </w:rPr>
        <w:t>Constitutions algériennes :</w:t>
      </w:r>
    </w:p>
    <w:p w:rsidR="004039A9" w:rsidRPr="00880E59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>
        <w:rPr>
          <w:rFonts w:asciiTheme="majorBidi" w:hAnsiTheme="majorBidi" w:cstheme="majorBidi"/>
          <w:szCs w:val="24"/>
        </w:rPr>
        <w:lastRenderedPageBreak/>
        <w:t xml:space="preserve">Texte  </w:t>
      </w:r>
      <w:r w:rsidRPr="007A6B09">
        <w:rPr>
          <w:rFonts w:asciiTheme="majorBidi" w:hAnsiTheme="majorBidi" w:cstheme="majorBidi"/>
          <w:szCs w:val="24"/>
        </w:rPr>
        <w:t xml:space="preserve">promulgué par </w:t>
      </w:r>
      <w:r>
        <w:rPr>
          <w:rFonts w:asciiTheme="majorBidi" w:hAnsiTheme="majorBidi" w:cstheme="majorBidi"/>
          <w:szCs w:val="24"/>
        </w:rPr>
        <w:t xml:space="preserve">le </w:t>
      </w:r>
      <w:r w:rsidRPr="007A6B09">
        <w:rPr>
          <w:rFonts w:asciiTheme="majorBidi" w:hAnsiTheme="majorBidi" w:cstheme="majorBidi"/>
          <w:szCs w:val="24"/>
        </w:rPr>
        <w:t xml:space="preserve">décret présidentiel n° 96-438 du 7 décembre 1996, </w:t>
      </w:r>
      <w:r w:rsidRPr="00880E59">
        <w:rPr>
          <w:szCs w:val="24"/>
        </w:rPr>
        <w:t xml:space="preserve">relatif à la promulgation au Journal officiel de la République algérienne démocratique et populaire de la révision constitutionnelle, adoptée par référendum du </w:t>
      </w:r>
      <w:r>
        <w:rPr>
          <w:szCs w:val="24"/>
        </w:rPr>
        <w:t>28</w:t>
      </w:r>
      <w:r w:rsidRPr="00880E59">
        <w:rPr>
          <w:szCs w:val="24"/>
        </w:rPr>
        <w:t xml:space="preserve"> nove</w:t>
      </w:r>
      <w:r>
        <w:rPr>
          <w:szCs w:val="24"/>
        </w:rPr>
        <w:t xml:space="preserve">mbre 1996, </w:t>
      </w:r>
      <w:r w:rsidRPr="007A6B09">
        <w:rPr>
          <w:rFonts w:asciiTheme="majorBidi" w:hAnsiTheme="majorBidi" w:cstheme="majorBidi"/>
          <w:szCs w:val="24"/>
        </w:rPr>
        <w:t xml:space="preserve">J.O.R.A, n° 76 du 8 </w:t>
      </w:r>
      <w:r w:rsidRPr="00880E59">
        <w:rPr>
          <w:rFonts w:asciiTheme="majorBidi" w:hAnsiTheme="majorBidi" w:cstheme="majorBidi"/>
          <w:szCs w:val="24"/>
        </w:rPr>
        <w:t xml:space="preserve">décembre 1996, p. 5 ; </w:t>
      </w:r>
    </w:p>
    <w:p w:rsidR="004039A9" w:rsidRPr="00880E59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>
        <w:t>Texte promulgué par la loi n° 16-01 du 6 mars 2016 portant révision constitutionnelle, J</w:t>
      </w:r>
      <w:r>
        <w:rPr>
          <w:rFonts w:asciiTheme="majorBidi" w:hAnsiTheme="majorBidi" w:cstheme="majorBidi"/>
          <w:szCs w:val="24"/>
        </w:rPr>
        <w:t>OR</w:t>
      </w:r>
      <w:r w:rsidRPr="00880E59">
        <w:rPr>
          <w:rFonts w:asciiTheme="majorBidi" w:hAnsiTheme="majorBidi" w:cstheme="majorBidi"/>
          <w:szCs w:val="24"/>
        </w:rPr>
        <w:t xml:space="preserve">A du </w:t>
      </w:r>
      <w:r>
        <w:rPr>
          <w:rFonts w:asciiTheme="majorBidi" w:hAnsiTheme="majorBidi" w:cstheme="majorBidi"/>
          <w:szCs w:val="24"/>
        </w:rPr>
        <w:t xml:space="preserve">7 mars </w:t>
      </w:r>
      <w:r w:rsidRPr="00880E59">
        <w:rPr>
          <w:rFonts w:asciiTheme="majorBidi" w:hAnsiTheme="majorBidi" w:cstheme="majorBidi"/>
          <w:szCs w:val="24"/>
        </w:rPr>
        <w:t>2016, n° 14, p. 3 ;</w:t>
      </w:r>
    </w:p>
    <w:p w:rsidR="004039A9" w:rsidRPr="00880E59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>
        <w:t xml:space="preserve">Texte promulgué par le </w:t>
      </w:r>
      <w:r>
        <w:rPr>
          <w:szCs w:val="24"/>
        </w:rPr>
        <w:t>d</w:t>
      </w:r>
      <w:r w:rsidRPr="00880E59">
        <w:rPr>
          <w:szCs w:val="24"/>
        </w:rPr>
        <w:t xml:space="preserve">écret présidentiel n° 20-442 du 30 décembre 2020 relatif à la promulgation au Journal officiel de la République algérienne démocratique et populaire de la révision constitutionnelle, adoptée par référendum du 1er novembre 2020, </w:t>
      </w:r>
      <w:r w:rsidRPr="00880E59">
        <w:rPr>
          <w:rFonts w:asciiTheme="majorBidi" w:hAnsiTheme="majorBidi" w:cstheme="majorBidi"/>
          <w:szCs w:val="24"/>
        </w:rPr>
        <w:t>JORA n° 82, du 30 décembre 2020, p. 4.</w:t>
      </w:r>
    </w:p>
    <w:p w:rsidR="004039A9" w:rsidRPr="007A6B09" w:rsidRDefault="004039A9" w:rsidP="004039A9">
      <w:pPr>
        <w:spacing w:before="120" w:after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bidi="ar-DZ"/>
        </w:rPr>
      </w:pPr>
      <w:r w:rsidRPr="007A6B0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Textes législatifs : </w:t>
      </w:r>
    </w:p>
    <w:p w:rsidR="004039A9" w:rsidRPr="00DD3A0B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Code des impôts directs et taxes assimilées ;</w:t>
      </w:r>
    </w:p>
    <w:p w:rsidR="004039A9" w:rsidRPr="00DD3A0B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Code des impôts indirects ;</w:t>
      </w:r>
    </w:p>
    <w:p w:rsidR="004039A9" w:rsidRPr="00DD3A0B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Code des taxes sur les chiffres d’affaires ;</w:t>
      </w:r>
    </w:p>
    <w:p w:rsidR="004039A9" w:rsidRPr="00DD3A0B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Code de l’enregistrement ;</w:t>
      </w:r>
    </w:p>
    <w:p w:rsidR="004039A9" w:rsidRPr="00DD3A0B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Code du timbre ;</w:t>
      </w:r>
    </w:p>
    <w:p w:rsidR="004039A9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  <w:lang w:bidi="ar-DZ"/>
        </w:rPr>
      </w:pPr>
      <w:r w:rsidRPr="00DD3A0B">
        <w:rPr>
          <w:rFonts w:asciiTheme="majorBidi" w:hAnsiTheme="majorBidi" w:cstheme="majorBidi"/>
          <w:szCs w:val="24"/>
          <w:lang w:bidi="ar-DZ"/>
        </w:rPr>
        <w:t>C</w:t>
      </w:r>
      <w:r>
        <w:rPr>
          <w:rFonts w:asciiTheme="majorBidi" w:hAnsiTheme="majorBidi" w:cstheme="majorBidi"/>
          <w:szCs w:val="24"/>
          <w:lang w:bidi="ar-DZ"/>
        </w:rPr>
        <w:t>ode des procédures fiscales ;</w:t>
      </w:r>
    </w:p>
    <w:p w:rsidR="004039A9" w:rsidRPr="0066728F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D3A0B">
        <w:rPr>
          <w:rFonts w:asciiTheme="majorBidi" w:hAnsiTheme="majorBidi" w:cstheme="majorBidi"/>
          <w:sz w:val="24"/>
          <w:szCs w:val="24"/>
        </w:rPr>
        <w:t>Loi n° 84-17 du 7 juillet 1984</w:t>
      </w:r>
      <w:r w:rsidRPr="0066728F">
        <w:rPr>
          <w:rFonts w:asciiTheme="majorBidi" w:hAnsiTheme="majorBidi" w:cstheme="majorBidi"/>
          <w:sz w:val="24"/>
          <w:szCs w:val="24"/>
        </w:rPr>
        <w:t xml:space="preserve"> relative aux lois de finances,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n° 28, 1984, modifiée et complétée par la loi n° 88-0</w:t>
      </w:r>
      <w:r>
        <w:rPr>
          <w:rFonts w:asciiTheme="majorBidi" w:hAnsiTheme="majorBidi" w:cstheme="majorBidi"/>
          <w:sz w:val="24"/>
          <w:szCs w:val="24"/>
        </w:rPr>
        <w:t xml:space="preserve">5 du 12 janvier 1988,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n° 2, </w:t>
      </w:r>
      <w:r w:rsidRPr="0066728F">
        <w:rPr>
          <w:rFonts w:asciiTheme="majorBidi" w:hAnsiTheme="majorBidi" w:cstheme="majorBidi"/>
          <w:sz w:val="24"/>
          <w:szCs w:val="24"/>
        </w:rPr>
        <w:t xml:space="preserve">1988, modifiée et complétée par la loi n° 89-24 du 31 décembre 1989,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n° 01, 1990 ;</w:t>
      </w:r>
    </w:p>
    <w:p w:rsidR="004039A9" w:rsidRPr="00A0058B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6728F">
        <w:rPr>
          <w:rFonts w:asciiTheme="majorBidi" w:hAnsiTheme="majorBidi" w:cstheme="majorBidi"/>
          <w:sz w:val="24"/>
          <w:szCs w:val="24"/>
        </w:rPr>
        <w:t xml:space="preserve">Ordonnance n° 01-02 du 20 août 2001, Instituant un nouveau tarif douanier,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n° 47, 2001, modifiée et complétée par l’Ordonnance n° 02-02 du 25 février 2002,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n° 15, 2002</w:t>
      </w:r>
      <w:r w:rsidRPr="00340FD8">
        <w:rPr>
          <w:rFonts w:asciiTheme="majorBidi" w:hAnsiTheme="majorBidi" w:cstheme="majorBidi"/>
          <w:sz w:val="24"/>
          <w:szCs w:val="24"/>
        </w:rPr>
        <w:t xml:space="preserve"> ; modifiée et complétée par l’article 37 de la loi de finances pour 2004, </w:t>
      </w:r>
      <w:r w:rsidRPr="00340FD8">
        <w:rPr>
          <w:rFonts w:asciiTheme="majorBidi" w:hAnsiTheme="majorBidi" w:cstheme="majorBidi"/>
          <w:smallCaps/>
          <w:sz w:val="24"/>
          <w:szCs w:val="24"/>
        </w:rPr>
        <w:t>Jora</w:t>
      </w:r>
      <w:r>
        <w:rPr>
          <w:rFonts w:asciiTheme="majorBidi" w:hAnsiTheme="majorBidi" w:cstheme="majorBidi"/>
          <w:sz w:val="24"/>
          <w:szCs w:val="24"/>
        </w:rPr>
        <w:t xml:space="preserve"> n° 83 du 29 décembre</w:t>
      </w:r>
      <w:r w:rsidRPr="00340FD8">
        <w:rPr>
          <w:rFonts w:asciiTheme="majorBidi" w:hAnsiTheme="majorBidi" w:cstheme="majorBidi"/>
          <w:sz w:val="24"/>
          <w:szCs w:val="24"/>
        </w:rPr>
        <w:t xml:space="preserve"> 2003</w:t>
      </w:r>
      <w:r>
        <w:rPr>
          <w:rFonts w:asciiTheme="majorBidi" w:hAnsiTheme="majorBidi" w:cstheme="majorBidi"/>
          <w:sz w:val="24"/>
          <w:szCs w:val="24"/>
        </w:rPr>
        <w:t>, p. 03</w:t>
      </w:r>
      <w:r w:rsidRPr="00340FD8">
        <w:rPr>
          <w:rFonts w:asciiTheme="majorBidi" w:hAnsiTheme="majorBidi" w:cstheme="majorBidi"/>
          <w:sz w:val="24"/>
          <w:szCs w:val="24"/>
        </w:rPr>
        <w:t> ;</w:t>
      </w:r>
    </w:p>
    <w:p w:rsidR="004039A9" w:rsidRPr="00A0058B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0058B">
        <w:rPr>
          <w:rFonts w:asciiTheme="majorBidi" w:hAnsiTheme="majorBidi" w:cstheme="majorBidi"/>
          <w:sz w:val="24"/>
          <w:szCs w:val="24"/>
        </w:rPr>
        <w:t xml:space="preserve">Loi n° 02-11 portant loi de finances pour 2003, </w:t>
      </w:r>
      <w:r w:rsidRPr="00A0058B">
        <w:rPr>
          <w:rFonts w:asciiTheme="majorBidi" w:hAnsiTheme="majorBidi" w:cstheme="majorBidi"/>
          <w:smallCaps/>
          <w:sz w:val="24"/>
          <w:szCs w:val="24"/>
        </w:rPr>
        <w:t>Jora</w:t>
      </w:r>
      <w:r w:rsidRPr="00A0058B">
        <w:rPr>
          <w:sz w:val="24"/>
          <w:szCs w:val="24"/>
        </w:rPr>
        <w:t xml:space="preserve">, du 25 décembre 2002, n° 86, p. 03, </w:t>
      </w:r>
      <w:r w:rsidRPr="00A0058B">
        <w:rPr>
          <w:rFonts w:asciiTheme="majorBidi" w:hAnsiTheme="majorBidi" w:cstheme="majorBidi"/>
          <w:sz w:val="24"/>
          <w:szCs w:val="24"/>
        </w:rPr>
        <w:t xml:space="preserve">modifié par art. 41 de la loi de finances complémentaire pour 2015, modifié par la </w:t>
      </w:r>
      <w:r w:rsidRPr="00A0058B">
        <w:rPr>
          <w:sz w:val="24"/>
          <w:szCs w:val="24"/>
        </w:rPr>
        <w:t xml:space="preserve">Loi n° 15-18 du 30 décembre 2015 portant loi de finances pour 2016,  </w:t>
      </w:r>
      <w:r w:rsidRPr="00A0058B">
        <w:rPr>
          <w:rFonts w:asciiTheme="majorBidi" w:hAnsiTheme="majorBidi" w:cstheme="majorBidi"/>
          <w:smallCaps/>
          <w:sz w:val="24"/>
          <w:szCs w:val="24"/>
        </w:rPr>
        <w:t>Jora</w:t>
      </w:r>
      <w:r w:rsidRPr="00A0058B">
        <w:rPr>
          <w:sz w:val="24"/>
          <w:szCs w:val="24"/>
        </w:rPr>
        <w:t xml:space="preserve">, du 31 décembre 2015, n° 72, p. 03 ; </w:t>
      </w:r>
    </w:p>
    <w:p w:rsidR="004039A9" w:rsidRPr="000D7083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0058B">
        <w:rPr>
          <w:sz w:val="24"/>
          <w:szCs w:val="24"/>
        </w:rPr>
        <w:t xml:space="preserve">Loi n° </w:t>
      </w:r>
      <w:r w:rsidRPr="000D7083">
        <w:rPr>
          <w:sz w:val="24"/>
          <w:szCs w:val="24"/>
        </w:rPr>
        <w:t xml:space="preserve">16-14 du 28 décembre 2016 portant loi de finances pour 2017, </w:t>
      </w:r>
      <w:r w:rsidRPr="000D7083">
        <w:rPr>
          <w:rFonts w:asciiTheme="majorBidi" w:hAnsiTheme="majorBidi" w:cstheme="majorBidi"/>
          <w:smallCaps/>
          <w:sz w:val="24"/>
          <w:szCs w:val="24"/>
        </w:rPr>
        <w:t>Jora</w:t>
      </w:r>
      <w:r w:rsidRPr="000D7083">
        <w:rPr>
          <w:sz w:val="24"/>
          <w:szCs w:val="24"/>
        </w:rPr>
        <w:t xml:space="preserve">, du 29 décembre 2016, n° 77, p. 03 ; </w:t>
      </w:r>
    </w:p>
    <w:p w:rsidR="004039A9" w:rsidRPr="000D7083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D7083">
        <w:rPr>
          <w:rFonts w:asciiTheme="majorBidi" w:hAnsiTheme="majorBidi" w:cstheme="majorBidi"/>
          <w:sz w:val="24"/>
          <w:szCs w:val="24"/>
        </w:rPr>
        <w:t xml:space="preserve">Loi organique n° 18-15 du 2 septembre 2018 relative aux lois de finances, </w:t>
      </w:r>
      <w:r w:rsidRPr="000D7083">
        <w:rPr>
          <w:rFonts w:asciiTheme="majorBidi" w:hAnsiTheme="majorBidi" w:cstheme="majorBidi"/>
          <w:smallCaps/>
          <w:sz w:val="24"/>
          <w:szCs w:val="24"/>
        </w:rPr>
        <w:t>Jora</w:t>
      </w:r>
      <w:r>
        <w:rPr>
          <w:rFonts w:asciiTheme="majorBidi" w:hAnsiTheme="majorBidi" w:cstheme="majorBidi"/>
          <w:smallCaps/>
          <w:sz w:val="24"/>
          <w:szCs w:val="24"/>
        </w:rPr>
        <w:t>,</w:t>
      </w:r>
      <w:r w:rsidRPr="000D7083">
        <w:rPr>
          <w:rFonts w:asciiTheme="majorBidi" w:hAnsiTheme="majorBidi" w:cstheme="majorBidi"/>
          <w:sz w:val="24"/>
          <w:szCs w:val="24"/>
        </w:rPr>
        <w:t xml:space="preserve"> n° 53 du 2 septembre 2018, p. 09 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D7083">
        <w:rPr>
          <w:rFonts w:asciiTheme="majorBidi" w:hAnsiTheme="majorBidi" w:cstheme="majorBidi"/>
          <w:sz w:val="24"/>
          <w:szCs w:val="24"/>
        </w:rPr>
        <w:lastRenderedPageBreak/>
        <w:t xml:space="preserve">Loi n° 19-13 du 11 décembre 2019 régissant les activités des hydrocarbures, </w:t>
      </w:r>
      <w:r w:rsidRPr="000D7083">
        <w:rPr>
          <w:rFonts w:asciiTheme="majorBidi" w:hAnsiTheme="majorBidi" w:cstheme="majorBidi"/>
          <w:smallCaps/>
          <w:sz w:val="24"/>
          <w:szCs w:val="24"/>
        </w:rPr>
        <w:t>Jora</w:t>
      </w:r>
      <w:r w:rsidRPr="000D7083">
        <w:rPr>
          <w:rFonts w:asciiTheme="majorBidi" w:hAnsiTheme="majorBidi" w:cstheme="majorBidi"/>
          <w:sz w:val="24"/>
          <w:szCs w:val="24"/>
        </w:rPr>
        <w:t xml:space="preserve"> n° 79 du 22 décembre</w:t>
      </w:r>
      <w:r>
        <w:rPr>
          <w:rFonts w:asciiTheme="majorBidi" w:hAnsiTheme="majorBidi" w:cstheme="majorBidi"/>
          <w:sz w:val="24"/>
          <w:szCs w:val="24"/>
        </w:rPr>
        <w:t xml:space="preserve"> 2019, p. 04.</w:t>
      </w:r>
    </w:p>
    <w:p w:rsidR="004039A9" w:rsidRPr="007A6B09" w:rsidRDefault="004039A9" w:rsidP="004039A9">
      <w:pPr>
        <w:pStyle w:val="Notedebasdepage"/>
        <w:spacing w:before="12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A6B09">
        <w:rPr>
          <w:rFonts w:asciiTheme="majorBidi" w:hAnsiTheme="majorBidi" w:cstheme="majorBidi"/>
          <w:i/>
          <w:iCs/>
          <w:sz w:val="24"/>
          <w:szCs w:val="24"/>
        </w:rPr>
        <w:t xml:space="preserve">Textes règlementaires : </w:t>
      </w:r>
    </w:p>
    <w:p w:rsidR="004039A9" w:rsidRPr="0066728F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40FD8">
        <w:rPr>
          <w:rFonts w:asciiTheme="majorBidi" w:hAnsiTheme="majorBidi" w:cstheme="majorBidi"/>
          <w:sz w:val="24"/>
          <w:szCs w:val="24"/>
          <w:lang w:bidi="ar-DZ"/>
        </w:rPr>
        <w:t xml:space="preserve">Décret exécutif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n° </w:t>
      </w:r>
      <w:r w:rsidRPr="00340FD8">
        <w:rPr>
          <w:rFonts w:asciiTheme="majorBidi" w:hAnsiTheme="majorBidi" w:cstheme="majorBidi"/>
          <w:sz w:val="24"/>
          <w:szCs w:val="24"/>
          <w:lang w:bidi="ar-DZ"/>
        </w:rPr>
        <w:t xml:space="preserve">02-303 du 28 septembre 2002 modifiant et complétant le décret n° 91-60 du 23 février 1991 déterminant </w:t>
      </w:r>
      <w:r w:rsidRPr="0066728F">
        <w:rPr>
          <w:rFonts w:asciiTheme="majorBidi" w:hAnsiTheme="majorBidi" w:cstheme="majorBidi"/>
          <w:sz w:val="24"/>
          <w:szCs w:val="24"/>
          <w:lang w:bidi="ar-DZ"/>
        </w:rPr>
        <w:t>l’organisation et les attributions de l’administ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ration fiscale,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 w:rsidRPr="006672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n° 64 du 29 septembre 2002, p. 11 ;</w:t>
      </w:r>
    </w:p>
    <w:p w:rsidR="004039A9" w:rsidRPr="0066728F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66728F">
        <w:rPr>
          <w:rFonts w:asciiTheme="majorBidi" w:hAnsiTheme="majorBidi" w:cstheme="majorBidi"/>
          <w:szCs w:val="24"/>
        </w:rPr>
        <w:t xml:space="preserve">Décret exécutif n° 05-470 du 12 décembre 2005 fixant les modalités de mise en œuvre des avantages fiscaux et douaniers accordés aux investissements réalisés par les chômeurs promoteurs âgés de 35 à 50 ans, </w:t>
      </w:r>
      <w:r w:rsidRPr="0066728F">
        <w:rPr>
          <w:rFonts w:asciiTheme="majorBidi" w:hAnsiTheme="majorBidi" w:cstheme="majorBidi"/>
          <w:smallCaps/>
          <w:szCs w:val="24"/>
          <w:lang w:bidi="ar-DZ"/>
        </w:rPr>
        <w:t>Jora</w:t>
      </w:r>
      <w:r w:rsidRPr="0066728F">
        <w:rPr>
          <w:rFonts w:asciiTheme="majorBidi" w:hAnsiTheme="majorBidi" w:cstheme="majorBidi"/>
          <w:szCs w:val="24"/>
          <w:lang w:bidi="ar-DZ"/>
        </w:rPr>
        <w:t xml:space="preserve"> n° </w:t>
      </w:r>
      <w:r>
        <w:rPr>
          <w:rFonts w:asciiTheme="majorBidi" w:hAnsiTheme="majorBidi" w:cstheme="majorBidi"/>
          <w:szCs w:val="24"/>
          <w:lang w:bidi="ar-DZ"/>
        </w:rPr>
        <w:t xml:space="preserve">81 du 14 décembre 2005, </w:t>
      </w:r>
      <w:r>
        <w:rPr>
          <w:rFonts w:asciiTheme="majorBidi" w:hAnsiTheme="majorBidi" w:cstheme="majorBidi"/>
          <w:szCs w:val="24"/>
        </w:rPr>
        <w:t>p. 03 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6728F">
        <w:rPr>
          <w:rFonts w:asciiTheme="majorBidi" w:hAnsiTheme="majorBidi" w:cstheme="majorBidi"/>
          <w:sz w:val="24"/>
          <w:szCs w:val="24"/>
        </w:rPr>
        <w:t>Décret exécutif n° 06-327 du 18 septembre 2006 fixant l’organisation et les attributions des services extérieurs de l’administration fiscale, </w:t>
      </w:r>
      <w:r w:rsidRPr="0066728F">
        <w:rPr>
          <w:rFonts w:asciiTheme="majorBidi" w:hAnsiTheme="majorBidi" w:cstheme="majorBidi"/>
          <w:smallCaps/>
          <w:sz w:val="24"/>
          <w:szCs w:val="24"/>
          <w:lang w:bidi="ar-DZ"/>
        </w:rPr>
        <w:t>Jora</w:t>
      </w:r>
      <w:r w:rsidRPr="0066728F">
        <w:rPr>
          <w:rFonts w:asciiTheme="majorBidi" w:hAnsiTheme="majorBidi" w:cstheme="majorBidi"/>
          <w:sz w:val="24"/>
          <w:szCs w:val="24"/>
          <w:lang w:bidi="ar-DZ"/>
        </w:rPr>
        <w:t xml:space="preserve"> n° 59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du 24 septembre 2006, p. 06 </w:t>
      </w:r>
      <w:r w:rsidRPr="0066728F">
        <w:rPr>
          <w:rFonts w:asciiTheme="majorBidi" w:hAnsiTheme="majorBidi" w:cstheme="majorBidi"/>
          <w:sz w:val="24"/>
          <w:szCs w:val="24"/>
        </w:rPr>
        <w:t>;</w:t>
      </w:r>
    </w:p>
    <w:p w:rsidR="004039A9" w:rsidRPr="000B22BE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>
        <w:t xml:space="preserve">Décret exécutif n° 06-476 du 14 décembre 2006 modifiant et complétant le décret exécutif n° 95-55 du 15 février 1995 portant organisation de l’administration centrale du ministère des finances, </w:t>
      </w:r>
      <w:r w:rsidRPr="0066728F">
        <w:rPr>
          <w:rFonts w:asciiTheme="majorBidi" w:hAnsiTheme="majorBidi" w:cstheme="majorBidi"/>
          <w:smallCaps/>
          <w:szCs w:val="24"/>
        </w:rPr>
        <w:t>Jora</w:t>
      </w:r>
      <w:r>
        <w:rPr>
          <w:rFonts w:asciiTheme="majorBidi" w:hAnsiTheme="majorBidi" w:cstheme="majorBidi"/>
          <w:szCs w:val="24"/>
        </w:rPr>
        <w:t xml:space="preserve">, </w:t>
      </w:r>
      <w:r w:rsidRPr="00083725">
        <w:rPr>
          <w:rFonts w:asciiTheme="majorBidi" w:hAnsiTheme="majorBidi" w:cstheme="majorBidi"/>
          <w:szCs w:val="24"/>
        </w:rPr>
        <w:t xml:space="preserve">n° </w:t>
      </w:r>
      <w:r>
        <w:rPr>
          <w:rFonts w:asciiTheme="majorBidi" w:hAnsiTheme="majorBidi" w:cstheme="majorBidi"/>
          <w:szCs w:val="24"/>
        </w:rPr>
        <w:t>82</w:t>
      </w:r>
      <w:r w:rsidRPr="00083725">
        <w:rPr>
          <w:rFonts w:asciiTheme="majorBidi" w:hAnsiTheme="majorBidi" w:cstheme="majorBidi"/>
          <w:szCs w:val="24"/>
        </w:rPr>
        <w:t xml:space="preserve"> du </w:t>
      </w:r>
      <w:r>
        <w:rPr>
          <w:rFonts w:asciiTheme="majorBidi" w:hAnsiTheme="majorBidi" w:cstheme="majorBidi"/>
          <w:szCs w:val="24"/>
        </w:rPr>
        <w:t>17</w:t>
      </w:r>
      <w:r w:rsidRPr="00083725">
        <w:rPr>
          <w:rFonts w:asciiTheme="majorBidi" w:hAnsiTheme="majorBidi" w:cstheme="majorBidi"/>
          <w:szCs w:val="24"/>
        </w:rPr>
        <w:t xml:space="preserve"> décembre </w:t>
      </w:r>
      <w:r>
        <w:rPr>
          <w:rFonts w:asciiTheme="majorBidi" w:hAnsiTheme="majorBidi" w:cstheme="majorBidi"/>
          <w:szCs w:val="24"/>
        </w:rPr>
        <w:t>2006</w:t>
      </w:r>
      <w:r w:rsidRPr="00083725">
        <w:rPr>
          <w:rFonts w:asciiTheme="majorBidi" w:hAnsiTheme="majorBidi" w:cstheme="majorBidi"/>
          <w:szCs w:val="24"/>
        </w:rPr>
        <w:t xml:space="preserve">, p. </w:t>
      </w:r>
      <w:r>
        <w:rPr>
          <w:rFonts w:asciiTheme="majorBidi" w:hAnsiTheme="majorBidi" w:cstheme="majorBidi"/>
          <w:szCs w:val="24"/>
        </w:rPr>
        <w:t>0</w:t>
      </w:r>
      <w:r w:rsidRPr="00083725">
        <w:rPr>
          <w:rFonts w:asciiTheme="majorBidi" w:hAnsiTheme="majorBidi" w:cstheme="majorBidi"/>
          <w:szCs w:val="24"/>
        </w:rPr>
        <w:t>4 ;</w:t>
      </w:r>
    </w:p>
    <w:p w:rsidR="004039A9" w:rsidRPr="00083725" w:rsidRDefault="004039A9" w:rsidP="004039A9">
      <w:pPr>
        <w:pStyle w:val="Paragraphedeliste"/>
        <w:numPr>
          <w:ilvl w:val="0"/>
          <w:numId w:val="2"/>
        </w:numPr>
        <w:spacing w:line="360" w:lineRule="auto"/>
        <w:ind w:left="709" w:hanging="709"/>
        <w:contextualSpacing w:val="0"/>
        <w:jc w:val="both"/>
        <w:rPr>
          <w:rFonts w:asciiTheme="majorBidi" w:hAnsiTheme="majorBidi" w:cstheme="majorBidi"/>
          <w:szCs w:val="24"/>
        </w:rPr>
      </w:pPr>
      <w:r w:rsidRPr="0066728F">
        <w:rPr>
          <w:rFonts w:asciiTheme="majorBidi" w:hAnsiTheme="majorBidi" w:cstheme="majorBidi"/>
          <w:szCs w:val="24"/>
        </w:rPr>
        <w:t xml:space="preserve">Décret exécutif </w:t>
      </w:r>
      <w:r>
        <w:t xml:space="preserve">n° 07-364 du 28 novembre 2007 portant organisation de l’administration centrale du ministère des </w:t>
      </w:r>
      <w:r w:rsidRPr="00083725">
        <w:t xml:space="preserve">finances, </w:t>
      </w:r>
      <w:r w:rsidRPr="0066728F">
        <w:rPr>
          <w:rFonts w:asciiTheme="majorBidi" w:hAnsiTheme="majorBidi" w:cstheme="majorBidi"/>
          <w:smallCaps/>
          <w:szCs w:val="24"/>
        </w:rPr>
        <w:t>Jora</w:t>
      </w:r>
      <w:r>
        <w:rPr>
          <w:rFonts w:asciiTheme="majorBidi" w:hAnsiTheme="majorBidi" w:cstheme="majorBidi"/>
          <w:szCs w:val="24"/>
        </w:rPr>
        <w:t xml:space="preserve">, </w:t>
      </w:r>
      <w:r w:rsidRPr="00083725">
        <w:rPr>
          <w:rFonts w:asciiTheme="majorBidi" w:hAnsiTheme="majorBidi" w:cstheme="majorBidi"/>
          <w:szCs w:val="24"/>
        </w:rPr>
        <w:t xml:space="preserve">n° 75 du 2 décembre 2007, p. </w:t>
      </w:r>
      <w:r>
        <w:rPr>
          <w:rFonts w:asciiTheme="majorBidi" w:hAnsiTheme="majorBidi" w:cstheme="majorBidi"/>
          <w:szCs w:val="24"/>
        </w:rPr>
        <w:t>0</w:t>
      </w:r>
      <w:r w:rsidRPr="00083725">
        <w:rPr>
          <w:rFonts w:asciiTheme="majorBidi" w:hAnsiTheme="majorBidi" w:cstheme="majorBidi"/>
          <w:szCs w:val="24"/>
        </w:rPr>
        <w:t>4 ;</w:t>
      </w:r>
    </w:p>
    <w:p w:rsidR="004039A9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6728F">
        <w:rPr>
          <w:rFonts w:asciiTheme="majorBidi" w:hAnsiTheme="majorBidi" w:cstheme="majorBidi"/>
          <w:sz w:val="24"/>
          <w:szCs w:val="24"/>
          <w:lang w:bidi="ar-DZ"/>
        </w:rPr>
        <w:t xml:space="preserve">Décret exécutif n° 11-223 du 21 juin 2011 fixant les équipements et matériels sportifs </w:t>
      </w:r>
      <w:r w:rsidRPr="00DD3A0B">
        <w:rPr>
          <w:rFonts w:asciiTheme="majorBidi" w:hAnsiTheme="majorBidi" w:cstheme="majorBidi"/>
          <w:sz w:val="24"/>
          <w:szCs w:val="24"/>
          <w:lang w:bidi="ar-DZ"/>
        </w:rPr>
        <w:t xml:space="preserve">bénéficiant de l’exonération de la TVA,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, n° 35 du 22 juin </w:t>
      </w:r>
      <w:r w:rsidRPr="00DD3A0B">
        <w:rPr>
          <w:rFonts w:asciiTheme="majorBidi" w:hAnsiTheme="majorBidi" w:cstheme="majorBidi"/>
          <w:sz w:val="24"/>
          <w:szCs w:val="24"/>
          <w:lang w:bidi="ar-DZ"/>
        </w:rPr>
        <w:t>2011</w:t>
      </w:r>
      <w:r>
        <w:rPr>
          <w:rFonts w:asciiTheme="majorBidi" w:hAnsiTheme="majorBidi" w:cstheme="majorBidi"/>
          <w:sz w:val="24"/>
          <w:szCs w:val="24"/>
          <w:lang w:bidi="ar-DZ"/>
        </w:rPr>
        <w:t>, p. 04</w:t>
      </w:r>
      <w:r w:rsidRPr="00DD3A0B">
        <w:rPr>
          <w:rFonts w:asciiTheme="majorBidi" w:hAnsiTheme="majorBidi" w:cstheme="majorBidi"/>
          <w:sz w:val="24"/>
          <w:szCs w:val="24"/>
          <w:lang w:bidi="ar-DZ"/>
        </w:rPr>
        <w:t> ;</w:t>
      </w:r>
    </w:p>
    <w:p w:rsidR="004039A9" w:rsidRPr="008878FC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DD3A0B">
        <w:rPr>
          <w:rFonts w:asciiTheme="majorBidi" w:hAnsiTheme="majorBidi" w:cstheme="majorBidi"/>
          <w:sz w:val="24"/>
          <w:szCs w:val="24"/>
        </w:rPr>
        <w:t xml:space="preserve">Arrêté interministériel du 4 juillet </w:t>
      </w:r>
      <w:r w:rsidRPr="008878FC">
        <w:rPr>
          <w:rFonts w:asciiTheme="majorBidi" w:hAnsiTheme="majorBidi" w:cstheme="majorBidi"/>
          <w:sz w:val="24"/>
          <w:szCs w:val="24"/>
        </w:rPr>
        <w:t>1993 définissant les activités des secteurs dans lesquels les salaires des personnels techniques et d’encadrement de nationalité étrangère employés par les sociétés étrangères sont soumis à une retenue à la source mensuelle de l’impôt sur le revenu global au taux de 20%</w:t>
      </w:r>
      <w:r>
        <w:rPr>
          <w:rFonts w:asciiTheme="majorBidi" w:hAnsiTheme="majorBidi" w:cstheme="majorBidi"/>
          <w:sz w:val="24"/>
          <w:szCs w:val="24"/>
        </w:rPr>
        <w:t>,</w:t>
      </w:r>
      <w:r w:rsidRPr="00DF31DC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 w:rsidRPr="0066728F">
        <w:rPr>
          <w:rFonts w:asciiTheme="majorBidi" w:hAnsiTheme="majorBidi" w:cstheme="majorBidi"/>
          <w:smallCaps/>
          <w:sz w:val="24"/>
          <w:szCs w:val="24"/>
        </w:rPr>
        <w:t>Jora</w:t>
      </w:r>
      <w:r>
        <w:rPr>
          <w:rFonts w:asciiTheme="majorBidi" w:hAnsiTheme="majorBidi" w:cstheme="majorBidi"/>
          <w:smallCap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n° 55 du 25 août 1993, p. 06</w:t>
      </w:r>
      <w:r w:rsidRPr="008878FC">
        <w:rPr>
          <w:rFonts w:asciiTheme="majorBidi" w:hAnsiTheme="majorBidi" w:cstheme="majorBidi"/>
          <w:sz w:val="24"/>
          <w:szCs w:val="24"/>
        </w:rPr>
        <w:t>.</w:t>
      </w:r>
    </w:p>
    <w:p w:rsidR="004039A9" w:rsidRPr="007E7B27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40FD8">
        <w:rPr>
          <w:rFonts w:asciiTheme="majorBidi" w:hAnsiTheme="majorBidi" w:cstheme="majorBidi"/>
          <w:sz w:val="24"/>
          <w:szCs w:val="24"/>
        </w:rPr>
        <w:t xml:space="preserve">Arrêté interministériel du 21 février 2009 fixant l’organisation et les attributions des services extérieurs de </w:t>
      </w:r>
      <w:r w:rsidRPr="007E7B27">
        <w:rPr>
          <w:rFonts w:asciiTheme="majorBidi" w:hAnsiTheme="majorBidi" w:cstheme="majorBidi"/>
          <w:sz w:val="24"/>
          <w:szCs w:val="24"/>
        </w:rPr>
        <w:t xml:space="preserve">l’administration fiscale, </w:t>
      </w:r>
      <w:r w:rsidRPr="007E7B27">
        <w:rPr>
          <w:rFonts w:asciiTheme="majorBidi" w:hAnsiTheme="majorBidi" w:cstheme="majorBidi"/>
          <w:smallCaps/>
          <w:sz w:val="24"/>
          <w:szCs w:val="24"/>
        </w:rPr>
        <w:t>Jora</w:t>
      </w:r>
      <w:r w:rsidRPr="007E7B27">
        <w:rPr>
          <w:rFonts w:asciiTheme="majorBidi" w:hAnsiTheme="majorBidi" w:cstheme="majorBidi"/>
          <w:sz w:val="24"/>
          <w:szCs w:val="24"/>
        </w:rPr>
        <w:t xml:space="preserve"> n° 20</w:t>
      </w:r>
      <w:r>
        <w:rPr>
          <w:rFonts w:asciiTheme="majorBidi" w:hAnsiTheme="majorBidi" w:cstheme="majorBidi"/>
          <w:sz w:val="24"/>
          <w:szCs w:val="24"/>
        </w:rPr>
        <w:t xml:space="preserve"> du</w:t>
      </w:r>
      <w:r w:rsidRPr="007E7B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29 mars </w:t>
      </w:r>
      <w:r w:rsidRPr="007E7B27"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>, p. 11</w:t>
      </w:r>
      <w:r w:rsidRPr="007E7B27">
        <w:rPr>
          <w:rFonts w:asciiTheme="majorBidi" w:hAnsiTheme="majorBidi" w:cstheme="majorBidi"/>
          <w:sz w:val="24"/>
          <w:szCs w:val="24"/>
        </w:rPr>
        <w:t> ;</w:t>
      </w:r>
    </w:p>
    <w:p w:rsidR="004039A9" w:rsidRPr="00DF31DC" w:rsidRDefault="004039A9" w:rsidP="004039A9">
      <w:pPr>
        <w:pStyle w:val="Notedebasdepage"/>
        <w:numPr>
          <w:ilvl w:val="0"/>
          <w:numId w:val="2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E7B27">
        <w:rPr>
          <w:rFonts w:asciiTheme="majorBidi" w:hAnsiTheme="majorBidi" w:cstheme="majorBidi"/>
          <w:sz w:val="24"/>
          <w:szCs w:val="24"/>
        </w:rPr>
        <w:t xml:space="preserve">Arrêté du ministre du commerce du 26 janvier 2019 </w:t>
      </w:r>
      <w:r w:rsidRPr="007E7B27">
        <w:rPr>
          <w:sz w:val="24"/>
          <w:szCs w:val="24"/>
        </w:rPr>
        <w:t>fixant la liste des marchandises soumises au droit additionnel provisoire de sauvegarde et les taux correspondants</w:t>
      </w:r>
      <w:r w:rsidRPr="007E7B27">
        <w:rPr>
          <w:rFonts w:asciiTheme="majorBidi" w:hAnsiTheme="majorBidi" w:cstheme="majorBidi"/>
          <w:sz w:val="24"/>
          <w:szCs w:val="24"/>
        </w:rPr>
        <w:t xml:space="preserve">, </w:t>
      </w:r>
      <w:r w:rsidRPr="007E7B27">
        <w:rPr>
          <w:rFonts w:asciiTheme="majorBidi" w:hAnsiTheme="majorBidi" w:cstheme="majorBidi"/>
          <w:smallCaps/>
          <w:sz w:val="24"/>
          <w:szCs w:val="24"/>
        </w:rPr>
        <w:t>Jora</w:t>
      </w:r>
      <w:r>
        <w:rPr>
          <w:rFonts w:asciiTheme="majorBidi" w:hAnsiTheme="majorBidi" w:cstheme="majorBidi"/>
          <w:sz w:val="24"/>
          <w:szCs w:val="24"/>
        </w:rPr>
        <w:t xml:space="preserve"> n° 06 du 27 janvier 2019, p. 10.</w:t>
      </w:r>
    </w:p>
    <w:p w:rsidR="004039A9" w:rsidRPr="00CF38C7" w:rsidRDefault="004039A9" w:rsidP="004039A9">
      <w:pPr>
        <w:pStyle w:val="Notedebasdepage"/>
        <w:spacing w:before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8C7">
        <w:rPr>
          <w:rFonts w:asciiTheme="majorBidi" w:hAnsiTheme="majorBidi" w:cstheme="majorBidi"/>
          <w:b/>
          <w:bCs/>
          <w:sz w:val="24"/>
          <w:szCs w:val="24"/>
        </w:rPr>
        <w:t xml:space="preserve">Documents : </w:t>
      </w:r>
    </w:p>
    <w:p w:rsidR="004039A9" w:rsidRPr="00464D67" w:rsidRDefault="004039A9" w:rsidP="004039A9">
      <w:pPr>
        <w:pStyle w:val="Notedebasdepage"/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464D67">
        <w:rPr>
          <w:rFonts w:asciiTheme="majorBidi" w:hAnsiTheme="majorBidi" w:cstheme="majorBidi"/>
          <w:sz w:val="24"/>
          <w:szCs w:val="24"/>
        </w:rPr>
        <w:t>Protocole de Kyoto à la Convention-cadre des Nations Unies sur les changements climatiques Nations Unies, 1998 ;</w:t>
      </w:r>
    </w:p>
    <w:p w:rsidR="004039A9" w:rsidRPr="001C7167" w:rsidRDefault="004039A9" w:rsidP="004039A9">
      <w:pPr>
        <w:pStyle w:val="Notedebasdepage"/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464D67">
        <w:rPr>
          <w:sz w:val="24"/>
          <w:szCs w:val="24"/>
        </w:rPr>
        <w:lastRenderedPageBreak/>
        <w:t>OCDE, Modèle de convention fiscale concernant le revenu et la fortune, version abrégée du 22 juillet 2010.</w:t>
      </w:r>
    </w:p>
    <w:p w:rsidR="00186930" w:rsidRDefault="00F23AD0"/>
    <w:sectPr w:rsidR="00186930" w:rsidSect="00223D5D">
      <w:headerReference w:type="default" r:id="rId7"/>
      <w:foot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D0" w:rsidRDefault="00F23AD0" w:rsidP="00FD1611">
      <w:pPr>
        <w:spacing w:after="0" w:line="240" w:lineRule="auto"/>
      </w:pPr>
      <w:r>
        <w:separator/>
      </w:r>
    </w:p>
  </w:endnote>
  <w:endnote w:type="continuationSeparator" w:id="1">
    <w:p w:rsidR="00F23AD0" w:rsidRDefault="00F23AD0" w:rsidP="00FD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49501"/>
      <w:docPartObj>
        <w:docPartGallery w:val="Page Numbers (Bottom of Page)"/>
        <w:docPartUnique/>
      </w:docPartObj>
    </w:sdtPr>
    <w:sdtContent>
      <w:p w:rsidR="00734FA1" w:rsidRDefault="00FD1611">
        <w:pPr>
          <w:pStyle w:val="Pieddepage"/>
          <w:jc w:val="center"/>
        </w:pPr>
        <w:r>
          <w:fldChar w:fldCharType="begin"/>
        </w:r>
        <w:r w:rsidR="004039A9">
          <w:instrText xml:space="preserve"> PAGE   \* MERGEFORMAT </w:instrText>
        </w:r>
        <w:r>
          <w:fldChar w:fldCharType="separate"/>
        </w:r>
        <w:r w:rsidR="00FD2DD2">
          <w:rPr>
            <w:noProof/>
          </w:rPr>
          <w:t>5</w:t>
        </w:r>
        <w:r>
          <w:fldChar w:fldCharType="end"/>
        </w:r>
      </w:p>
    </w:sdtContent>
  </w:sdt>
  <w:p w:rsidR="00734FA1" w:rsidRDefault="00F23A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D0" w:rsidRDefault="00F23AD0" w:rsidP="00FD1611">
      <w:pPr>
        <w:spacing w:after="0" w:line="240" w:lineRule="auto"/>
      </w:pPr>
      <w:r>
        <w:separator/>
      </w:r>
    </w:p>
  </w:footnote>
  <w:footnote w:type="continuationSeparator" w:id="1">
    <w:p w:rsidR="00F23AD0" w:rsidRDefault="00F23AD0" w:rsidP="00FD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08A2A6F2D9041529762FB9E066605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4FA1" w:rsidRDefault="00FD2DD2" w:rsidP="00FD2DD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Mme YELLES CHAOUCHE Nassima </w:t>
        </w:r>
      </w:p>
    </w:sdtContent>
  </w:sdt>
  <w:p w:rsidR="00734FA1" w:rsidRDefault="00F23AD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2696"/>
    <w:multiLevelType w:val="hybridMultilevel"/>
    <w:tmpl w:val="139A63AE"/>
    <w:lvl w:ilvl="0" w:tplc="A37AF83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5E4C5F"/>
    <w:multiLevelType w:val="hybridMultilevel"/>
    <w:tmpl w:val="9F504ADA"/>
    <w:lvl w:ilvl="0" w:tplc="EC0C23E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039A9"/>
    <w:rsid w:val="004039A9"/>
    <w:rsid w:val="005E078B"/>
    <w:rsid w:val="00755FCA"/>
    <w:rsid w:val="00D93ED9"/>
    <w:rsid w:val="00F23AD0"/>
    <w:rsid w:val="00FD1611"/>
    <w:rsid w:val="00FD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A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qFormat/>
    <w:rsid w:val="0040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39A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aliases w:val="Normal 2,List Paragraph (numbered (a)),List Paragraph (numbered (a)) Char,List Paragraph Char Char Char,Use Case List Paragraph,List Paragraph2,List Paragraph,Paragraphe de liste numéro,References,List Paragraph (OST)"/>
    <w:basedOn w:val="Normal"/>
    <w:link w:val="ParagraphedelisteCar"/>
    <w:uiPriority w:val="34"/>
    <w:qFormat/>
    <w:rsid w:val="004039A9"/>
    <w:pPr>
      <w:spacing w:after="0"/>
      <w:ind w:left="720"/>
      <w:contextualSpacing/>
    </w:pPr>
    <w:rPr>
      <w:rFonts w:ascii="Times New Roman" w:eastAsia="Calibri" w:hAnsi="Times New Roman" w:cs="Arial"/>
      <w:sz w:val="24"/>
    </w:rPr>
  </w:style>
  <w:style w:type="character" w:customStyle="1" w:styleId="ParagraphedelisteCar">
    <w:name w:val="Paragraphe de liste Car"/>
    <w:aliases w:val="Normal 2 Car,List Paragraph (numbered (a)) Car,List Paragraph (numbered (a)) Char Car,List Paragraph Char Char Char Car,Use Case List Paragraph Car,List Paragraph2 Car,List Paragraph Car,Paragraphe de liste numéro Car"/>
    <w:link w:val="Paragraphedeliste"/>
    <w:uiPriority w:val="34"/>
    <w:locked/>
    <w:rsid w:val="004039A9"/>
    <w:rPr>
      <w:rFonts w:ascii="Times New Roman" w:eastAsia="Calibri" w:hAnsi="Times New Roman" w:cs="Arial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0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9A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9A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9A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8A2A6F2D9041529762FB9E06660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4D4FD-074A-4ACC-B282-88875CBB6450}"/>
      </w:docPartPr>
      <w:docPartBody>
        <w:p w:rsidR="00C30339" w:rsidRDefault="001F3B59" w:rsidP="001F3B59">
          <w:pPr>
            <w:pStyle w:val="608A2A6F2D9041529762FB9E066605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3B59"/>
    <w:rsid w:val="001F3B59"/>
    <w:rsid w:val="006507FA"/>
    <w:rsid w:val="00C3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8A2A6F2D9041529762FB9E0666054A">
    <w:name w:val="608A2A6F2D9041529762FB9E0666054A"/>
    <w:rsid w:val="001F3B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YELLES CHAOUCHE Nassima </dc:title>
  <dc:creator>lenovo</dc:creator>
  <cp:lastModifiedBy>lenovo</cp:lastModifiedBy>
  <cp:revision>2</cp:revision>
  <dcterms:created xsi:type="dcterms:W3CDTF">2024-01-22T11:41:00Z</dcterms:created>
  <dcterms:modified xsi:type="dcterms:W3CDTF">2024-01-23T09:22:00Z</dcterms:modified>
</cp:coreProperties>
</file>