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40" w:rsidRPr="0047105A" w:rsidRDefault="00A65B40" w:rsidP="00A65B40">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أثار عقد العمل</w:t>
      </w:r>
    </w:p>
    <w:p w:rsidR="00A65B40" w:rsidRPr="0047105A" w:rsidRDefault="00A65B40" w:rsidP="00A65B40">
      <w:pPr>
        <w:bidi/>
        <w:spacing w:line="240" w:lineRule="auto"/>
        <w:ind w:firstLine="708"/>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يترتب على عقد العمل حقوق و التزامات للطرفين، فيتمتع صاحب العمل بحقوق تأخذ شكل سلطات في مواجهة العامل و يتقيد بقيود تمثل التزاماته و هذا لتحقيق التوازن بين أطراف علاقة العمل.</w:t>
      </w:r>
    </w:p>
    <w:p w:rsidR="00A65B40" w:rsidRPr="0047105A" w:rsidRDefault="00A65B40" w:rsidP="00A65B40">
      <w:pPr>
        <w:pStyle w:val="Paragraphedeliste"/>
        <w:numPr>
          <w:ilvl w:val="0"/>
          <w:numId w:val="4"/>
        </w:numPr>
        <w:bidi/>
        <w:spacing w:line="240" w:lineRule="auto"/>
        <w:jc w:val="both"/>
        <w:rPr>
          <w:rFonts w:ascii="Traditional Arabic" w:hAnsi="Traditional Arabic" w:cs="Traditional Arabic"/>
          <w:b/>
          <w:bCs/>
          <w:sz w:val="36"/>
          <w:szCs w:val="36"/>
          <w:lang w:bidi="ar-DZ"/>
        </w:rPr>
      </w:pPr>
      <w:r w:rsidRPr="0047105A">
        <w:rPr>
          <w:rFonts w:ascii="Traditional Arabic" w:hAnsi="Traditional Arabic" w:cs="Traditional Arabic"/>
          <w:b/>
          <w:bCs/>
          <w:sz w:val="36"/>
          <w:szCs w:val="36"/>
          <w:rtl/>
          <w:lang w:bidi="ar-DZ"/>
        </w:rPr>
        <w:t>الحقوق المرتبطة بعقد العمل</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و تتمثل في التزامات ا</w:t>
      </w:r>
      <w:r>
        <w:rPr>
          <w:rFonts w:ascii="Traditional Arabic" w:hAnsi="Traditional Arabic" w:cs="Traditional Arabic"/>
          <w:sz w:val="36"/>
          <w:szCs w:val="36"/>
          <w:rtl/>
          <w:lang w:bidi="ar-DZ"/>
        </w:rPr>
        <w:t xml:space="preserve">لعامل المترتبة عن عقد العمل من </w:t>
      </w:r>
      <w:r w:rsidRPr="0047105A">
        <w:rPr>
          <w:rFonts w:ascii="Traditional Arabic" w:hAnsi="Traditional Arabic" w:cs="Traditional Arabic"/>
          <w:sz w:val="36"/>
          <w:szCs w:val="36"/>
          <w:rtl/>
          <w:lang w:bidi="ar-DZ"/>
        </w:rPr>
        <w:t>تنفيذ العمل و الالتزام بالسر المهني.</w:t>
      </w:r>
    </w:p>
    <w:p w:rsidR="00A65B40" w:rsidRPr="0047105A" w:rsidRDefault="00A65B40" w:rsidP="00A65B40">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ا/ سلطة الإدارة و التنظيم</w:t>
      </w:r>
      <w:r>
        <w:rPr>
          <w:rFonts w:ascii="Traditional Arabic" w:hAnsi="Traditional Arabic" w:cs="Traditional Arabic" w:hint="cs"/>
          <w:b/>
          <w:bCs/>
          <w:sz w:val="36"/>
          <w:szCs w:val="36"/>
          <w:rtl/>
          <w:lang w:bidi="ar-DZ"/>
        </w:rPr>
        <w:t>.</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تتمثل في صلاحيات المستخدم بصفته مالك وسائل الإنتاج و المسير الذي يحدد طرق التنظيم المناسبة للمؤسسة بما يحقق المصلحة المرجوة باعتباره </w:t>
      </w:r>
      <w:r>
        <w:rPr>
          <w:rFonts w:ascii="Traditional Arabic" w:hAnsi="Traditional Arabic" w:cs="Traditional Arabic" w:hint="cs"/>
          <w:sz w:val="36"/>
          <w:szCs w:val="36"/>
          <w:rtl/>
          <w:lang w:bidi="ar-DZ"/>
        </w:rPr>
        <w:t>المسؤ</w:t>
      </w:r>
      <w:r w:rsidRPr="0047105A">
        <w:rPr>
          <w:rFonts w:ascii="Traditional Arabic" w:hAnsi="Traditional Arabic" w:cs="Traditional Arabic" w:hint="cs"/>
          <w:sz w:val="36"/>
          <w:szCs w:val="36"/>
          <w:rtl/>
          <w:lang w:bidi="ar-DZ"/>
        </w:rPr>
        <w:t>ول</w:t>
      </w:r>
      <w:r w:rsidRPr="0047105A">
        <w:rPr>
          <w:rFonts w:ascii="Traditional Arabic" w:hAnsi="Traditional Arabic" w:cs="Traditional Arabic"/>
          <w:sz w:val="36"/>
          <w:szCs w:val="36"/>
          <w:rtl/>
          <w:lang w:bidi="ar-DZ"/>
        </w:rPr>
        <w:t xml:space="preserve"> عن تسيير المؤسسة و تحقيق النتائج.</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يمارس رب العمل هذه السلطة بنفسه أو يقوم بتفويضها إلى الغير و يعرف بالمسير </w:t>
      </w:r>
      <w:r w:rsidRPr="0047105A">
        <w:rPr>
          <w:rFonts w:ascii="Traditional Arabic" w:hAnsi="Traditional Arabic" w:cs="Traditional Arabic" w:hint="cs"/>
          <w:sz w:val="36"/>
          <w:szCs w:val="36"/>
          <w:rtl/>
          <w:lang w:bidi="ar-DZ"/>
        </w:rPr>
        <w:t>أو</w:t>
      </w:r>
      <w:r w:rsidRPr="0047105A">
        <w:rPr>
          <w:rFonts w:ascii="Traditional Arabic" w:hAnsi="Traditional Arabic" w:cs="Traditional Arabic"/>
          <w:sz w:val="36"/>
          <w:szCs w:val="36"/>
          <w:rtl/>
          <w:lang w:bidi="ar-DZ"/>
        </w:rPr>
        <w:t xml:space="preserve"> المدير، تظهر هذه السلطة في اتخاذ الإجراءات التنظيمية لإدارة المؤسسة و ضبط علاقات العمل بنوعيها في إعداد ما يسمى بالنظام الداخلي و ما يصدر عنه من قرارات ، أوامر و تعليمات داخلية.</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يتمثل النظام الداخلي في وثيقة مكتوبة يعدها المستخدم طبقا لأحكام المادة: </w:t>
      </w:r>
      <w:r w:rsidRPr="00A65B40">
        <w:rPr>
          <w:rFonts w:ascii="Traditional Arabic" w:hAnsi="Traditional Arabic" w:cs="Traditional Arabic"/>
          <w:sz w:val="28"/>
          <w:szCs w:val="28"/>
          <w:rtl/>
          <w:lang w:bidi="ar-DZ"/>
        </w:rPr>
        <w:t xml:space="preserve">77 </w:t>
      </w:r>
      <w:r w:rsidRPr="0047105A">
        <w:rPr>
          <w:rFonts w:ascii="Traditional Arabic" w:hAnsi="Traditional Arabic" w:cs="Traditional Arabic"/>
          <w:sz w:val="36"/>
          <w:szCs w:val="36"/>
          <w:rtl/>
          <w:lang w:bidi="ar-DZ"/>
        </w:rPr>
        <w:t xml:space="preserve">من قانون </w:t>
      </w:r>
      <w:r w:rsidRPr="00A65B40">
        <w:rPr>
          <w:rFonts w:ascii="Traditional Arabic" w:hAnsi="Traditional Arabic" w:cs="Traditional Arabic"/>
          <w:sz w:val="28"/>
          <w:szCs w:val="28"/>
          <w:rtl/>
          <w:lang w:bidi="ar-DZ"/>
        </w:rPr>
        <w:t>90/11</w:t>
      </w:r>
      <w:r w:rsidRPr="0047105A">
        <w:rPr>
          <w:rFonts w:ascii="Traditional Arabic" w:hAnsi="Traditional Arabic" w:cs="Traditional Arabic"/>
          <w:sz w:val="36"/>
          <w:szCs w:val="36"/>
          <w:rtl/>
          <w:lang w:bidi="ar-DZ"/>
        </w:rPr>
        <w:t xml:space="preserve"> تحدد القواعد المتعلقة بالتنظيم القني للعمل، الوقاية الصحية، الأمن ، الانضباط، الأخطاء المهنية و درجات العقوبة المطابقة و إجراءات التنفيذ.</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يلتزم المستخدم </w:t>
      </w:r>
      <w:r w:rsidRPr="0047105A">
        <w:rPr>
          <w:rFonts w:ascii="Traditional Arabic" w:hAnsi="Traditional Arabic" w:cs="Traditional Arabic" w:hint="cs"/>
          <w:sz w:val="36"/>
          <w:szCs w:val="36"/>
          <w:rtl/>
          <w:lang w:bidi="ar-DZ"/>
        </w:rPr>
        <w:t>بإعداد</w:t>
      </w:r>
      <w:r w:rsidRPr="0047105A">
        <w:rPr>
          <w:rFonts w:ascii="Traditional Arabic" w:hAnsi="Traditional Arabic" w:cs="Traditional Arabic"/>
          <w:sz w:val="36"/>
          <w:szCs w:val="36"/>
          <w:rtl/>
          <w:lang w:bidi="ar-DZ"/>
        </w:rPr>
        <w:t xml:space="preserve"> النظام الداخلي كلما تجاوز عدد العمال </w:t>
      </w:r>
      <w:r w:rsidRPr="00A65B40">
        <w:rPr>
          <w:rFonts w:ascii="Traditional Arabic" w:hAnsi="Traditional Arabic" w:cs="Traditional Arabic"/>
          <w:sz w:val="28"/>
          <w:szCs w:val="28"/>
          <w:rtl/>
          <w:lang w:bidi="ar-DZ"/>
        </w:rPr>
        <w:t>20</w:t>
      </w:r>
      <w:r w:rsidRPr="0047105A">
        <w:rPr>
          <w:rFonts w:ascii="Traditional Arabic" w:hAnsi="Traditional Arabic" w:cs="Traditional Arabic"/>
          <w:sz w:val="36"/>
          <w:szCs w:val="36"/>
          <w:rtl/>
          <w:lang w:bidi="ar-DZ"/>
        </w:rPr>
        <w:t xml:space="preserve"> عاملا على أن يقوم بعرضه على لجنة المشاركة إن وجدت أو ممثلي العمال لإبداء رأيهم الاستشاري.</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تقوم مفتشية العمل المختصة إقليميا بالمصادقة على مطابقته للتشريع  في أجل </w:t>
      </w:r>
      <w:r w:rsidRPr="00A65B40">
        <w:rPr>
          <w:rFonts w:ascii="Traditional Arabic" w:hAnsi="Traditional Arabic" w:cs="Traditional Arabic"/>
          <w:sz w:val="28"/>
          <w:szCs w:val="28"/>
          <w:rtl/>
          <w:lang w:bidi="ar-DZ"/>
        </w:rPr>
        <w:t>8</w:t>
      </w:r>
      <w:r w:rsidRPr="0047105A">
        <w:rPr>
          <w:rFonts w:ascii="Traditional Arabic" w:hAnsi="Traditional Arabic" w:cs="Traditional Arabic"/>
          <w:sz w:val="36"/>
          <w:szCs w:val="36"/>
          <w:rtl/>
          <w:lang w:bidi="ar-DZ"/>
        </w:rPr>
        <w:t xml:space="preserve"> </w:t>
      </w:r>
      <w:r w:rsidRPr="0047105A">
        <w:rPr>
          <w:rFonts w:ascii="Traditional Arabic" w:hAnsi="Traditional Arabic" w:cs="Traditional Arabic" w:hint="cs"/>
          <w:sz w:val="36"/>
          <w:szCs w:val="36"/>
          <w:rtl/>
          <w:lang w:bidi="ar-DZ"/>
        </w:rPr>
        <w:t>أيام</w:t>
      </w:r>
      <w:r w:rsidRPr="0047105A">
        <w:rPr>
          <w:rFonts w:ascii="Traditional Arabic" w:hAnsi="Traditional Arabic" w:cs="Traditional Arabic"/>
          <w:sz w:val="36"/>
          <w:szCs w:val="36"/>
          <w:rtl/>
          <w:lang w:bidi="ar-DZ"/>
        </w:rPr>
        <w:t xml:space="preserve"> طبقا للمادة </w:t>
      </w:r>
      <w:r w:rsidRPr="00A65B40">
        <w:rPr>
          <w:rFonts w:ascii="Traditional Arabic" w:hAnsi="Traditional Arabic" w:cs="Traditional Arabic"/>
          <w:sz w:val="28"/>
          <w:szCs w:val="28"/>
          <w:rtl/>
          <w:lang w:bidi="ar-DZ"/>
        </w:rPr>
        <w:t>79</w:t>
      </w:r>
      <w:r w:rsidRPr="0047105A">
        <w:rPr>
          <w:rFonts w:ascii="Traditional Arabic" w:hAnsi="Traditional Arabic" w:cs="Traditional Arabic"/>
          <w:sz w:val="36"/>
          <w:szCs w:val="36"/>
          <w:rtl/>
          <w:lang w:bidi="ar-DZ"/>
        </w:rPr>
        <w:t xml:space="preserve"> من قانون علاقات العمل</w:t>
      </w:r>
      <w:r>
        <w:rPr>
          <w:rFonts w:ascii="Traditional Arabic" w:hAnsi="Traditional Arabic" w:cs="Traditional Arabic" w:hint="cs"/>
          <w:sz w:val="36"/>
          <w:szCs w:val="36"/>
          <w:rtl/>
          <w:lang w:bidi="ar-DZ"/>
        </w:rPr>
        <w:t xml:space="preserve"> على</w:t>
      </w:r>
      <w:r w:rsidRPr="0047105A">
        <w:rPr>
          <w:rFonts w:ascii="Traditional Arabic" w:hAnsi="Traditional Arabic" w:cs="Traditional Arabic"/>
          <w:sz w:val="36"/>
          <w:szCs w:val="36"/>
          <w:rtl/>
          <w:lang w:bidi="ar-DZ"/>
        </w:rPr>
        <w:t xml:space="preserve"> أن يسري مفعوله فور إيداعه لدا كتابة ضبط المحكمة المختصة </w:t>
      </w:r>
      <w:r>
        <w:rPr>
          <w:rFonts w:ascii="Traditional Arabic" w:hAnsi="Traditional Arabic" w:cs="Traditional Arabic" w:hint="cs"/>
          <w:sz w:val="36"/>
          <w:szCs w:val="36"/>
          <w:rtl/>
          <w:lang w:bidi="ar-DZ"/>
        </w:rPr>
        <w:t xml:space="preserve">    </w:t>
      </w:r>
      <w:r w:rsidRPr="0047105A">
        <w:rPr>
          <w:rFonts w:ascii="Traditional Arabic" w:hAnsi="Traditional Arabic" w:cs="Traditional Arabic"/>
          <w:sz w:val="36"/>
          <w:szCs w:val="36"/>
          <w:rtl/>
          <w:lang w:bidi="ar-DZ"/>
        </w:rPr>
        <w:t>إقليميا، مع ضمان له إشهارا واسعا في أوساط العمال.</w:t>
      </w:r>
    </w:p>
    <w:p w:rsidR="00A65B40" w:rsidRDefault="00A65B40" w:rsidP="00A65B40">
      <w:pPr>
        <w:bidi/>
        <w:spacing w:line="240" w:lineRule="auto"/>
        <w:jc w:val="both"/>
        <w:rPr>
          <w:rFonts w:ascii="Traditional Arabic" w:hAnsi="Traditional Arabic" w:cs="Traditional Arabic" w:hint="cs"/>
          <w:b/>
          <w:bCs/>
          <w:sz w:val="36"/>
          <w:szCs w:val="36"/>
          <w:rtl/>
          <w:lang w:bidi="ar-DZ"/>
        </w:rPr>
      </w:pPr>
    </w:p>
    <w:p w:rsidR="00A65B40" w:rsidRDefault="00A65B40" w:rsidP="00A65B40">
      <w:pPr>
        <w:bidi/>
        <w:spacing w:line="240" w:lineRule="auto"/>
        <w:jc w:val="both"/>
        <w:rPr>
          <w:rFonts w:ascii="Traditional Arabic" w:hAnsi="Traditional Arabic" w:cs="Traditional Arabic" w:hint="cs"/>
          <w:b/>
          <w:bCs/>
          <w:sz w:val="36"/>
          <w:szCs w:val="36"/>
          <w:rtl/>
          <w:lang w:bidi="ar-DZ"/>
        </w:rPr>
      </w:pPr>
    </w:p>
    <w:p w:rsidR="00A65B40" w:rsidRPr="0047105A" w:rsidRDefault="00A65B40" w:rsidP="00A65B40">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lastRenderedPageBreak/>
        <w:t>ب/ سلطة التأديب</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تعتبر من أهم السلطات المعترف بها لصاحب العمل كسلطة مكملة لسلطة التنظيم و تتمثل في حق المستخدم في توقيع الجزاء أو العقاب على العامل عند مخالفته للقواعد القانونية ، التنظيمية ، الاتفاقية أو حتى المقررة بالنظام الداخلي وفقا للإجراءات التأديبية.</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و من الضمانات القانونية المقررة للعمال عن كل تعسف في ممارسة هذه السلطة خضوعها لمبدأ المشروعية، احترام الإجراءات التأديبية فضلا عن الرقابة </w:t>
      </w:r>
      <w:r w:rsidRPr="00A65B40">
        <w:rPr>
          <w:rFonts w:ascii="Traditional Arabic" w:hAnsi="Traditional Arabic" w:cs="Traditional Arabic"/>
          <w:sz w:val="28"/>
          <w:szCs w:val="28"/>
          <w:rtl/>
          <w:lang w:bidi="ar-DZ"/>
        </w:rPr>
        <w:t>القضائية</w:t>
      </w:r>
      <w:r w:rsidRPr="0047105A">
        <w:rPr>
          <w:rFonts w:ascii="Traditional Arabic" w:hAnsi="Traditional Arabic" w:cs="Traditional Arabic"/>
          <w:sz w:val="36"/>
          <w:szCs w:val="36"/>
          <w:rtl/>
          <w:lang w:bidi="ar-DZ"/>
        </w:rPr>
        <w:t>.</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تحدد الأخطاء من الدرجة من </w:t>
      </w:r>
      <w:r w:rsidRPr="00A65B40">
        <w:rPr>
          <w:rFonts w:ascii="Traditional Arabic" w:hAnsi="Traditional Arabic" w:cs="Traditional Arabic"/>
          <w:sz w:val="28"/>
          <w:szCs w:val="28"/>
          <w:rtl/>
          <w:lang w:bidi="ar-DZ"/>
        </w:rPr>
        <w:t>1</w:t>
      </w:r>
      <w:r w:rsidRPr="0047105A">
        <w:rPr>
          <w:rFonts w:ascii="Traditional Arabic" w:hAnsi="Traditional Arabic" w:cs="Traditional Arabic"/>
          <w:sz w:val="36"/>
          <w:szCs w:val="36"/>
          <w:rtl/>
          <w:lang w:bidi="ar-DZ"/>
        </w:rPr>
        <w:t xml:space="preserve"> و </w:t>
      </w:r>
      <w:r w:rsidRPr="00A65B40">
        <w:rPr>
          <w:rFonts w:ascii="Traditional Arabic" w:hAnsi="Traditional Arabic" w:cs="Traditional Arabic"/>
          <w:sz w:val="28"/>
          <w:szCs w:val="28"/>
          <w:rtl/>
          <w:lang w:bidi="ar-DZ"/>
        </w:rPr>
        <w:t>2</w:t>
      </w:r>
      <w:r w:rsidRPr="0047105A">
        <w:rPr>
          <w:rFonts w:ascii="Traditional Arabic" w:hAnsi="Traditional Arabic" w:cs="Traditional Arabic"/>
          <w:sz w:val="36"/>
          <w:szCs w:val="36"/>
          <w:rtl/>
          <w:lang w:bidi="ar-DZ"/>
        </w:rPr>
        <w:t xml:space="preserve"> ضمن النظام الداخلي مع الإشارة إلى العقوبات المقابلة لها طبقا لأحكام الفقرة </w:t>
      </w:r>
      <w:r w:rsidRPr="00A65B40">
        <w:rPr>
          <w:rFonts w:ascii="Traditional Arabic" w:hAnsi="Traditional Arabic" w:cs="Traditional Arabic"/>
          <w:sz w:val="28"/>
          <w:szCs w:val="28"/>
          <w:rtl/>
          <w:lang w:bidi="ar-DZ"/>
        </w:rPr>
        <w:t>2</w:t>
      </w:r>
      <w:r w:rsidRPr="0047105A">
        <w:rPr>
          <w:rFonts w:ascii="Traditional Arabic" w:hAnsi="Traditional Arabic" w:cs="Traditional Arabic"/>
          <w:sz w:val="36"/>
          <w:szCs w:val="36"/>
          <w:rtl/>
          <w:lang w:bidi="ar-DZ"/>
        </w:rPr>
        <w:t xml:space="preserve"> من المادة: </w:t>
      </w:r>
      <w:r w:rsidRPr="00A65B40">
        <w:rPr>
          <w:rFonts w:ascii="Traditional Arabic" w:hAnsi="Traditional Arabic" w:cs="Traditional Arabic"/>
          <w:sz w:val="28"/>
          <w:szCs w:val="28"/>
          <w:rtl/>
          <w:lang w:bidi="ar-DZ"/>
        </w:rPr>
        <w:t xml:space="preserve">78 </w:t>
      </w:r>
      <w:r w:rsidRPr="0047105A">
        <w:rPr>
          <w:rFonts w:ascii="Traditional Arabic" w:hAnsi="Traditional Arabic" w:cs="Traditional Arabic"/>
          <w:sz w:val="36"/>
          <w:szCs w:val="36"/>
          <w:rtl/>
          <w:lang w:bidi="ar-DZ"/>
        </w:rPr>
        <w:t>؛</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 أما الأخطاء من الدرجة </w:t>
      </w:r>
      <w:r w:rsidRPr="00A65B40">
        <w:rPr>
          <w:rFonts w:ascii="Traditional Arabic" w:hAnsi="Traditional Arabic" w:cs="Traditional Arabic"/>
          <w:sz w:val="28"/>
          <w:szCs w:val="28"/>
          <w:rtl/>
          <w:lang w:bidi="ar-DZ"/>
        </w:rPr>
        <w:t>3</w:t>
      </w:r>
      <w:r w:rsidRPr="0047105A">
        <w:rPr>
          <w:rFonts w:ascii="Traditional Arabic" w:hAnsi="Traditional Arabic" w:cs="Traditional Arabic"/>
          <w:sz w:val="36"/>
          <w:szCs w:val="36"/>
          <w:rtl/>
          <w:lang w:bidi="ar-DZ"/>
        </w:rPr>
        <w:t xml:space="preserve"> أو ما يسمى بالأخطاء الجسيمة  فانه تضمنتها المادة </w:t>
      </w:r>
      <w:r w:rsidRPr="00A65B40">
        <w:rPr>
          <w:rFonts w:ascii="Traditional Arabic" w:hAnsi="Traditional Arabic" w:cs="Traditional Arabic"/>
          <w:sz w:val="28"/>
          <w:szCs w:val="28"/>
          <w:rtl/>
          <w:lang w:bidi="ar-DZ"/>
        </w:rPr>
        <w:t>73</w:t>
      </w:r>
      <w:r w:rsidRPr="0047105A">
        <w:rPr>
          <w:rFonts w:ascii="Traditional Arabic" w:hAnsi="Traditional Arabic" w:cs="Traditional Arabic"/>
          <w:sz w:val="36"/>
          <w:szCs w:val="36"/>
          <w:rtl/>
          <w:lang w:bidi="ar-DZ"/>
        </w:rPr>
        <w:t xml:space="preserve"> من قانون </w:t>
      </w:r>
      <w:r w:rsidRPr="00A65B40">
        <w:rPr>
          <w:rFonts w:ascii="Traditional Arabic" w:hAnsi="Traditional Arabic" w:cs="Traditional Arabic"/>
          <w:sz w:val="28"/>
          <w:szCs w:val="28"/>
          <w:rtl/>
          <w:lang w:bidi="ar-DZ"/>
        </w:rPr>
        <w:t xml:space="preserve">90/11  </w:t>
      </w:r>
      <w:r w:rsidRPr="0047105A">
        <w:rPr>
          <w:rFonts w:ascii="Traditional Arabic" w:hAnsi="Traditional Arabic" w:cs="Traditional Arabic"/>
          <w:sz w:val="36"/>
          <w:szCs w:val="36"/>
          <w:rtl/>
          <w:lang w:bidi="ar-DZ"/>
        </w:rPr>
        <w:t>فضلا عن الأخطاء الجسيمة التي يعاقب عليها التشريع الجزائي و التي ترتكب أثناء العمل و التي يترتب عنها التسريح التأديبي.</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يعتبر الجانب الإجرائي لصحة الجزاءات التأديبية إحدى الضمانات التي أقرها المشرع و إن كان تحديدها يرجع إلى الصلاحية التنظيمية للمستخدم بالنظام الداخلي، فضلا عن الضمانة التي يلتزم بها المستخدم بالنسبة إلى كل أصناف الأخطاء التأديبية عند تكييف وصف الخطأ بمراعاة ظروف ارتكابه، سلوك العامل قبل ارتكاب الخطأ.</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عادة ما تكون الإجراءات بسيطة بالنسبة إلى للأخطاء من الدرجة </w:t>
      </w:r>
      <w:r w:rsidRPr="00A65B40">
        <w:rPr>
          <w:rFonts w:ascii="Traditional Arabic" w:hAnsi="Traditional Arabic" w:cs="Traditional Arabic"/>
          <w:sz w:val="28"/>
          <w:szCs w:val="28"/>
          <w:rtl/>
          <w:lang w:bidi="ar-DZ"/>
        </w:rPr>
        <w:t>1</w:t>
      </w:r>
      <w:r w:rsidRPr="0047105A">
        <w:rPr>
          <w:rFonts w:ascii="Traditional Arabic" w:hAnsi="Traditional Arabic" w:cs="Traditional Arabic"/>
          <w:sz w:val="36"/>
          <w:szCs w:val="36"/>
          <w:rtl/>
          <w:lang w:bidi="ar-DZ"/>
        </w:rPr>
        <w:t xml:space="preserve"> و</w:t>
      </w:r>
      <w:r w:rsidRPr="00A65B40">
        <w:rPr>
          <w:rFonts w:ascii="Traditional Arabic" w:hAnsi="Traditional Arabic" w:cs="Traditional Arabic"/>
          <w:sz w:val="28"/>
          <w:szCs w:val="28"/>
          <w:rtl/>
          <w:lang w:bidi="ar-DZ"/>
        </w:rPr>
        <w:t>2</w:t>
      </w:r>
      <w:r w:rsidRPr="0047105A">
        <w:rPr>
          <w:rFonts w:ascii="Traditional Arabic" w:hAnsi="Traditional Arabic" w:cs="Traditional Arabic"/>
          <w:sz w:val="36"/>
          <w:szCs w:val="36"/>
          <w:rtl/>
          <w:lang w:bidi="ar-DZ"/>
        </w:rPr>
        <w:t xml:space="preserve">  كالمعاينة الكتابية          للخطأ ، تبليغها إلى العامل و الهيئة المعنية بالتأديب، تبرير العامل الكتابي للخطأ-  المدعم بالوثائق أو شهادة الشهود - الذي يبلغه إلى جهة التأديب التي يمكنها أن تستمع إليه إذا طلب ذلك. فإذا ثبت الخطأ و اقتنعت الهيئة بضرورة معاقبة العامل، يصدر قرار بالعقوبة و يبلغ إلى العامل.</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أما بالنسبة للعقوبات من الدرجة </w:t>
      </w:r>
      <w:r w:rsidRPr="00A65B40">
        <w:rPr>
          <w:rFonts w:ascii="Traditional Arabic" w:hAnsi="Traditional Arabic" w:cs="Traditional Arabic"/>
          <w:sz w:val="28"/>
          <w:szCs w:val="28"/>
          <w:rtl/>
          <w:lang w:bidi="ar-DZ"/>
        </w:rPr>
        <w:t>3</w:t>
      </w:r>
      <w:r w:rsidRPr="0047105A">
        <w:rPr>
          <w:rFonts w:ascii="Traditional Arabic" w:hAnsi="Traditional Arabic" w:cs="Traditional Arabic"/>
          <w:sz w:val="36"/>
          <w:szCs w:val="36"/>
          <w:rtl/>
          <w:lang w:bidi="ar-DZ"/>
        </w:rPr>
        <w:t xml:space="preserve"> فإن الإجراء يختلف لأنه عادة ينظر في هذه الأخطاء المصنفة من هذه الدرجة لجنة تأديبية متساوية الأعضاء لاقتراح العقوبات المناسبة بعد تلقيها التقارير و كل المعلومات الخاصة بالعامل، سيرة العامل، ظروف ارتكاب الخطأ، دفاع العامل، الاستماع </w:t>
      </w:r>
      <w:r w:rsidRPr="0047105A">
        <w:rPr>
          <w:rFonts w:ascii="Traditional Arabic" w:hAnsi="Traditional Arabic" w:cs="Traditional Arabic" w:hint="cs"/>
          <w:sz w:val="36"/>
          <w:szCs w:val="36"/>
          <w:rtl/>
          <w:lang w:bidi="ar-DZ"/>
        </w:rPr>
        <w:t>إلى</w:t>
      </w:r>
      <w:r w:rsidRPr="0047105A">
        <w:rPr>
          <w:rFonts w:ascii="Traditional Arabic" w:hAnsi="Traditional Arabic" w:cs="Traditional Arabic"/>
          <w:sz w:val="36"/>
          <w:szCs w:val="36"/>
          <w:rtl/>
          <w:lang w:bidi="ar-DZ"/>
        </w:rPr>
        <w:t xml:space="preserve"> العامل </w:t>
      </w:r>
      <w:r>
        <w:rPr>
          <w:rFonts w:ascii="Traditional Arabic" w:hAnsi="Traditional Arabic" w:cs="Traditional Arabic" w:hint="cs"/>
          <w:sz w:val="36"/>
          <w:szCs w:val="36"/>
          <w:rtl/>
          <w:lang w:bidi="ar-DZ"/>
        </w:rPr>
        <w:t xml:space="preserve"> </w:t>
      </w:r>
      <w:r w:rsidRPr="0047105A">
        <w:rPr>
          <w:rFonts w:ascii="Traditional Arabic" w:hAnsi="Traditional Arabic" w:cs="Traditional Arabic"/>
          <w:sz w:val="36"/>
          <w:szCs w:val="36"/>
          <w:rtl/>
          <w:lang w:bidi="ar-DZ"/>
        </w:rPr>
        <w:lastRenderedPageBreak/>
        <w:t>و دفاعه. ليصدر قرار العقوبة و يبلغ إلى العامل من الهيئة المختصة ليطعن فيه أما</w:t>
      </w:r>
      <w:r>
        <w:rPr>
          <w:rFonts w:ascii="Traditional Arabic" w:hAnsi="Traditional Arabic" w:cs="Traditional Arabic" w:hint="cs"/>
          <w:sz w:val="36"/>
          <w:szCs w:val="36"/>
          <w:rtl/>
          <w:lang w:bidi="ar-DZ"/>
        </w:rPr>
        <w:t>م</w:t>
      </w:r>
      <w:r w:rsidRPr="0047105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الجهة </w:t>
      </w:r>
      <w:r w:rsidRPr="0047105A">
        <w:rPr>
          <w:rFonts w:ascii="Traditional Arabic" w:hAnsi="Traditional Arabic" w:cs="Traditional Arabic"/>
          <w:sz w:val="36"/>
          <w:szCs w:val="36"/>
          <w:rtl/>
          <w:lang w:bidi="ar-DZ"/>
        </w:rPr>
        <w:t>القضا</w:t>
      </w:r>
      <w:r>
        <w:rPr>
          <w:rFonts w:ascii="Traditional Arabic" w:hAnsi="Traditional Arabic" w:cs="Traditional Arabic" w:hint="cs"/>
          <w:sz w:val="36"/>
          <w:szCs w:val="36"/>
          <w:rtl/>
          <w:lang w:bidi="ar-DZ"/>
        </w:rPr>
        <w:t>ئية</w:t>
      </w:r>
      <w:r w:rsidRPr="0047105A">
        <w:rPr>
          <w:rFonts w:ascii="Traditional Arabic" w:hAnsi="Traditional Arabic" w:cs="Traditional Arabic"/>
          <w:sz w:val="36"/>
          <w:szCs w:val="36"/>
          <w:rtl/>
          <w:lang w:bidi="ar-DZ"/>
        </w:rPr>
        <w:t xml:space="preserve"> المختص</w:t>
      </w:r>
      <w:r>
        <w:rPr>
          <w:rFonts w:ascii="Traditional Arabic" w:hAnsi="Traditional Arabic" w:cs="Traditional Arabic" w:hint="cs"/>
          <w:sz w:val="36"/>
          <w:szCs w:val="36"/>
          <w:rtl/>
          <w:lang w:bidi="ar-DZ"/>
        </w:rPr>
        <w:t>ة</w:t>
      </w:r>
      <w:r w:rsidRPr="0047105A">
        <w:rPr>
          <w:rFonts w:ascii="Traditional Arabic" w:hAnsi="Traditional Arabic" w:cs="Traditional Arabic"/>
          <w:sz w:val="36"/>
          <w:szCs w:val="36"/>
          <w:rtl/>
          <w:lang w:bidi="ar-DZ"/>
        </w:rPr>
        <w:t>.</w:t>
      </w:r>
    </w:p>
    <w:p w:rsidR="00A65B40" w:rsidRPr="0047105A" w:rsidRDefault="00A65B40" w:rsidP="00A65B40">
      <w:pPr>
        <w:pStyle w:val="Paragraphedeliste"/>
        <w:numPr>
          <w:ilvl w:val="0"/>
          <w:numId w:val="2"/>
        </w:num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التزامات الهيئة المستخدمة:</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 يقع على عاتق الهيئة المستخدمة جملة من الالتزامات مقابل ما يتمتع به من سلطات، تجد هذه الالتزامات مصدرها في القانون أو في العقود و من أهم هذه الالتزامات:</w:t>
      </w:r>
    </w:p>
    <w:p w:rsidR="00A65B40" w:rsidRPr="0047105A" w:rsidRDefault="00A65B40" w:rsidP="00A65B40">
      <w:pPr>
        <w:bidi/>
        <w:spacing w:line="240" w:lineRule="auto"/>
        <w:jc w:val="both"/>
        <w:rPr>
          <w:rFonts w:ascii="Traditional Arabic" w:hAnsi="Traditional Arabic" w:cs="Traditional Arabic"/>
          <w:b/>
          <w:bCs/>
          <w:sz w:val="36"/>
          <w:szCs w:val="36"/>
          <w:rtl/>
          <w:lang w:bidi="ar-DZ"/>
        </w:rPr>
      </w:pPr>
      <w:r w:rsidRPr="0047105A">
        <w:rPr>
          <w:rFonts w:ascii="Traditional Arabic" w:hAnsi="Traditional Arabic" w:cs="Traditional Arabic"/>
          <w:b/>
          <w:bCs/>
          <w:sz w:val="36"/>
          <w:szCs w:val="36"/>
          <w:rtl/>
          <w:lang w:bidi="ar-DZ"/>
        </w:rPr>
        <w:t>ا/ الالتزام باحترام حقوق العمال الفردية و الجماعية</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يعتبر احترام الحقوق الأساسية للعمال الفردية و الجماعية من أهم الالتزامات لاسيما المنصوص عليها بالمادتين 5، 6 من قانون العمل، فضلا عن الحقوق التي تقرها الاتفاقيات و الاتفاقات الجماعية.</w:t>
      </w:r>
    </w:p>
    <w:p w:rsidR="00A65B40" w:rsidRPr="0047105A" w:rsidRDefault="00A65B40" w:rsidP="00A65B40">
      <w:pPr>
        <w:bidi/>
        <w:spacing w:line="240" w:lineRule="auto"/>
        <w:jc w:val="both"/>
        <w:rPr>
          <w:rFonts w:ascii="Traditional Arabic" w:hAnsi="Traditional Arabic" w:cs="Traditional Arabic"/>
          <w:sz w:val="36"/>
          <w:szCs w:val="36"/>
          <w:u w:val="single"/>
          <w:rtl/>
          <w:lang w:bidi="ar-DZ"/>
        </w:rPr>
      </w:pPr>
      <w:r w:rsidRPr="0047105A">
        <w:rPr>
          <w:rFonts w:ascii="Traditional Arabic" w:hAnsi="Traditional Arabic" w:cs="Traditional Arabic"/>
          <w:sz w:val="36"/>
          <w:szCs w:val="36"/>
          <w:rtl/>
          <w:lang w:bidi="ar-DZ"/>
        </w:rPr>
        <w:t>*</w:t>
      </w:r>
      <w:r w:rsidRPr="0047105A">
        <w:rPr>
          <w:rFonts w:ascii="Traditional Arabic" w:hAnsi="Traditional Arabic" w:cs="Traditional Arabic"/>
          <w:sz w:val="36"/>
          <w:szCs w:val="36"/>
          <w:u w:val="single"/>
          <w:rtl/>
          <w:lang w:bidi="ar-DZ"/>
        </w:rPr>
        <w:t>التزام الوقاية الصحية و الأمن في العمل</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لقد أولت التشريعات الحديثة اهتماما بتدابير الحماية و الأمن و الوقاية من الأخطار و حوادث العمل            و الأمراض المهنية، بحيث جعلتها من أهم الالتزامات المهنية للهيئة المستخدمة بغض النظر عن قطاع النشاط و طبيعة العلاقة أو مدتها.</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 xml:space="preserve">منها ما نصت عليه المادة: </w:t>
      </w:r>
      <w:r w:rsidRPr="00A65B40">
        <w:rPr>
          <w:rFonts w:ascii="Traditional Arabic" w:hAnsi="Traditional Arabic" w:cs="Traditional Arabic"/>
          <w:sz w:val="28"/>
          <w:szCs w:val="28"/>
          <w:rtl/>
          <w:lang w:bidi="ar-DZ"/>
        </w:rPr>
        <w:t>77</w:t>
      </w:r>
      <w:r w:rsidRPr="0047105A">
        <w:rPr>
          <w:rFonts w:ascii="Traditional Arabic" w:hAnsi="Traditional Arabic" w:cs="Traditional Arabic"/>
          <w:sz w:val="36"/>
          <w:szCs w:val="36"/>
          <w:rtl/>
          <w:lang w:bidi="ar-DZ"/>
        </w:rPr>
        <w:t xml:space="preserve"> التي تلزم المؤسسات بإدراج تدابير للوقاية الصحية و الأمن ضمن الأنظمة الداخلية لمختلف المخاطر التي تنتج عن محيط العمل و أدواته كالحوادث و الحرائق أو عن إفرازات بعض المواد و الأدوات المهنية المستعملة  في الإنتاج كالغازات و الروائح و غيرها من الأشياء التي تؤدي إلى الإصابة ببعض الأمراض المهنية.</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و من التدابير المقررة قانونا و المتعلقة بالوقاية الصحية ، الأمن و طب العمل ما نصت عليه المادة:</w:t>
      </w:r>
      <w:r w:rsidRPr="00A65B40">
        <w:rPr>
          <w:rFonts w:ascii="Traditional Arabic" w:hAnsi="Traditional Arabic" w:cs="Traditional Arabic"/>
          <w:sz w:val="28"/>
          <w:szCs w:val="28"/>
          <w:rtl/>
          <w:lang w:bidi="ar-DZ"/>
        </w:rPr>
        <w:t xml:space="preserve">5 </w:t>
      </w:r>
    </w:p>
    <w:p w:rsidR="00A65B40" w:rsidRPr="0047105A" w:rsidRDefault="00A65B40" w:rsidP="00A65B40">
      <w:pPr>
        <w:pStyle w:val="Paragraphedeliste"/>
        <w:numPr>
          <w:ilvl w:val="0"/>
          <w:numId w:val="3"/>
        </w:numPr>
        <w:bidi/>
        <w:spacing w:line="240" w:lineRule="auto"/>
        <w:jc w:val="both"/>
        <w:rPr>
          <w:rFonts w:ascii="Traditional Arabic" w:hAnsi="Traditional Arabic" w:cs="Traditional Arabic"/>
          <w:sz w:val="36"/>
          <w:szCs w:val="36"/>
          <w:lang w:bidi="ar-DZ"/>
        </w:rPr>
      </w:pPr>
      <w:r w:rsidRPr="0047105A">
        <w:rPr>
          <w:rFonts w:ascii="Traditional Arabic" w:hAnsi="Traditional Arabic" w:cs="Traditional Arabic"/>
          <w:sz w:val="36"/>
          <w:szCs w:val="36"/>
          <w:rtl/>
          <w:lang w:bidi="ar-DZ"/>
        </w:rPr>
        <w:t>ضمان أمن العمال أثناء تنقلهم و أثناء تشغيل الآلات.</w:t>
      </w:r>
    </w:p>
    <w:p w:rsidR="00A65B40" w:rsidRPr="0047105A" w:rsidRDefault="00A65B40" w:rsidP="00A65B40">
      <w:pPr>
        <w:pStyle w:val="Paragraphedeliste"/>
        <w:numPr>
          <w:ilvl w:val="0"/>
          <w:numId w:val="3"/>
        </w:numPr>
        <w:bidi/>
        <w:spacing w:line="240" w:lineRule="auto"/>
        <w:jc w:val="both"/>
        <w:rPr>
          <w:rFonts w:ascii="Traditional Arabic" w:hAnsi="Traditional Arabic" w:cs="Traditional Arabic"/>
          <w:sz w:val="36"/>
          <w:szCs w:val="36"/>
          <w:lang w:bidi="ar-DZ"/>
        </w:rPr>
      </w:pPr>
      <w:r w:rsidRPr="0047105A">
        <w:rPr>
          <w:rFonts w:ascii="Traditional Arabic" w:hAnsi="Traditional Arabic" w:cs="Traditional Arabic"/>
          <w:sz w:val="36"/>
          <w:szCs w:val="36"/>
          <w:rtl/>
          <w:lang w:bidi="ar-DZ"/>
        </w:rPr>
        <w:t>ضمان الإجلاء السريع للعمال  في حالة خطر أو حادث.</w:t>
      </w:r>
    </w:p>
    <w:p w:rsidR="00A65B40" w:rsidRPr="0047105A" w:rsidRDefault="00A65B40" w:rsidP="00A65B40">
      <w:pPr>
        <w:pStyle w:val="Paragraphedeliste"/>
        <w:numPr>
          <w:ilvl w:val="0"/>
          <w:numId w:val="3"/>
        </w:numPr>
        <w:bidi/>
        <w:spacing w:line="240" w:lineRule="auto"/>
        <w:jc w:val="both"/>
        <w:rPr>
          <w:rFonts w:ascii="Traditional Arabic" w:hAnsi="Traditional Arabic" w:cs="Traditional Arabic"/>
          <w:sz w:val="36"/>
          <w:szCs w:val="36"/>
          <w:lang w:bidi="ar-DZ"/>
        </w:rPr>
      </w:pPr>
      <w:r w:rsidRPr="0047105A">
        <w:rPr>
          <w:rFonts w:ascii="Traditional Arabic" w:hAnsi="Traditional Arabic" w:cs="Traditional Arabic"/>
          <w:sz w:val="36"/>
          <w:szCs w:val="36"/>
          <w:rtl/>
          <w:lang w:bidi="ar-DZ"/>
        </w:rPr>
        <w:t>تجنب الازدحام و الاكتظاظ.</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lastRenderedPageBreak/>
        <w:t xml:space="preserve">و من الالتزامات التي تفرضها القوانين بهذا الشأن ، </w:t>
      </w:r>
      <w:r w:rsidRPr="0047105A">
        <w:rPr>
          <w:rFonts w:ascii="Traditional Arabic" w:hAnsi="Traditional Arabic" w:cs="Traditional Arabic" w:hint="cs"/>
          <w:sz w:val="36"/>
          <w:szCs w:val="36"/>
          <w:rtl/>
          <w:lang w:bidi="ar-DZ"/>
        </w:rPr>
        <w:t>إنشاء</w:t>
      </w:r>
      <w:r w:rsidRPr="0047105A">
        <w:rPr>
          <w:rFonts w:ascii="Traditional Arabic" w:hAnsi="Traditional Arabic" w:cs="Traditional Arabic"/>
          <w:sz w:val="36"/>
          <w:szCs w:val="36"/>
          <w:rtl/>
          <w:lang w:bidi="ar-DZ"/>
        </w:rPr>
        <w:t xml:space="preserve"> مجموعة من الأجهزة المختصة لضمان تطبيق إجراءات و أحكام القوانين المتعلقة بتدابير الأمن ، الوقاية من الأخطار المهنية و حوادث العمل منها :</w:t>
      </w:r>
    </w:p>
    <w:p w:rsidR="00A65B40" w:rsidRPr="0047105A" w:rsidRDefault="00A65B40" w:rsidP="00A65B40">
      <w:pPr>
        <w:pStyle w:val="Paragraphedeliste"/>
        <w:numPr>
          <w:ilvl w:val="0"/>
          <w:numId w:val="1"/>
        </w:num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اللجان متساوية الأعضاء للوقاية الصحية و الأمن على مستوى المؤسسة المستخدمة من صلاحياتها :</w:t>
      </w:r>
    </w:p>
    <w:p w:rsidR="00A65B40" w:rsidRPr="0047105A" w:rsidRDefault="00A65B40" w:rsidP="00A65B40">
      <w:pPr>
        <w:pStyle w:val="Paragraphedeliste"/>
        <w:numPr>
          <w:ilvl w:val="0"/>
          <w:numId w:val="3"/>
        </w:numPr>
        <w:bidi/>
        <w:spacing w:line="240" w:lineRule="auto"/>
        <w:jc w:val="both"/>
        <w:rPr>
          <w:rFonts w:ascii="Traditional Arabic" w:hAnsi="Traditional Arabic" w:cs="Traditional Arabic"/>
          <w:sz w:val="36"/>
          <w:szCs w:val="36"/>
          <w:lang w:bidi="ar-DZ"/>
        </w:rPr>
      </w:pPr>
      <w:r w:rsidRPr="0047105A">
        <w:rPr>
          <w:rFonts w:ascii="Traditional Arabic" w:hAnsi="Traditional Arabic" w:cs="Traditional Arabic"/>
          <w:sz w:val="36"/>
          <w:szCs w:val="36"/>
          <w:rtl/>
          <w:lang w:bidi="ar-DZ"/>
        </w:rPr>
        <w:t>التأكد من تطبيق النصوص القانونية و التنظيمية المتعلقة بالوقاية الصحية و الأمن.</w:t>
      </w:r>
    </w:p>
    <w:p w:rsidR="00A65B40" w:rsidRPr="0047105A" w:rsidRDefault="00A65B40" w:rsidP="00A65B40">
      <w:pPr>
        <w:pStyle w:val="Paragraphedeliste"/>
        <w:numPr>
          <w:ilvl w:val="0"/>
          <w:numId w:val="3"/>
        </w:numPr>
        <w:bidi/>
        <w:spacing w:line="240" w:lineRule="auto"/>
        <w:jc w:val="both"/>
        <w:rPr>
          <w:rFonts w:ascii="Traditional Arabic" w:hAnsi="Traditional Arabic" w:cs="Traditional Arabic"/>
          <w:sz w:val="36"/>
          <w:szCs w:val="36"/>
          <w:lang w:bidi="ar-DZ"/>
        </w:rPr>
      </w:pPr>
      <w:r w:rsidRPr="0047105A">
        <w:rPr>
          <w:rFonts w:ascii="Traditional Arabic" w:hAnsi="Traditional Arabic" w:cs="Traditional Arabic"/>
          <w:sz w:val="36"/>
          <w:szCs w:val="36"/>
          <w:rtl/>
          <w:lang w:bidi="ar-DZ"/>
        </w:rPr>
        <w:t>إجراء تحقيق اثر وقوع أي حادث عمل أو مرض مهني خطير.</w:t>
      </w:r>
    </w:p>
    <w:p w:rsidR="00A65B40" w:rsidRPr="0047105A" w:rsidRDefault="00A65B40" w:rsidP="00A65B40">
      <w:pPr>
        <w:pStyle w:val="Paragraphedeliste"/>
        <w:numPr>
          <w:ilvl w:val="0"/>
          <w:numId w:val="1"/>
        </w:numPr>
        <w:bidi/>
        <w:spacing w:line="240" w:lineRule="auto"/>
        <w:ind w:left="0" w:firstLine="425"/>
        <w:jc w:val="both"/>
        <w:rPr>
          <w:rFonts w:ascii="Traditional Arabic" w:hAnsi="Traditional Arabic" w:cs="Traditional Arabic"/>
          <w:sz w:val="36"/>
          <w:szCs w:val="36"/>
          <w:lang w:bidi="ar-DZ"/>
        </w:rPr>
      </w:pPr>
      <w:r w:rsidRPr="0047105A">
        <w:rPr>
          <w:rFonts w:ascii="Traditional Arabic" w:hAnsi="Traditional Arabic" w:cs="Traditional Arabic"/>
          <w:sz w:val="36"/>
          <w:szCs w:val="36"/>
          <w:rtl/>
          <w:lang w:bidi="ar-DZ"/>
        </w:rPr>
        <w:t>أما عن هيئات الرقابة الخارجية نجد مفتشية العمل التي لها لها صلاحية الرقابة و البحث في ما إذا كان هناك إخلال أو تقصير من قبل المؤسسة بخصوص الأحكام المقررة بمجال الوقاية الصحية، الأمن و طب العمل،  مع إنذارها في حالة عدم الامتثال.</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و عند عدم التنفيذ يقوم مفتش العمل بتحرير محضر بالمخالفة و إحالة الهيئة المستخدمة على الجهات المختصة.</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إلى جانب مفتشية العمل نجد مصالح الضمان الاجتماعي التي تتكفل بالتعويض عن مختلف            الأخطار، الحوادث المهنية و الأمراض المهنية التي تصيب العامل.</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لهذا يقع على عاتق المستخدم التزامات يفرضها قانون التأمينات الاجتماعية، كالالتزام بالتصريح بالعمال لدا مصالح الضمان الاجتماعي، القيام باقتطاع اشتراكات من أجور العمال، الدفع المنتظم لهذه الاشتراكات لدا صناديق الضمان الاجتماعي.</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إلى جانب الالتزامات القانونية نجد الالتزامات الاتفاقية المقررة بالاتفاقيات و الاتفاقات الجماعية التي تفرض أحكامها على الأطراف التي وقعت عليها من الهيئة المستخدمة و المنظمات النقابية التمثيلية للعمال.</w:t>
      </w:r>
    </w:p>
    <w:p w:rsidR="00A65B40" w:rsidRPr="0047105A" w:rsidRDefault="00A65B40" w:rsidP="00A65B40">
      <w:pPr>
        <w:bidi/>
        <w:spacing w:line="240" w:lineRule="auto"/>
        <w:jc w:val="both"/>
        <w:rPr>
          <w:rFonts w:ascii="Traditional Arabic" w:hAnsi="Traditional Arabic" w:cs="Traditional Arabic"/>
          <w:sz w:val="36"/>
          <w:szCs w:val="36"/>
          <w:rtl/>
          <w:lang w:bidi="ar-DZ"/>
        </w:rPr>
      </w:pPr>
      <w:r w:rsidRPr="0047105A">
        <w:rPr>
          <w:rFonts w:ascii="Traditional Arabic" w:hAnsi="Traditional Arabic" w:cs="Traditional Arabic"/>
          <w:sz w:val="36"/>
          <w:szCs w:val="36"/>
          <w:rtl/>
          <w:lang w:bidi="ar-DZ"/>
        </w:rPr>
        <w:t>لا تقل الالتزامات الاتفاقية قيمة عن القانونية، لأن مخالفة مضمون الاتفاقية الجماعية هو مخالفة لتشريع العمل .</w:t>
      </w:r>
    </w:p>
    <w:p w:rsidR="00C84266" w:rsidRPr="00A65B40" w:rsidRDefault="00C84266" w:rsidP="00A65B40">
      <w:pPr>
        <w:rPr>
          <w:lang w:bidi="ar-DZ"/>
        </w:rPr>
      </w:pPr>
    </w:p>
    <w:sectPr w:rsidR="00C84266" w:rsidRPr="00A65B40" w:rsidSect="00C842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1D" w:rsidRDefault="00EF091D" w:rsidP="00A65B40">
      <w:pPr>
        <w:spacing w:after="0" w:line="240" w:lineRule="auto"/>
      </w:pPr>
      <w:r>
        <w:separator/>
      </w:r>
    </w:p>
  </w:endnote>
  <w:endnote w:type="continuationSeparator" w:id="1">
    <w:p w:rsidR="00EF091D" w:rsidRDefault="00EF091D" w:rsidP="00A65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1D" w:rsidRDefault="00EF091D" w:rsidP="00A65B40">
      <w:pPr>
        <w:spacing w:after="0" w:line="240" w:lineRule="auto"/>
      </w:pPr>
      <w:r>
        <w:separator/>
      </w:r>
    </w:p>
  </w:footnote>
  <w:footnote w:type="continuationSeparator" w:id="1">
    <w:p w:rsidR="00EF091D" w:rsidRDefault="00EF091D" w:rsidP="00A65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25F"/>
    <w:multiLevelType w:val="hybridMultilevel"/>
    <w:tmpl w:val="AD02B7B6"/>
    <w:lvl w:ilvl="0" w:tplc="DF2E635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01EBF"/>
    <w:multiLevelType w:val="hybridMultilevel"/>
    <w:tmpl w:val="7C86B3C0"/>
    <w:lvl w:ilvl="0" w:tplc="E5081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053C7C"/>
    <w:multiLevelType w:val="hybridMultilevel"/>
    <w:tmpl w:val="9CE487FA"/>
    <w:lvl w:ilvl="0" w:tplc="65E0A6F6">
      <w:numFmt w:val="bullet"/>
      <w:lvlText w:val=""/>
      <w:lvlJc w:val="left"/>
      <w:pPr>
        <w:ind w:left="720" w:hanging="360"/>
      </w:pPr>
      <w:rPr>
        <w:rFonts w:ascii="Symbol" w:eastAsia="Calibr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0C63CE"/>
    <w:multiLevelType w:val="hybridMultilevel"/>
    <w:tmpl w:val="323EEFB2"/>
    <w:lvl w:ilvl="0" w:tplc="5450EA7C">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5B40"/>
    <w:rsid w:val="0000077B"/>
    <w:rsid w:val="00001D5D"/>
    <w:rsid w:val="00016E37"/>
    <w:rsid w:val="00022232"/>
    <w:rsid w:val="00022E58"/>
    <w:rsid w:val="00023669"/>
    <w:rsid w:val="00024B5E"/>
    <w:rsid w:val="00026FF1"/>
    <w:rsid w:val="00033029"/>
    <w:rsid w:val="00033DCA"/>
    <w:rsid w:val="00036EA6"/>
    <w:rsid w:val="00042335"/>
    <w:rsid w:val="00061BA3"/>
    <w:rsid w:val="00063EC8"/>
    <w:rsid w:val="00064C11"/>
    <w:rsid w:val="000653F1"/>
    <w:rsid w:val="0007227C"/>
    <w:rsid w:val="00074979"/>
    <w:rsid w:val="00075151"/>
    <w:rsid w:val="000751D3"/>
    <w:rsid w:val="00083237"/>
    <w:rsid w:val="00083761"/>
    <w:rsid w:val="000857D7"/>
    <w:rsid w:val="000860F5"/>
    <w:rsid w:val="00092050"/>
    <w:rsid w:val="00094E80"/>
    <w:rsid w:val="00095969"/>
    <w:rsid w:val="000A32B4"/>
    <w:rsid w:val="000A3DC3"/>
    <w:rsid w:val="000C4700"/>
    <w:rsid w:val="000D30CF"/>
    <w:rsid w:val="000D53D7"/>
    <w:rsid w:val="000D6C93"/>
    <w:rsid w:val="000E20FE"/>
    <w:rsid w:val="000E30D4"/>
    <w:rsid w:val="000E3F4B"/>
    <w:rsid w:val="000E620A"/>
    <w:rsid w:val="000E6ABD"/>
    <w:rsid w:val="000F3D92"/>
    <w:rsid w:val="000F50D4"/>
    <w:rsid w:val="001035CA"/>
    <w:rsid w:val="00103E47"/>
    <w:rsid w:val="001069E9"/>
    <w:rsid w:val="00110580"/>
    <w:rsid w:val="00110748"/>
    <w:rsid w:val="001109DC"/>
    <w:rsid w:val="001154F8"/>
    <w:rsid w:val="00121A94"/>
    <w:rsid w:val="00127DC1"/>
    <w:rsid w:val="00131170"/>
    <w:rsid w:val="00134E29"/>
    <w:rsid w:val="0013736A"/>
    <w:rsid w:val="001409AC"/>
    <w:rsid w:val="00144FF5"/>
    <w:rsid w:val="001475D7"/>
    <w:rsid w:val="0015073A"/>
    <w:rsid w:val="0015082E"/>
    <w:rsid w:val="00156233"/>
    <w:rsid w:val="00161245"/>
    <w:rsid w:val="00163B1A"/>
    <w:rsid w:val="00172B7B"/>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4DC0"/>
    <w:rsid w:val="001F517E"/>
    <w:rsid w:val="001F5AB8"/>
    <w:rsid w:val="001F787B"/>
    <w:rsid w:val="00207F32"/>
    <w:rsid w:val="00210A70"/>
    <w:rsid w:val="00212C8F"/>
    <w:rsid w:val="00213925"/>
    <w:rsid w:val="002148C9"/>
    <w:rsid w:val="00215D67"/>
    <w:rsid w:val="00230598"/>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6A8E"/>
    <w:rsid w:val="002E71B0"/>
    <w:rsid w:val="002E7993"/>
    <w:rsid w:val="002E7D42"/>
    <w:rsid w:val="002F119E"/>
    <w:rsid w:val="002F12B4"/>
    <w:rsid w:val="002F17A2"/>
    <w:rsid w:val="002F2F06"/>
    <w:rsid w:val="0030276B"/>
    <w:rsid w:val="00313BFB"/>
    <w:rsid w:val="00313CFC"/>
    <w:rsid w:val="00316212"/>
    <w:rsid w:val="003240EB"/>
    <w:rsid w:val="00336925"/>
    <w:rsid w:val="00345CDD"/>
    <w:rsid w:val="003477C3"/>
    <w:rsid w:val="00350E53"/>
    <w:rsid w:val="003547C9"/>
    <w:rsid w:val="00362F88"/>
    <w:rsid w:val="003714E1"/>
    <w:rsid w:val="00373FEE"/>
    <w:rsid w:val="00374A25"/>
    <w:rsid w:val="00383884"/>
    <w:rsid w:val="003878B7"/>
    <w:rsid w:val="0039317C"/>
    <w:rsid w:val="00393286"/>
    <w:rsid w:val="00393927"/>
    <w:rsid w:val="00397807"/>
    <w:rsid w:val="003A7E1D"/>
    <w:rsid w:val="003B0266"/>
    <w:rsid w:val="003B0685"/>
    <w:rsid w:val="003B2779"/>
    <w:rsid w:val="003C049A"/>
    <w:rsid w:val="003D2296"/>
    <w:rsid w:val="003D25C4"/>
    <w:rsid w:val="003D39E2"/>
    <w:rsid w:val="003D4EBC"/>
    <w:rsid w:val="003D5CEC"/>
    <w:rsid w:val="003E6C1F"/>
    <w:rsid w:val="003E7024"/>
    <w:rsid w:val="003F072F"/>
    <w:rsid w:val="003F2E38"/>
    <w:rsid w:val="004048B4"/>
    <w:rsid w:val="00412D61"/>
    <w:rsid w:val="00414A52"/>
    <w:rsid w:val="004229AB"/>
    <w:rsid w:val="00423456"/>
    <w:rsid w:val="00426F1A"/>
    <w:rsid w:val="0043127A"/>
    <w:rsid w:val="004441CF"/>
    <w:rsid w:val="00446D8E"/>
    <w:rsid w:val="00456103"/>
    <w:rsid w:val="00460641"/>
    <w:rsid w:val="00470D7E"/>
    <w:rsid w:val="00471B87"/>
    <w:rsid w:val="004743D0"/>
    <w:rsid w:val="00476B5B"/>
    <w:rsid w:val="00476EA6"/>
    <w:rsid w:val="00483344"/>
    <w:rsid w:val="00483F4F"/>
    <w:rsid w:val="004848CC"/>
    <w:rsid w:val="00487706"/>
    <w:rsid w:val="004A02D2"/>
    <w:rsid w:val="004B2B7C"/>
    <w:rsid w:val="004B4A5E"/>
    <w:rsid w:val="004B5104"/>
    <w:rsid w:val="004B55C9"/>
    <w:rsid w:val="004B56CE"/>
    <w:rsid w:val="004B66AA"/>
    <w:rsid w:val="004C1BB0"/>
    <w:rsid w:val="004C1DE2"/>
    <w:rsid w:val="004C35DB"/>
    <w:rsid w:val="004C41EC"/>
    <w:rsid w:val="004D35AB"/>
    <w:rsid w:val="004D57AF"/>
    <w:rsid w:val="004D7C28"/>
    <w:rsid w:val="004E3917"/>
    <w:rsid w:val="004E41C6"/>
    <w:rsid w:val="004E4237"/>
    <w:rsid w:val="004E46C5"/>
    <w:rsid w:val="004E5198"/>
    <w:rsid w:val="004E7BF5"/>
    <w:rsid w:val="005009FE"/>
    <w:rsid w:val="0050466D"/>
    <w:rsid w:val="005066D9"/>
    <w:rsid w:val="00511B3E"/>
    <w:rsid w:val="005127BE"/>
    <w:rsid w:val="00512C12"/>
    <w:rsid w:val="005130D2"/>
    <w:rsid w:val="005145D3"/>
    <w:rsid w:val="005150E5"/>
    <w:rsid w:val="00520B09"/>
    <w:rsid w:val="0052527C"/>
    <w:rsid w:val="00533970"/>
    <w:rsid w:val="005351AA"/>
    <w:rsid w:val="0053563B"/>
    <w:rsid w:val="005363B3"/>
    <w:rsid w:val="00540EE1"/>
    <w:rsid w:val="00545B85"/>
    <w:rsid w:val="00551095"/>
    <w:rsid w:val="00554333"/>
    <w:rsid w:val="0055441D"/>
    <w:rsid w:val="00573D53"/>
    <w:rsid w:val="005750A6"/>
    <w:rsid w:val="00575384"/>
    <w:rsid w:val="00577883"/>
    <w:rsid w:val="00580C76"/>
    <w:rsid w:val="005868B6"/>
    <w:rsid w:val="00586E44"/>
    <w:rsid w:val="00590343"/>
    <w:rsid w:val="005A05C6"/>
    <w:rsid w:val="005A430A"/>
    <w:rsid w:val="005A7D4C"/>
    <w:rsid w:val="005B6584"/>
    <w:rsid w:val="005C5AF0"/>
    <w:rsid w:val="005D60F7"/>
    <w:rsid w:val="005D7902"/>
    <w:rsid w:val="005F4CBE"/>
    <w:rsid w:val="005F5D82"/>
    <w:rsid w:val="00600CD6"/>
    <w:rsid w:val="006024D7"/>
    <w:rsid w:val="00603A2E"/>
    <w:rsid w:val="00603D97"/>
    <w:rsid w:val="00616301"/>
    <w:rsid w:val="006211FE"/>
    <w:rsid w:val="006249D0"/>
    <w:rsid w:val="00633C39"/>
    <w:rsid w:val="00633D1E"/>
    <w:rsid w:val="006353C8"/>
    <w:rsid w:val="00635FCC"/>
    <w:rsid w:val="00637FDD"/>
    <w:rsid w:val="006405A5"/>
    <w:rsid w:val="00640910"/>
    <w:rsid w:val="0064400B"/>
    <w:rsid w:val="0065014C"/>
    <w:rsid w:val="00651983"/>
    <w:rsid w:val="006560D5"/>
    <w:rsid w:val="0066275A"/>
    <w:rsid w:val="00676C20"/>
    <w:rsid w:val="00677214"/>
    <w:rsid w:val="00680D71"/>
    <w:rsid w:val="00683506"/>
    <w:rsid w:val="006839FE"/>
    <w:rsid w:val="00687B27"/>
    <w:rsid w:val="0069579F"/>
    <w:rsid w:val="006A0F7C"/>
    <w:rsid w:val="006A6441"/>
    <w:rsid w:val="006B2EE0"/>
    <w:rsid w:val="006B311C"/>
    <w:rsid w:val="006C0451"/>
    <w:rsid w:val="006C247F"/>
    <w:rsid w:val="006C4CB1"/>
    <w:rsid w:val="006C4D70"/>
    <w:rsid w:val="006C54E4"/>
    <w:rsid w:val="006D4A2D"/>
    <w:rsid w:val="006D5D51"/>
    <w:rsid w:val="006E4E85"/>
    <w:rsid w:val="006F068D"/>
    <w:rsid w:val="006F2233"/>
    <w:rsid w:val="006F36A4"/>
    <w:rsid w:val="00706F32"/>
    <w:rsid w:val="00707609"/>
    <w:rsid w:val="00716881"/>
    <w:rsid w:val="0071761C"/>
    <w:rsid w:val="00723773"/>
    <w:rsid w:val="00724C34"/>
    <w:rsid w:val="00727D4E"/>
    <w:rsid w:val="0074171A"/>
    <w:rsid w:val="00743847"/>
    <w:rsid w:val="00744172"/>
    <w:rsid w:val="0074467A"/>
    <w:rsid w:val="00751675"/>
    <w:rsid w:val="00755A8A"/>
    <w:rsid w:val="007571D9"/>
    <w:rsid w:val="007610BD"/>
    <w:rsid w:val="007661B1"/>
    <w:rsid w:val="00772A83"/>
    <w:rsid w:val="00794A5C"/>
    <w:rsid w:val="007958C0"/>
    <w:rsid w:val="007A4A90"/>
    <w:rsid w:val="007B5332"/>
    <w:rsid w:val="007C11C0"/>
    <w:rsid w:val="007C4146"/>
    <w:rsid w:val="007D0A70"/>
    <w:rsid w:val="007E068D"/>
    <w:rsid w:val="007E178A"/>
    <w:rsid w:val="007E6DF7"/>
    <w:rsid w:val="007F099F"/>
    <w:rsid w:val="007F550B"/>
    <w:rsid w:val="00800431"/>
    <w:rsid w:val="00801B6A"/>
    <w:rsid w:val="00807F9B"/>
    <w:rsid w:val="00814D53"/>
    <w:rsid w:val="00816F42"/>
    <w:rsid w:val="008275D9"/>
    <w:rsid w:val="00830A33"/>
    <w:rsid w:val="008353FB"/>
    <w:rsid w:val="008418F2"/>
    <w:rsid w:val="00841933"/>
    <w:rsid w:val="00843991"/>
    <w:rsid w:val="008466D0"/>
    <w:rsid w:val="008523A7"/>
    <w:rsid w:val="00852B92"/>
    <w:rsid w:val="008726EB"/>
    <w:rsid w:val="008774EC"/>
    <w:rsid w:val="00880BB5"/>
    <w:rsid w:val="00880F27"/>
    <w:rsid w:val="00881934"/>
    <w:rsid w:val="00883F3F"/>
    <w:rsid w:val="00893E17"/>
    <w:rsid w:val="008979E0"/>
    <w:rsid w:val="008A50D2"/>
    <w:rsid w:val="008B13E8"/>
    <w:rsid w:val="008D0D95"/>
    <w:rsid w:val="008D3446"/>
    <w:rsid w:val="008E59E9"/>
    <w:rsid w:val="008F1390"/>
    <w:rsid w:val="008F7534"/>
    <w:rsid w:val="00901534"/>
    <w:rsid w:val="009077CE"/>
    <w:rsid w:val="00913B66"/>
    <w:rsid w:val="00920242"/>
    <w:rsid w:val="00923DA4"/>
    <w:rsid w:val="009330E3"/>
    <w:rsid w:val="0093399E"/>
    <w:rsid w:val="00933D51"/>
    <w:rsid w:val="0093546F"/>
    <w:rsid w:val="009371E4"/>
    <w:rsid w:val="00946DB5"/>
    <w:rsid w:val="0094703E"/>
    <w:rsid w:val="0095798E"/>
    <w:rsid w:val="00966800"/>
    <w:rsid w:val="00974F9F"/>
    <w:rsid w:val="00987623"/>
    <w:rsid w:val="00996A2B"/>
    <w:rsid w:val="009A19A7"/>
    <w:rsid w:val="009A3230"/>
    <w:rsid w:val="009A3C51"/>
    <w:rsid w:val="009A4484"/>
    <w:rsid w:val="009A44F0"/>
    <w:rsid w:val="009B005C"/>
    <w:rsid w:val="009C16DD"/>
    <w:rsid w:val="009C4DE4"/>
    <w:rsid w:val="009C70B4"/>
    <w:rsid w:val="009E1E9E"/>
    <w:rsid w:val="009E4FA8"/>
    <w:rsid w:val="009F1997"/>
    <w:rsid w:val="009F544A"/>
    <w:rsid w:val="00A032A6"/>
    <w:rsid w:val="00A069B0"/>
    <w:rsid w:val="00A16745"/>
    <w:rsid w:val="00A21DBB"/>
    <w:rsid w:val="00A238B7"/>
    <w:rsid w:val="00A250CD"/>
    <w:rsid w:val="00A259EA"/>
    <w:rsid w:val="00A36E67"/>
    <w:rsid w:val="00A5473A"/>
    <w:rsid w:val="00A5665D"/>
    <w:rsid w:val="00A6239A"/>
    <w:rsid w:val="00A65B40"/>
    <w:rsid w:val="00A778ED"/>
    <w:rsid w:val="00A808EA"/>
    <w:rsid w:val="00A8418E"/>
    <w:rsid w:val="00A85796"/>
    <w:rsid w:val="00A902C6"/>
    <w:rsid w:val="00A97614"/>
    <w:rsid w:val="00AA5167"/>
    <w:rsid w:val="00AB4A56"/>
    <w:rsid w:val="00AB7FB5"/>
    <w:rsid w:val="00AC0CB7"/>
    <w:rsid w:val="00AC2812"/>
    <w:rsid w:val="00AC3519"/>
    <w:rsid w:val="00AC4D4A"/>
    <w:rsid w:val="00AC66FD"/>
    <w:rsid w:val="00AC7849"/>
    <w:rsid w:val="00AD5547"/>
    <w:rsid w:val="00AE0927"/>
    <w:rsid w:val="00AE0E40"/>
    <w:rsid w:val="00AE6572"/>
    <w:rsid w:val="00AF13C7"/>
    <w:rsid w:val="00AF4247"/>
    <w:rsid w:val="00AF4574"/>
    <w:rsid w:val="00B0025C"/>
    <w:rsid w:val="00B0248A"/>
    <w:rsid w:val="00B04201"/>
    <w:rsid w:val="00B0664A"/>
    <w:rsid w:val="00B12428"/>
    <w:rsid w:val="00B17C6A"/>
    <w:rsid w:val="00B27920"/>
    <w:rsid w:val="00B27F99"/>
    <w:rsid w:val="00B44D4B"/>
    <w:rsid w:val="00B50DE1"/>
    <w:rsid w:val="00B52539"/>
    <w:rsid w:val="00B527EE"/>
    <w:rsid w:val="00B5584D"/>
    <w:rsid w:val="00B55969"/>
    <w:rsid w:val="00B55FC7"/>
    <w:rsid w:val="00B60DEB"/>
    <w:rsid w:val="00B61214"/>
    <w:rsid w:val="00B65847"/>
    <w:rsid w:val="00B66CA9"/>
    <w:rsid w:val="00B73BAC"/>
    <w:rsid w:val="00B834E8"/>
    <w:rsid w:val="00BB16F4"/>
    <w:rsid w:val="00BB3D17"/>
    <w:rsid w:val="00BB4D86"/>
    <w:rsid w:val="00BB74A1"/>
    <w:rsid w:val="00BC1D91"/>
    <w:rsid w:val="00BC2A40"/>
    <w:rsid w:val="00BC5788"/>
    <w:rsid w:val="00BD3D0C"/>
    <w:rsid w:val="00BD512D"/>
    <w:rsid w:val="00BE10E9"/>
    <w:rsid w:val="00BE3124"/>
    <w:rsid w:val="00BE7779"/>
    <w:rsid w:val="00BF53DA"/>
    <w:rsid w:val="00C03D7B"/>
    <w:rsid w:val="00C060B7"/>
    <w:rsid w:val="00C11BEE"/>
    <w:rsid w:val="00C21ADB"/>
    <w:rsid w:val="00C2505B"/>
    <w:rsid w:val="00C254C6"/>
    <w:rsid w:val="00C37B72"/>
    <w:rsid w:val="00C41340"/>
    <w:rsid w:val="00C4346A"/>
    <w:rsid w:val="00C434D0"/>
    <w:rsid w:val="00C47239"/>
    <w:rsid w:val="00C47F62"/>
    <w:rsid w:val="00C47F66"/>
    <w:rsid w:val="00C5120D"/>
    <w:rsid w:val="00C6259F"/>
    <w:rsid w:val="00C631EE"/>
    <w:rsid w:val="00C667EF"/>
    <w:rsid w:val="00C73137"/>
    <w:rsid w:val="00C74671"/>
    <w:rsid w:val="00C80A52"/>
    <w:rsid w:val="00C84266"/>
    <w:rsid w:val="00C90D85"/>
    <w:rsid w:val="00C9110C"/>
    <w:rsid w:val="00C9151A"/>
    <w:rsid w:val="00CA255B"/>
    <w:rsid w:val="00CA51B3"/>
    <w:rsid w:val="00CB5572"/>
    <w:rsid w:val="00CC5298"/>
    <w:rsid w:val="00CD4550"/>
    <w:rsid w:val="00CE4531"/>
    <w:rsid w:val="00CF279F"/>
    <w:rsid w:val="00CF7998"/>
    <w:rsid w:val="00D0380A"/>
    <w:rsid w:val="00D041CD"/>
    <w:rsid w:val="00D06606"/>
    <w:rsid w:val="00D103D9"/>
    <w:rsid w:val="00D122EA"/>
    <w:rsid w:val="00D13056"/>
    <w:rsid w:val="00D14C4B"/>
    <w:rsid w:val="00D20F58"/>
    <w:rsid w:val="00D26C62"/>
    <w:rsid w:val="00D26DFC"/>
    <w:rsid w:val="00D34A1D"/>
    <w:rsid w:val="00D3572A"/>
    <w:rsid w:val="00D36E88"/>
    <w:rsid w:val="00D454EF"/>
    <w:rsid w:val="00D504F3"/>
    <w:rsid w:val="00D518CA"/>
    <w:rsid w:val="00D55962"/>
    <w:rsid w:val="00D5609C"/>
    <w:rsid w:val="00D61CCE"/>
    <w:rsid w:val="00D66AED"/>
    <w:rsid w:val="00D836CD"/>
    <w:rsid w:val="00D84814"/>
    <w:rsid w:val="00D87B50"/>
    <w:rsid w:val="00D92134"/>
    <w:rsid w:val="00D92313"/>
    <w:rsid w:val="00D9436C"/>
    <w:rsid w:val="00DA0EA5"/>
    <w:rsid w:val="00DB20FD"/>
    <w:rsid w:val="00DB3C6E"/>
    <w:rsid w:val="00DB4F61"/>
    <w:rsid w:val="00DB65E1"/>
    <w:rsid w:val="00DE0B45"/>
    <w:rsid w:val="00DF1C91"/>
    <w:rsid w:val="00DF21CD"/>
    <w:rsid w:val="00E029BB"/>
    <w:rsid w:val="00E02D37"/>
    <w:rsid w:val="00E03B27"/>
    <w:rsid w:val="00E065FF"/>
    <w:rsid w:val="00E07336"/>
    <w:rsid w:val="00E11773"/>
    <w:rsid w:val="00E134D6"/>
    <w:rsid w:val="00E13D37"/>
    <w:rsid w:val="00E20FC2"/>
    <w:rsid w:val="00E24012"/>
    <w:rsid w:val="00E27D8B"/>
    <w:rsid w:val="00E3206A"/>
    <w:rsid w:val="00E40248"/>
    <w:rsid w:val="00E5491C"/>
    <w:rsid w:val="00E55787"/>
    <w:rsid w:val="00E55A42"/>
    <w:rsid w:val="00E6258F"/>
    <w:rsid w:val="00E73DB7"/>
    <w:rsid w:val="00E75E05"/>
    <w:rsid w:val="00E828D6"/>
    <w:rsid w:val="00E954A5"/>
    <w:rsid w:val="00E96AA6"/>
    <w:rsid w:val="00E97D1B"/>
    <w:rsid w:val="00EC16C8"/>
    <w:rsid w:val="00ED6436"/>
    <w:rsid w:val="00EF091D"/>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4B09"/>
    <w:rsid w:val="00F44EE2"/>
    <w:rsid w:val="00F45D46"/>
    <w:rsid w:val="00F50385"/>
    <w:rsid w:val="00F5277F"/>
    <w:rsid w:val="00F53F39"/>
    <w:rsid w:val="00F562FD"/>
    <w:rsid w:val="00F60324"/>
    <w:rsid w:val="00F603C3"/>
    <w:rsid w:val="00F6796A"/>
    <w:rsid w:val="00F70655"/>
    <w:rsid w:val="00F75E66"/>
    <w:rsid w:val="00F77776"/>
    <w:rsid w:val="00F80A14"/>
    <w:rsid w:val="00F85909"/>
    <w:rsid w:val="00F85D8B"/>
    <w:rsid w:val="00F879EA"/>
    <w:rsid w:val="00F90BB7"/>
    <w:rsid w:val="00F910FB"/>
    <w:rsid w:val="00FA0115"/>
    <w:rsid w:val="00FA4258"/>
    <w:rsid w:val="00FA4E37"/>
    <w:rsid w:val="00FB4D82"/>
    <w:rsid w:val="00FB5F91"/>
    <w:rsid w:val="00FC2D2A"/>
    <w:rsid w:val="00FC5FA2"/>
    <w:rsid w:val="00FD3145"/>
    <w:rsid w:val="00FD34C3"/>
    <w:rsid w:val="00FE10AC"/>
    <w:rsid w:val="00FE25C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4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5B40"/>
    <w:pPr>
      <w:spacing w:after="200" w:line="276" w:lineRule="auto"/>
      <w:ind w:left="720"/>
      <w:contextualSpacing/>
    </w:pPr>
    <w:rPr>
      <w:rFonts w:ascii="Calibri" w:eastAsia="Calibri" w:hAnsi="Calibri" w:cs="Arial"/>
    </w:rPr>
  </w:style>
  <w:style w:type="paragraph" w:styleId="En-tte">
    <w:name w:val="header"/>
    <w:basedOn w:val="Normal"/>
    <w:link w:val="En-tteCar"/>
    <w:uiPriority w:val="99"/>
    <w:semiHidden/>
    <w:unhideWhenUsed/>
    <w:rsid w:val="00A65B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5B40"/>
  </w:style>
  <w:style w:type="paragraph" w:styleId="Pieddepage">
    <w:name w:val="footer"/>
    <w:basedOn w:val="Normal"/>
    <w:link w:val="PieddepageCar"/>
    <w:uiPriority w:val="99"/>
    <w:semiHidden/>
    <w:unhideWhenUsed/>
    <w:rsid w:val="00A65B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65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894</Words>
  <Characters>4918</Characters>
  <Application>Microsoft Office Word</Application>
  <DocSecurity>0</DocSecurity>
  <Lines>40</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1</cp:revision>
  <dcterms:created xsi:type="dcterms:W3CDTF">2023-02-14T13:43:00Z</dcterms:created>
  <dcterms:modified xsi:type="dcterms:W3CDTF">2023-02-14T13:49:00Z</dcterms:modified>
</cp:coreProperties>
</file>