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52" w:rsidRDefault="00783552" w:rsidP="00DC5B39">
      <w:pPr>
        <w:pStyle w:val="Paragraphedeliste"/>
        <w:spacing w:line="360" w:lineRule="auto"/>
        <w:ind w:left="0"/>
        <w:rPr>
          <w:b/>
          <w:bCs/>
          <w:u w:val="single"/>
        </w:rPr>
      </w:pPr>
      <w:r w:rsidRPr="00222665">
        <w:rPr>
          <w:b/>
          <w:bCs/>
        </w:rPr>
        <w:t xml:space="preserve">SECTION </w:t>
      </w:r>
      <w:r w:rsidR="00B67C20">
        <w:rPr>
          <w:b/>
          <w:bCs/>
        </w:rPr>
        <w:t>3</w:t>
      </w:r>
      <w:r w:rsidRPr="00222665">
        <w:rPr>
          <w:b/>
          <w:bCs/>
        </w:rPr>
        <w:t xml:space="preserve">    Système d’information  et gestion de l’entreprise</w:t>
      </w:r>
      <w:r>
        <w:rPr>
          <w:b/>
          <w:bCs/>
          <w:u w:val="single"/>
        </w:rPr>
        <w:t xml:space="preserve"> </w:t>
      </w:r>
    </w:p>
    <w:p w:rsidR="00783552" w:rsidRPr="007A0DF9" w:rsidRDefault="00783552" w:rsidP="00DC5B39">
      <w:pPr>
        <w:spacing w:line="360" w:lineRule="auto"/>
        <w:rPr>
          <w:b/>
          <w:bCs/>
          <w:u w:val="single"/>
        </w:rPr>
      </w:pPr>
    </w:p>
    <w:p w:rsidR="00783552" w:rsidRDefault="00783552" w:rsidP="00DC5B39">
      <w:pPr>
        <w:autoSpaceDE w:val="0"/>
        <w:autoSpaceDN w:val="0"/>
        <w:adjustRightInd w:val="0"/>
        <w:spacing w:line="360" w:lineRule="auto"/>
      </w:pPr>
      <w:r>
        <w:t xml:space="preserve">  Toute organisation  est composée des éléments suivants</w:t>
      </w:r>
      <w:r>
        <w:rPr>
          <w:rStyle w:val="Appelnotedebasdep"/>
        </w:rPr>
        <w:footnoteReference w:id="2"/>
      </w:r>
    </w:p>
    <w:p w:rsidR="00783552" w:rsidRDefault="00783552" w:rsidP="00DC5B39">
      <w:pPr>
        <w:pStyle w:val="Paragraphedeliste"/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</w:pPr>
      <w:r w:rsidRPr="000033AA">
        <w:rPr>
          <w:b/>
          <w:bCs/>
        </w:rPr>
        <w:t>Un  composant humain</w:t>
      </w:r>
      <w:r w:rsidR="00C06317">
        <w:t xml:space="preserve"> : </w:t>
      </w:r>
      <w:r w:rsidRPr="00D24E58">
        <w:t>Il est essentiel puisque sans support humain, l’organisation</w:t>
      </w:r>
      <w:r>
        <w:t xml:space="preserve"> </w:t>
      </w:r>
      <w:r w:rsidRPr="00D24E58">
        <w:t>n’existe pas. Cette réalité humaine peut prendre plusieurs aspects</w:t>
      </w:r>
      <w:r>
        <w:t xml:space="preserve">, des aspects quantitatif (le nombre  total des effectifs ou selon les catégories socio professionnelle, selon les métiers etc.) et des aspects   plus qualitatifs comme par exemple, le niveau de qualification  </w:t>
      </w:r>
      <w:r w:rsidRPr="00D24E58">
        <w:t>les</w:t>
      </w:r>
      <w:r>
        <w:t xml:space="preserve"> </w:t>
      </w:r>
      <w:r w:rsidRPr="00D24E58">
        <w:t xml:space="preserve">compétences des acteurs, </w:t>
      </w:r>
      <w:r>
        <w:t xml:space="preserve"> </w:t>
      </w:r>
      <w:r w:rsidRPr="00D24E58">
        <w:t>leurs attitudes au travail</w:t>
      </w:r>
      <w:r>
        <w:t xml:space="preserve">   </w:t>
      </w:r>
    </w:p>
    <w:p w:rsidR="00783552" w:rsidRDefault="00C06317" w:rsidP="00DC5B39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hanging="11"/>
      </w:pPr>
      <w:r>
        <w:rPr>
          <w:b/>
          <w:bCs/>
        </w:rPr>
        <w:t>U</w:t>
      </w:r>
      <w:r w:rsidR="00783552" w:rsidRPr="000033AA">
        <w:rPr>
          <w:b/>
          <w:bCs/>
        </w:rPr>
        <w:t>n composant physique</w:t>
      </w:r>
      <w:r>
        <w:t> :</w:t>
      </w:r>
      <w:r w:rsidR="00783552">
        <w:t xml:space="preserve"> c’st l’ensemble des ressources  physiques et leur distribution dans l’espace  </w:t>
      </w:r>
      <w:r w:rsidR="00783552" w:rsidRPr="00FE5A53">
        <w:t xml:space="preserve"> (bâtiments et équipements techniques</w:t>
      </w:r>
      <w:r w:rsidR="00783552">
        <w:t>, ordinateur, moyen de transport etc.)</w:t>
      </w:r>
      <w:r w:rsidR="00783552" w:rsidRPr="00FE5A53">
        <w:t xml:space="preserve"> </w:t>
      </w:r>
      <w:r w:rsidR="00783552">
        <w:t xml:space="preserve"> </w:t>
      </w:r>
      <w:r w:rsidR="00783552" w:rsidRPr="00FE5A53">
        <w:t xml:space="preserve"> tout ce qui leur est associé.</w:t>
      </w:r>
    </w:p>
    <w:p w:rsidR="001F5A8E" w:rsidRPr="001F5A8E" w:rsidRDefault="00222665" w:rsidP="00DC5B39">
      <w:pPr>
        <w:pStyle w:val="Paragraphedeliste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hanging="11"/>
      </w:pPr>
      <w:r>
        <w:rPr>
          <w:b/>
          <w:bCs/>
        </w:rPr>
        <w:t xml:space="preserve">Une </w:t>
      </w:r>
      <w:r w:rsidR="00783552" w:rsidRPr="005A3ECF">
        <w:rPr>
          <w:b/>
          <w:bCs/>
        </w:rPr>
        <w:t xml:space="preserve"> structur</w:t>
      </w:r>
      <w:r w:rsidR="00C06317">
        <w:rPr>
          <w:b/>
          <w:bCs/>
        </w:rPr>
        <w:t xml:space="preserve">e : </w:t>
      </w:r>
      <w:r w:rsidR="00C06317" w:rsidRPr="00C06317">
        <w:t>celle –ci</w:t>
      </w:r>
      <w:r w:rsidR="00C06317">
        <w:rPr>
          <w:b/>
          <w:bCs/>
        </w:rPr>
        <w:t xml:space="preserve"> </w:t>
      </w:r>
      <w:r w:rsidR="00783552" w:rsidRPr="000E41D9">
        <w:t xml:space="preserve"> </w:t>
      </w:r>
      <w:r w:rsidR="00783552" w:rsidRPr="00C55B7C">
        <w:t>est</w:t>
      </w:r>
      <w:r w:rsidR="00C06317">
        <w:t xml:space="preserve"> définie comme </w:t>
      </w:r>
      <w:r w:rsidR="00DB7FC4">
        <w:t xml:space="preserve">la manière par laquelle l’entreprise  regroupe  </w:t>
      </w:r>
      <w:r w:rsidR="00783552">
        <w:t xml:space="preserve"> des  </w:t>
      </w:r>
      <w:r w:rsidR="00783552" w:rsidRPr="00C55B7C">
        <w:t xml:space="preserve"> activités </w:t>
      </w:r>
      <w:r w:rsidR="00DB7FC4">
        <w:t xml:space="preserve">dans des </w:t>
      </w:r>
      <w:r w:rsidR="00783552" w:rsidRPr="00C55B7C">
        <w:t xml:space="preserve"> organes </w:t>
      </w:r>
      <w:r w:rsidR="00DB7FC4" w:rsidRPr="00C55B7C">
        <w:t>différenciés</w:t>
      </w:r>
      <w:r w:rsidR="00DB7FC4">
        <w:t>. Ce regroupement détermine</w:t>
      </w:r>
      <w:r w:rsidR="00783552" w:rsidRPr="00C55B7C">
        <w:t xml:space="preserve"> la place des divers organes les uns par rapport aux autres</w:t>
      </w:r>
      <w:r w:rsidR="00DB7FC4">
        <w:t xml:space="preserve">.  Une fois créés, ces organes seront </w:t>
      </w:r>
      <w:r w:rsidR="00783552" w:rsidRPr="00C55B7C">
        <w:t xml:space="preserve"> </w:t>
      </w:r>
      <w:r w:rsidR="00DB7FC4">
        <w:t xml:space="preserve">associés par des relations et forme un schéma de relations principalement hiérarchiques   </w:t>
      </w:r>
      <w:r w:rsidR="00783552" w:rsidRPr="00C55B7C">
        <w:rPr>
          <w:vertAlign w:val="superscript"/>
        </w:rPr>
        <w:footnoteReference w:customMarkFollows="1" w:id="3"/>
        <w:t>66</w:t>
      </w:r>
      <w:r w:rsidR="00783552">
        <w:rPr>
          <w:i/>
        </w:rPr>
        <w:t xml:space="preserve">.  </w:t>
      </w:r>
      <w:r w:rsidR="00DB7FC4">
        <w:rPr>
          <w:i/>
        </w:rPr>
        <w:t xml:space="preserve"> Ces organes sont différenciés </w:t>
      </w:r>
      <w:r w:rsidR="001F5A8E">
        <w:rPr>
          <w:i/>
        </w:rPr>
        <w:t xml:space="preserve"> par ce que l’environnement de l’entreprise n’est uniques, il se constitue de sous environnement, les clients, les fournisseurs, les banques, l’état où la mission de  chaque organe  doit s’adapter à son environnement et réaliser efficacement sa mission. La différence entre les organes apparait dans</w:t>
      </w:r>
      <w:r w:rsidR="00C925D6">
        <w:rPr>
          <w:i/>
        </w:rPr>
        <w:t> :</w:t>
      </w:r>
      <w:r w:rsidR="001F5A8E">
        <w:rPr>
          <w:i/>
        </w:rPr>
        <w:t xml:space="preserve">   </w:t>
      </w:r>
    </w:p>
    <w:p w:rsidR="00DB7FC4" w:rsidRPr="00C925D6" w:rsidRDefault="00DB7FC4" w:rsidP="00DC5B39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C925D6">
        <w:rPr>
          <w:iCs/>
        </w:rPr>
        <w:t>La nature des objectifs, certain organes auront des objectifs qualitatifs, satisfaction des clients pour le commerciale, volume de la production pour la production</w:t>
      </w:r>
    </w:p>
    <w:p w:rsidR="00DB7FC4" w:rsidRPr="00C925D6" w:rsidRDefault="00DB7FC4" w:rsidP="00DC5B39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C925D6">
        <w:rPr>
          <w:iCs/>
        </w:rPr>
        <w:t xml:space="preserve">La durées nécessaire pour la réalisation de l’objectif,  à court terme pour l fonction de  distribution des produits, à long terme pour fonction  recherche et </w:t>
      </w:r>
      <w:r w:rsidR="001F5A8E" w:rsidRPr="00C925D6">
        <w:rPr>
          <w:iCs/>
        </w:rPr>
        <w:t>développement.</w:t>
      </w:r>
    </w:p>
    <w:p w:rsidR="001F5A8E" w:rsidRPr="00C925D6" w:rsidRDefault="00AA258C" w:rsidP="00DC5B39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C925D6">
        <w:rPr>
          <w:iCs/>
        </w:rPr>
        <w:t xml:space="preserve">Degrés de </w:t>
      </w:r>
      <w:r w:rsidR="001F5A8E" w:rsidRPr="00C925D6">
        <w:rPr>
          <w:iCs/>
        </w:rPr>
        <w:t xml:space="preserve">formalisation : dans des </w:t>
      </w:r>
      <w:r w:rsidR="00C925D6" w:rsidRPr="00C925D6">
        <w:rPr>
          <w:iCs/>
        </w:rPr>
        <w:t>organes</w:t>
      </w:r>
      <w:r w:rsidR="001F5A8E" w:rsidRPr="00C925D6">
        <w:rPr>
          <w:iCs/>
        </w:rPr>
        <w:t xml:space="preserve"> ou le travail est répétitif, programmable il peut être très formalisé décrit à l’avance, par contre dans des organes à qui </w:t>
      </w:r>
      <w:r w:rsidRPr="00C925D6">
        <w:rPr>
          <w:iCs/>
        </w:rPr>
        <w:t xml:space="preserve"> </w:t>
      </w:r>
      <w:r w:rsidR="001F5A8E" w:rsidRPr="00C925D6">
        <w:rPr>
          <w:iCs/>
        </w:rPr>
        <w:t xml:space="preserve"> demande de la </w:t>
      </w:r>
      <w:r w:rsidRPr="00C925D6">
        <w:rPr>
          <w:iCs/>
        </w:rPr>
        <w:t>créativité (marketing,</w:t>
      </w:r>
      <w:r w:rsidR="001F5A8E" w:rsidRPr="00C925D6">
        <w:rPr>
          <w:iCs/>
        </w:rPr>
        <w:t xml:space="preserve"> R&amp;D, il très </w:t>
      </w:r>
      <w:r w:rsidRPr="00C925D6">
        <w:rPr>
          <w:iCs/>
        </w:rPr>
        <w:t>difficile</w:t>
      </w:r>
      <w:r w:rsidR="001F5A8E" w:rsidRPr="00C925D6">
        <w:rPr>
          <w:iCs/>
        </w:rPr>
        <w:t xml:space="preserve"> de leur monter ce </w:t>
      </w:r>
      <w:r w:rsidR="00C925D6" w:rsidRPr="00C925D6">
        <w:rPr>
          <w:iCs/>
        </w:rPr>
        <w:t>qu’ils doivent</w:t>
      </w:r>
      <w:r w:rsidR="001F5A8E" w:rsidRPr="00C925D6">
        <w:rPr>
          <w:iCs/>
        </w:rPr>
        <w:t xml:space="preserve"> faire à </w:t>
      </w:r>
      <w:r w:rsidR="00C925D6" w:rsidRPr="00C925D6">
        <w:rPr>
          <w:iCs/>
        </w:rPr>
        <w:t>l’avance.</w:t>
      </w:r>
      <w:r w:rsidR="001F5A8E" w:rsidRPr="00C925D6">
        <w:rPr>
          <w:iCs/>
        </w:rPr>
        <w:t xml:space="preserve">  </w:t>
      </w:r>
      <w:r w:rsidRPr="00C925D6">
        <w:rPr>
          <w:iCs/>
        </w:rPr>
        <w:t xml:space="preserve"> </w:t>
      </w:r>
    </w:p>
    <w:p w:rsidR="00783552" w:rsidRDefault="00C925D6" w:rsidP="00DC5B39">
      <w:pPr>
        <w:pStyle w:val="Paragraphedeliste"/>
        <w:tabs>
          <w:tab w:val="left" w:pos="284"/>
        </w:tabs>
        <w:autoSpaceDE w:val="0"/>
        <w:autoSpaceDN w:val="0"/>
        <w:adjustRightInd w:val="0"/>
        <w:spacing w:line="360" w:lineRule="auto"/>
        <w:ind w:left="0"/>
      </w:pPr>
      <w:r>
        <w:rPr>
          <w:iCs/>
        </w:rPr>
        <w:t xml:space="preserve"> </w:t>
      </w:r>
      <w:r w:rsidR="00715A54">
        <w:tab/>
      </w:r>
      <w:r w:rsidR="00783552">
        <w:t>Ces trois élément ne sont pas suffisant pour parler d’une entreprise, il faudrait ajouter une autre composantes qui va déclench</w:t>
      </w:r>
      <w:r w:rsidR="00574B99">
        <w:t>er</w:t>
      </w:r>
      <w:r w:rsidR="00783552">
        <w:t xml:space="preserve"> ce qu’on appel l’action collective, c'est-à-dire  la combinaison des   activités individuelles en vus d’atteindre un but plus ou moins commun.</w:t>
      </w:r>
    </w:p>
    <w:p w:rsidR="00783552" w:rsidRPr="00FE5A53" w:rsidRDefault="00783552" w:rsidP="00DC5B39">
      <w:pPr>
        <w:autoSpaceDE w:val="0"/>
        <w:autoSpaceDN w:val="0"/>
        <w:adjustRightInd w:val="0"/>
        <w:spacing w:line="360" w:lineRule="auto"/>
      </w:pPr>
      <w:r>
        <w:t xml:space="preserve">Cet élément est le système de gestion  </w:t>
      </w:r>
    </w:p>
    <w:p w:rsidR="00783552" w:rsidRPr="00C34642" w:rsidRDefault="00783552" w:rsidP="00DC5B3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0002D2">
        <w:rPr>
          <w:b/>
          <w:bCs/>
          <w:u w:val="single"/>
        </w:rPr>
        <w:t>le système de gestion</w:t>
      </w:r>
      <w:r w:rsidRPr="00FE5A53">
        <w:t xml:space="preserve"> </w:t>
      </w:r>
      <w:r>
        <w:t xml:space="preserve"> Ce dernier  appelé aussi appareil gestionnaire</w:t>
      </w:r>
      <w:r w:rsidRPr="00C34642">
        <w:t xml:space="preserve"> se décompose</w:t>
      </w:r>
      <w:r>
        <w:t xml:space="preserve"> </w:t>
      </w:r>
      <w:r w:rsidRPr="00C34642">
        <w:t xml:space="preserve"> en trois sous-systèmes qui sont en perpétuelle interaction </w:t>
      </w:r>
      <w:r>
        <w:t>:</w:t>
      </w:r>
    </w:p>
    <w:p w:rsidR="00783552" w:rsidRPr="00C34642" w:rsidRDefault="00783552" w:rsidP="00DC5B39">
      <w:pPr>
        <w:autoSpaceDE w:val="0"/>
        <w:autoSpaceDN w:val="0"/>
        <w:adjustRightInd w:val="0"/>
        <w:spacing w:line="360" w:lineRule="auto"/>
      </w:pPr>
      <w:r>
        <w:t>1.</w:t>
      </w:r>
      <w:r w:rsidRPr="00C34642">
        <w:t xml:space="preserve"> </w:t>
      </w:r>
      <w:r w:rsidRPr="00C34642">
        <w:rPr>
          <w:b/>
          <w:bCs/>
        </w:rPr>
        <w:t>Le système d’opérations</w:t>
      </w:r>
      <w:r w:rsidRPr="00C34642">
        <w:t>: C’est là où s’effectuent le</w:t>
      </w:r>
      <w:r>
        <w:t xml:space="preserve"> </w:t>
      </w:r>
      <w:r w:rsidRPr="00C34642">
        <w:t>Processus de production (</w:t>
      </w:r>
      <w:r>
        <w:t>l’ensemble des activités de</w:t>
      </w:r>
      <w:r w:rsidRPr="00C34642">
        <w:t xml:space="preserve"> transformation de ressources en produits ou</w:t>
      </w:r>
      <w:r>
        <w:t xml:space="preserve"> </w:t>
      </w:r>
      <w:r w:rsidRPr="00C34642">
        <w:t>services).</w:t>
      </w:r>
      <w:r w:rsidRPr="00232C01">
        <w:t xml:space="preserve"> </w:t>
      </w:r>
      <w:r>
        <w:t xml:space="preserve"> Ces </w:t>
      </w:r>
      <w:r w:rsidRPr="00232C01">
        <w:t xml:space="preserve"> activité</w:t>
      </w:r>
      <w:r>
        <w:t>s</w:t>
      </w:r>
      <w:r w:rsidRPr="00232C01">
        <w:t xml:space="preserve"> </w:t>
      </w:r>
      <w:r>
        <w:t xml:space="preserve">sont </w:t>
      </w:r>
      <w:r w:rsidRPr="00232C01">
        <w:t>contrôlées par le système de décision. Il est relié à l’environnement par des flux physiques</w:t>
      </w:r>
      <w:r w:rsidR="00B67C20">
        <w:t xml:space="preserve"> </w:t>
      </w:r>
      <w:r w:rsidRPr="00232C01">
        <w:t>externes et aux autres sous-systèmes</w:t>
      </w:r>
      <w:r>
        <w:t xml:space="preserve"> </w:t>
      </w:r>
      <w:r w:rsidRPr="00232C01">
        <w:t>par des flux internes d’information.</w:t>
      </w:r>
      <w:r>
        <w:t>il faut ajouter aussi toutes les opérations liés au travail administratif de soutien (comptabilité, RH….etc.)</w:t>
      </w:r>
    </w:p>
    <w:p w:rsidR="00783552" w:rsidRPr="001664BC" w:rsidRDefault="00783552" w:rsidP="00DC5B39">
      <w:pPr>
        <w:pStyle w:val="Paragraphedeliste"/>
        <w:tabs>
          <w:tab w:val="left" w:pos="284"/>
        </w:tabs>
        <w:spacing w:line="360" w:lineRule="auto"/>
        <w:ind w:left="0"/>
        <w:contextualSpacing w:val="0"/>
      </w:pPr>
      <w:r>
        <w:lastRenderedPageBreak/>
        <w:t xml:space="preserve">2. </w:t>
      </w:r>
      <w:r w:rsidRPr="00C925D6">
        <w:rPr>
          <w:b/>
          <w:bCs/>
        </w:rPr>
        <w:t xml:space="preserve">Le système de gestion  ou de pilotage </w:t>
      </w:r>
      <w:r w:rsidRPr="00C34642">
        <w:t xml:space="preserve">: </w:t>
      </w:r>
      <w:r w:rsidRPr="005B07C8">
        <w:t xml:space="preserve">(ou « appareil gestionnaire ») qui contribue au fonctionnement de l’organisation. Ce fonctionnement se réalise grâce à des processus de prise de décision. En générale, les auteurs reconnaissent l’existence de trois grands types de décision : </w:t>
      </w:r>
      <w:r w:rsidRPr="00C925D6">
        <w:rPr>
          <w:b/>
          <w:bCs/>
        </w:rPr>
        <w:t>1)</w:t>
      </w:r>
      <w:r w:rsidRPr="00296B57">
        <w:t xml:space="preserve"> Des décision  qui définissent les orientations de l’entreprise sur le long , le moyen , et le  court terme ,</w:t>
      </w:r>
      <w:r w:rsidRPr="00C925D6">
        <w:rPr>
          <w:b/>
          <w:bCs/>
        </w:rPr>
        <w:t>2)</w:t>
      </w:r>
      <w:r w:rsidRPr="00296B57">
        <w:t xml:space="preserve"> les décision qui organisent   les activités et </w:t>
      </w:r>
      <w:r w:rsidRPr="00C925D6">
        <w:rPr>
          <w:b/>
          <w:bCs/>
        </w:rPr>
        <w:t>3)</w:t>
      </w:r>
      <w:r w:rsidRPr="00296B57">
        <w:t xml:space="preserve">  les décision qui  cherchent à harmoniser  les activités et les taches des acteurs lorsque celle-ci ne convergent pas vers les objectifs déjà établis.</w:t>
      </w:r>
      <w:r w:rsidR="00C925D6">
        <w:t xml:space="preserve"> </w:t>
      </w:r>
      <w:r w:rsidR="00B67C20" w:rsidRPr="00C925D6">
        <w:rPr>
          <w:b/>
          <w:bCs/>
        </w:rPr>
        <w:t>Le</w:t>
      </w:r>
      <w:r w:rsidR="00B67C20">
        <w:t xml:space="preserve"> </w:t>
      </w:r>
      <w:r w:rsidRPr="00C925D6">
        <w:rPr>
          <w:b/>
          <w:bCs/>
        </w:rPr>
        <w:t xml:space="preserve"> Système de gestion est «  </w:t>
      </w:r>
      <w:r w:rsidRPr="00C925D6">
        <w:rPr>
          <w:i/>
          <w:iCs/>
        </w:rPr>
        <w:t xml:space="preserve">Un système de processus  de décisions qui </w:t>
      </w:r>
      <w:r w:rsidRPr="00C925D6">
        <w:rPr>
          <w:b/>
          <w:bCs/>
          <w:i/>
          <w:iCs/>
        </w:rPr>
        <w:t>finalisent</w:t>
      </w:r>
      <w:r w:rsidRPr="00C925D6">
        <w:rPr>
          <w:i/>
          <w:iCs/>
        </w:rPr>
        <w:t xml:space="preserve">, </w:t>
      </w:r>
      <w:r w:rsidRPr="00C925D6">
        <w:rPr>
          <w:b/>
          <w:bCs/>
          <w:i/>
          <w:iCs/>
        </w:rPr>
        <w:t>organisent</w:t>
      </w:r>
      <w:r w:rsidRPr="00C925D6">
        <w:rPr>
          <w:i/>
          <w:iCs/>
        </w:rPr>
        <w:t xml:space="preserve">  et </w:t>
      </w:r>
      <w:r w:rsidRPr="00C925D6">
        <w:rPr>
          <w:b/>
          <w:bCs/>
          <w:i/>
          <w:iCs/>
        </w:rPr>
        <w:t>animent</w:t>
      </w:r>
      <w:r w:rsidRPr="00C925D6">
        <w:rPr>
          <w:i/>
          <w:iCs/>
        </w:rPr>
        <w:t xml:space="preserve"> les actions collectives de personnes ou de groupe de personnes réalisant les activités qui leurs sont assignées dans une  entreprise.</w:t>
      </w:r>
      <w:r>
        <w:t xml:space="preserve"> » </w:t>
      </w:r>
      <w:r w:rsidRPr="00C925D6">
        <w:rPr>
          <w:vertAlign w:val="superscript"/>
        </w:rPr>
        <w:t xml:space="preserve"> </w:t>
      </w:r>
      <w:r w:rsidRPr="001664BC">
        <w:rPr>
          <w:vertAlign w:val="superscript"/>
        </w:rPr>
        <w:footnoteReference w:id="4"/>
      </w:r>
    </w:p>
    <w:p w:rsidR="00783552" w:rsidRDefault="00783552" w:rsidP="00DC5B39">
      <w:pPr>
        <w:autoSpaceDE w:val="0"/>
        <w:autoSpaceDN w:val="0"/>
        <w:adjustRightInd w:val="0"/>
        <w:spacing w:line="360" w:lineRule="auto"/>
      </w:pPr>
      <w:r>
        <w:t xml:space="preserve">3. </w:t>
      </w:r>
      <w:r w:rsidRPr="00C34642">
        <w:rPr>
          <w:b/>
          <w:bCs/>
        </w:rPr>
        <w:t xml:space="preserve">Le Système d’information (SI) </w:t>
      </w:r>
      <w:r w:rsidRPr="00C34642">
        <w:t xml:space="preserve">: C’est l'interface entre </w:t>
      </w:r>
      <w:r>
        <w:t xml:space="preserve">le système d’opération et </w:t>
      </w:r>
      <w:r w:rsidRPr="00C34642">
        <w:t xml:space="preserve"> </w:t>
      </w:r>
      <w:r>
        <w:t xml:space="preserve">le système de gestion. Il  </w:t>
      </w:r>
      <w:r w:rsidRPr="00232C01">
        <w:t xml:space="preserve">a un rôle </w:t>
      </w:r>
      <w:r w:rsidR="00C925D6" w:rsidRPr="00232C01">
        <w:t>central,</w:t>
      </w:r>
      <w:r w:rsidRPr="00232C01">
        <w:t xml:space="preserve"> il mémorise </w:t>
      </w:r>
      <w:r w:rsidR="00C925D6">
        <w:t>des</w:t>
      </w:r>
      <w:r w:rsidRPr="00232C01">
        <w:t xml:space="preserve"> </w:t>
      </w:r>
      <w:r w:rsidR="00C925D6">
        <w:t>données,</w:t>
      </w:r>
      <w:r w:rsidRPr="00232C01">
        <w:t xml:space="preserve"> les traite et </w:t>
      </w:r>
      <w:r w:rsidR="00C925D6">
        <w:t xml:space="preserve">  produit  et </w:t>
      </w:r>
      <w:r w:rsidRPr="00232C01">
        <w:t xml:space="preserve"> communique </w:t>
      </w:r>
      <w:r w:rsidR="00715A54">
        <w:t xml:space="preserve"> </w:t>
      </w:r>
      <w:r w:rsidR="00C925D6">
        <w:t xml:space="preserve"> des informations </w:t>
      </w:r>
      <w:r w:rsidRPr="00232C01">
        <w:t>aux</w:t>
      </w:r>
      <w:r>
        <w:t xml:space="preserve"> </w:t>
      </w:r>
      <w:r w:rsidRPr="00232C01">
        <w:t>deux autres sous-systèmes</w:t>
      </w:r>
      <w:r w:rsidR="00574B99">
        <w:t xml:space="preserve"> </w:t>
      </w:r>
      <w:r w:rsidRPr="00232C01">
        <w:t>auxquels il est relié. Toutes les informations de l’entreprise,</w:t>
      </w:r>
      <w:r>
        <w:t xml:space="preserve"> </w:t>
      </w:r>
      <w:r w:rsidRPr="00232C01">
        <w:t>d’origine externe ou interne, passe donc par le Système d’Information.</w:t>
      </w:r>
      <w:r w:rsidR="0066536F">
        <w:t xml:space="preserve"> Les deux schéma suivant résument la place su système d’information </w:t>
      </w:r>
    </w:p>
    <w:p w:rsidR="00783552" w:rsidRDefault="00783552" w:rsidP="00DC5B3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52B3">
        <w:rPr>
          <w:b/>
          <w:bCs/>
        </w:rPr>
        <w:t>Figure 1 système d’information et gestion d’entreprise</w:t>
      </w:r>
    </w:p>
    <w:p w:rsidR="0006448E" w:rsidRDefault="0006448E" w:rsidP="00DC5B3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6448E" w:rsidRDefault="0006448E" w:rsidP="00DC5B3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>
            <wp:extent cx="27940" cy="139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448E">
        <w:rPr>
          <w:b/>
          <w:bCs/>
        </w:rPr>
        <w:t xml:space="preserve"> </w:t>
      </w:r>
      <w:r>
        <w:rPr>
          <w:b/>
          <w:bCs/>
          <w:noProof/>
          <w:lang w:eastAsia="fr-FR"/>
        </w:rPr>
        <w:drawing>
          <wp:inline distT="0" distB="0" distL="0" distR="0">
            <wp:extent cx="5619750" cy="23622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3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52" w:rsidRPr="0066536F" w:rsidRDefault="0066536F" w:rsidP="00DC5B39">
      <w:pPr>
        <w:shd w:val="clear" w:color="auto" w:fill="FFFFFF"/>
        <w:spacing w:line="360" w:lineRule="auto"/>
        <w:outlineLvl w:val="0"/>
        <w:rPr>
          <w:sz w:val="18"/>
          <w:szCs w:val="18"/>
        </w:rPr>
      </w:pPr>
      <w:r w:rsidRPr="0066536F">
        <w:rPr>
          <w:sz w:val="18"/>
          <w:szCs w:val="18"/>
        </w:rPr>
        <w:t>s</w:t>
      </w:r>
      <w:r w:rsidR="00783552" w:rsidRPr="0066536F">
        <w:rPr>
          <w:sz w:val="18"/>
          <w:szCs w:val="18"/>
        </w:rPr>
        <w:t xml:space="preserve">ource </w:t>
      </w:r>
      <w:r w:rsidR="00783552" w:rsidRPr="0066536F">
        <w:rPr>
          <w:rFonts w:eastAsia="Times New Roman"/>
          <w:color w:val="000000"/>
          <w:spacing w:val="12"/>
          <w:sz w:val="18"/>
          <w:szCs w:val="18"/>
          <w:lang w:eastAsia="fr-FR"/>
        </w:rPr>
        <w:t xml:space="preserve">VARINARD C., </w:t>
      </w:r>
      <w:r w:rsidR="00783552" w:rsidRPr="0066536F">
        <w:rPr>
          <w:rFonts w:eastAsia="Times New Roman"/>
          <w:color w:val="000000"/>
          <w:kern w:val="36"/>
          <w:sz w:val="18"/>
          <w:szCs w:val="18"/>
          <w:lang w:eastAsia="fr-FR"/>
        </w:rPr>
        <w:t>Système d'information de gestion, 2018, 360 pages, p 7</w:t>
      </w:r>
      <w:r w:rsidR="00783552" w:rsidRPr="0066536F">
        <w:rPr>
          <w:sz w:val="18"/>
          <w:szCs w:val="18"/>
        </w:rPr>
        <w:t xml:space="preserve"> </w:t>
      </w:r>
    </w:p>
    <w:p w:rsidR="001F5A8E" w:rsidRDefault="0066536F" w:rsidP="00DC5B39">
      <w:pPr>
        <w:spacing w:line="360" w:lineRule="auto"/>
      </w:pPr>
      <w:r>
        <w:rPr>
          <w:noProof/>
          <w:lang w:eastAsia="fr-FR"/>
        </w:rPr>
        <w:drawing>
          <wp:inline distT="0" distB="0" distL="0" distR="0">
            <wp:extent cx="3693968" cy="2770909"/>
            <wp:effectExtent l="19050" t="0" r="1732" b="0"/>
            <wp:docPr id="3" name="Image 3" descr="Le système d'information greffé entre le système opérant et le système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système d'information greffé entre le système opérant et le système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642" cy="276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A8E" w:rsidSect="00B67C20">
      <w:footerReference w:type="default" r:id="rId11"/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88" w:rsidRDefault="004D7488" w:rsidP="00783552">
      <w:r>
        <w:separator/>
      </w:r>
    </w:p>
  </w:endnote>
  <w:endnote w:type="continuationSeparator" w:id="1">
    <w:p w:rsidR="004D7488" w:rsidRDefault="004D7488" w:rsidP="0078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0040"/>
      <w:docPartObj>
        <w:docPartGallery w:val="Page Numbers (Bottom of Page)"/>
        <w:docPartUnique/>
      </w:docPartObj>
    </w:sdtPr>
    <w:sdtContent>
      <w:p w:rsidR="001F5A8E" w:rsidRDefault="00E056B5">
        <w:pPr>
          <w:pStyle w:val="Pieddepage"/>
          <w:jc w:val="right"/>
        </w:pPr>
        <w:fldSimple w:instr=" PAGE   \* MERGEFORMAT ">
          <w:r w:rsidR="004D7488">
            <w:rPr>
              <w:noProof/>
            </w:rPr>
            <w:t>1</w:t>
          </w:r>
        </w:fldSimple>
      </w:p>
    </w:sdtContent>
  </w:sdt>
  <w:p w:rsidR="001F5A8E" w:rsidRDefault="001F5A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88" w:rsidRDefault="004D7488" w:rsidP="00783552">
      <w:r>
        <w:separator/>
      </w:r>
    </w:p>
  </w:footnote>
  <w:footnote w:type="continuationSeparator" w:id="1">
    <w:p w:rsidR="004D7488" w:rsidRDefault="004D7488" w:rsidP="00783552">
      <w:r>
        <w:continuationSeparator/>
      </w:r>
    </w:p>
  </w:footnote>
  <w:footnote w:id="2">
    <w:p w:rsidR="001F5A8E" w:rsidRDefault="001F5A8E" w:rsidP="00783552">
      <w:pPr>
        <w:pStyle w:val="Notedebasdepage"/>
      </w:pPr>
      <w:r>
        <w:rPr>
          <w:rStyle w:val="Appelnotedebasdep"/>
        </w:rPr>
        <w:footnoteRef/>
      </w:r>
      <w:r>
        <w:t xml:space="preserve"> Y F.LIVIAN, les organisations Théories et pratiques, Dunod,3</w:t>
      </w:r>
      <w:r w:rsidRPr="00EA401E">
        <w:rPr>
          <w:vertAlign w:val="superscript"/>
        </w:rPr>
        <w:t>ième</w:t>
      </w:r>
      <w:r>
        <w:t xml:space="preserve"> édition, 2005, 320pages, p27</w:t>
      </w:r>
    </w:p>
  </w:footnote>
  <w:footnote w:id="3">
    <w:p w:rsidR="001F5A8E" w:rsidRPr="002E4226" w:rsidRDefault="001F5A8E" w:rsidP="00783552">
      <w:pPr>
        <w:pStyle w:val="Notedebasdepage"/>
        <w:rPr>
          <w:sz w:val="24"/>
          <w:szCs w:val="24"/>
          <w:lang w:val="en-US"/>
        </w:rPr>
      </w:pPr>
      <w:r w:rsidRPr="00C55B7C">
        <w:rPr>
          <w:rStyle w:val="Appelnotedebasdep"/>
          <w:lang w:val="en-US"/>
        </w:rPr>
        <w:t>66</w:t>
      </w:r>
      <w:r w:rsidRPr="00C55B7C">
        <w:rPr>
          <w:lang w:val="en-US"/>
        </w:rPr>
        <w:t xml:space="preserve"> </w:t>
      </w:r>
      <w:r w:rsidRPr="002E4226">
        <w:rPr>
          <w:sz w:val="24"/>
          <w:szCs w:val="24"/>
          <w:lang w:val="en-US"/>
        </w:rPr>
        <w:t>P.Tabatoni &amp; P.Jarniou, op.ct,  p 180</w:t>
      </w:r>
    </w:p>
  </w:footnote>
  <w:footnote w:id="4">
    <w:p w:rsidR="001F5A8E" w:rsidRPr="006606CD" w:rsidRDefault="001F5A8E" w:rsidP="00783552">
      <w:pPr>
        <w:pStyle w:val="Notedebasdepage"/>
        <w:rPr>
          <w:sz w:val="18"/>
          <w:szCs w:val="18"/>
        </w:rPr>
      </w:pPr>
      <w:r w:rsidRPr="006606CD">
        <w:rPr>
          <w:rStyle w:val="Appelnotedebasdep"/>
          <w:sz w:val="18"/>
          <w:szCs w:val="18"/>
        </w:rPr>
        <w:footnoteRef/>
      </w:r>
      <w:r w:rsidRPr="006606CD">
        <w:rPr>
          <w:sz w:val="18"/>
          <w:szCs w:val="18"/>
        </w:rPr>
        <w:t xml:space="preserve"> .TABATONI.P et JARNIOU0.P</w:t>
      </w:r>
      <w:r>
        <w:rPr>
          <w:sz w:val="18"/>
          <w:szCs w:val="18"/>
        </w:rPr>
        <w:t xml:space="preserve">., </w:t>
      </w:r>
      <w:r w:rsidRPr="0052038E">
        <w:rPr>
          <w:sz w:val="18"/>
        </w:rPr>
        <w:t xml:space="preserve">op.cit., p 180 </w:t>
      </w:r>
      <w:r>
        <w:rPr>
          <w:sz w:val="18"/>
          <w:szCs w:val="18"/>
        </w:rPr>
        <w:t xml:space="preserve"> Les systèmes de gestion,</w:t>
      </w:r>
      <w:r w:rsidRPr="006606CD">
        <w:rPr>
          <w:sz w:val="18"/>
          <w:szCs w:val="18"/>
        </w:rPr>
        <w:t xml:space="preserve"> p3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445"/>
    <w:multiLevelType w:val="hybridMultilevel"/>
    <w:tmpl w:val="E6CCC190"/>
    <w:lvl w:ilvl="0" w:tplc="838E5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713E"/>
    <w:multiLevelType w:val="hybridMultilevel"/>
    <w:tmpl w:val="B310D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A0EE7"/>
    <w:multiLevelType w:val="hybridMultilevel"/>
    <w:tmpl w:val="2CAC3D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3552"/>
    <w:rsid w:val="000640FA"/>
    <w:rsid w:val="0006448E"/>
    <w:rsid w:val="00097947"/>
    <w:rsid w:val="001221F9"/>
    <w:rsid w:val="001F5A8E"/>
    <w:rsid w:val="00222665"/>
    <w:rsid w:val="00310D92"/>
    <w:rsid w:val="004D7488"/>
    <w:rsid w:val="00506463"/>
    <w:rsid w:val="00574B99"/>
    <w:rsid w:val="00594FDD"/>
    <w:rsid w:val="00626FE2"/>
    <w:rsid w:val="0066536F"/>
    <w:rsid w:val="0067326D"/>
    <w:rsid w:val="00715A54"/>
    <w:rsid w:val="00783552"/>
    <w:rsid w:val="00834114"/>
    <w:rsid w:val="00844959"/>
    <w:rsid w:val="009718E6"/>
    <w:rsid w:val="00AA258C"/>
    <w:rsid w:val="00AD1B71"/>
    <w:rsid w:val="00B67C20"/>
    <w:rsid w:val="00BE7496"/>
    <w:rsid w:val="00C06317"/>
    <w:rsid w:val="00C925D6"/>
    <w:rsid w:val="00D056D4"/>
    <w:rsid w:val="00D0684F"/>
    <w:rsid w:val="00D93948"/>
    <w:rsid w:val="00DB7FC4"/>
    <w:rsid w:val="00DC5B39"/>
    <w:rsid w:val="00E056B5"/>
    <w:rsid w:val="00EA5A24"/>
    <w:rsid w:val="00F801F8"/>
    <w:rsid w:val="00F9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552"/>
    <w:pPr>
      <w:spacing w:after="0" w:line="240" w:lineRule="auto"/>
      <w:jc w:val="both"/>
    </w:pPr>
    <w:rPr>
      <w:rFonts w:asciiTheme="majorBidi" w:hAnsiTheme="majorBidi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7835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83552"/>
    <w:rPr>
      <w:rFonts w:asciiTheme="majorBidi" w:hAnsiTheme="majorBidi" w:cstheme="majorBidi"/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78355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835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35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5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226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22665"/>
    <w:rPr>
      <w:rFonts w:asciiTheme="majorBidi" w:hAnsiTheme="majorBidi" w:cstheme="majorBid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22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2665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390F-A24B-4167-AE13-AA1EADFB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680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Source VARINARD C., Système d'information de gestion, 2018, 360 pages, p 7 </vt:lpstr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2022-12-14T09:37:00Z</cp:lastPrinted>
  <dcterms:created xsi:type="dcterms:W3CDTF">2021-02-26T22:10:00Z</dcterms:created>
  <dcterms:modified xsi:type="dcterms:W3CDTF">2022-12-14T21:53:00Z</dcterms:modified>
</cp:coreProperties>
</file>