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68" w:rsidRPr="000C4051" w:rsidRDefault="00904468" w:rsidP="005A607E">
      <w:pPr>
        <w:tabs>
          <w:tab w:val="left" w:pos="1821"/>
        </w:tabs>
        <w:spacing w:line="360" w:lineRule="auto"/>
        <w:ind w:firstLine="708"/>
        <w:jc w:val="left"/>
        <w:rPr>
          <w:b/>
          <w:bCs/>
          <w:sz w:val="28"/>
          <w:szCs w:val="28"/>
        </w:rPr>
      </w:pPr>
      <w:r>
        <w:rPr>
          <w:b/>
          <w:bCs/>
          <w:sz w:val="28"/>
          <w:szCs w:val="28"/>
        </w:rPr>
        <w:t xml:space="preserve"> </w:t>
      </w:r>
      <w:r w:rsidRPr="000C4051">
        <w:rPr>
          <w:b/>
          <w:bCs/>
          <w:sz w:val="28"/>
          <w:szCs w:val="28"/>
        </w:rPr>
        <w:t xml:space="preserve">Section 2  </w:t>
      </w:r>
      <w:r>
        <w:rPr>
          <w:b/>
          <w:bCs/>
          <w:sz w:val="28"/>
          <w:szCs w:val="28"/>
        </w:rPr>
        <w:t xml:space="preserve"> la fabrication de l’information </w:t>
      </w:r>
    </w:p>
    <w:p w:rsidR="00904468" w:rsidRDefault="00904468" w:rsidP="005A607E">
      <w:pPr>
        <w:spacing w:line="360" w:lineRule="auto"/>
        <w:ind w:firstLine="708"/>
        <w:rPr>
          <w:sz w:val="22"/>
          <w:szCs w:val="22"/>
        </w:rPr>
      </w:pPr>
      <w:r>
        <w:rPr>
          <w:sz w:val="22"/>
          <w:szCs w:val="22"/>
        </w:rPr>
        <w:t xml:space="preserve">La section 2 a pour objet une explication  du terme  information. Mais l’information est  souvent considérée comme le produit d’un traitement, d’un décryptage de données qui constituent son origine, Ensuite, le concept de connaissance sera aussi présenté ici, parce que, l’information tel qu’elle sera définie formera la matière première pour la production des connaissances dans l’entreprise dont l’importance aujourd’hui n’est plus à démontrer.    </w:t>
      </w:r>
    </w:p>
    <w:p w:rsidR="00904468" w:rsidRDefault="00C508A3" w:rsidP="005A607E">
      <w:pPr>
        <w:spacing w:line="360" w:lineRule="auto"/>
        <w:ind w:firstLine="708"/>
        <w:rPr>
          <w:sz w:val="22"/>
          <w:szCs w:val="22"/>
        </w:rPr>
      </w:pPr>
      <w:r>
        <w:rPr>
          <w:noProof/>
          <w:sz w:val="22"/>
          <w:szCs w:val="22"/>
          <w:lang w:eastAsia="fr-FR"/>
        </w:rPr>
        <w:pict>
          <v:shapetype id="_x0000_t202" coordsize="21600,21600" o:spt="202" path="m,l,21600r21600,l21600,xe">
            <v:stroke joinstyle="miter"/>
            <v:path gradientshapeok="t" o:connecttype="rect"/>
          </v:shapetype>
          <v:shape id="_x0000_s1028" type="#_x0000_t202" style="position:absolute;left:0;text-align:left;margin-left:283.4pt;margin-top:10.3pt;width:86.2pt;height:19.55pt;z-index:251647488">
            <v:textbox>
              <w:txbxContent>
                <w:p w:rsidR="00904468" w:rsidRDefault="00904468" w:rsidP="00904468">
                  <w:r>
                    <w:t xml:space="preserve">Connaissances  </w:t>
                  </w:r>
                </w:p>
              </w:txbxContent>
            </v:textbox>
          </v:shape>
        </w:pict>
      </w:r>
      <w:r>
        <w:rPr>
          <w:noProof/>
          <w:sz w:val="22"/>
          <w:szCs w:val="22"/>
          <w:lang w:eastAsia="fr-FR"/>
        </w:rPr>
        <w:pict>
          <v:shape id="_x0000_s1027" type="#_x0000_t202" style="position:absolute;left:0;text-align:left;margin-left:149.15pt;margin-top:10.3pt;width:86.2pt;height:19.55pt;z-index:251648512">
            <v:textbox>
              <w:txbxContent>
                <w:p w:rsidR="00904468" w:rsidRDefault="00904468" w:rsidP="00904468">
                  <w:r>
                    <w:t xml:space="preserve">Information  </w:t>
                  </w:r>
                </w:p>
              </w:txbxContent>
            </v:textbox>
          </v:shape>
        </w:pict>
      </w:r>
      <w:r>
        <w:rPr>
          <w:noProof/>
          <w:sz w:val="22"/>
          <w:szCs w:val="22"/>
          <w:lang w:eastAsia="fr-FR"/>
        </w:rPr>
        <w:pict>
          <v:shape id="_x0000_s1026" type="#_x0000_t202" style="position:absolute;left:0;text-align:left;margin-left:18.95pt;margin-top:10.3pt;width:86.2pt;height:19.55pt;z-index:251649536">
            <v:textbox>
              <w:txbxContent>
                <w:p w:rsidR="00904468" w:rsidRDefault="00904468" w:rsidP="00904468">
                  <w:r>
                    <w:t xml:space="preserve">Données </w:t>
                  </w:r>
                </w:p>
              </w:txbxContent>
            </v:textbox>
          </v:shape>
        </w:pict>
      </w:r>
    </w:p>
    <w:p w:rsidR="00904468" w:rsidRDefault="00C508A3" w:rsidP="005A607E">
      <w:pPr>
        <w:spacing w:line="360" w:lineRule="auto"/>
        <w:ind w:firstLine="708"/>
        <w:rPr>
          <w:sz w:val="22"/>
          <w:szCs w:val="22"/>
        </w:rPr>
      </w:pPr>
      <w:r>
        <w:rPr>
          <w:noProof/>
          <w:sz w:val="22"/>
          <w:szCs w:val="22"/>
          <w:lang w:eastAsia="fr-FR"/>
        </w:rPr>
        <w:pict>
          <v:shapetype id="_x0000_t32" coordsize="21600,21600" o:spt="32" o:oned="t" path="m,l21600,21600e" filled="f">
            <v:path arrowok="t" fillok="f" o:connecttype="none"/>
            <o:lock v:ext="edit" shapetype="t"/>
          </v:shapetype>
          <v:shape id="_x0000_s1030" type="#_x0000_t32" style="position:absolute;left:0;text-align:left;margin-left:235.35pt;margin-top:2pt;width:48.05pt;height:0;z-index:251650560" o:connectortype="straight">
            <v:stroke endarrow="block"/>
          </v:shape>
        </w:pict>
      </w:r>
      <w:r>
        <w:rPr>
          <w:noProof/>
          <w:sz w:val="22"/>
          <w:szCs w:val="22"/>
          <w:lang w:eastAsia="fr-FR"/>
        </w:rPr>
        <w:pict>
          <v:shape id="_x0000_s1029" type="#_x0000_t32" style="position:absolute;left:0;text-align:left;margin-left:105.15pt;margin-top:2pt;width:44pt;height:0;z-index:251651584" o:connectortype="straight">
            <v:stroke endarrow="block"/>
          </v:shape>
        </w:pict>
      </w:r>
      <w:r w:rsidR="00904468">
        <w:rPr>
          <w:sz w:val="22"/>
          <w:szCs w:val="22"/>
        </w:rPr>
        <w:t xml:space="preserve"> </w:t>
      </w:r>
    </w:p>
    <w:p w:rsidR="00904468" w:rsidRPr="004D41C8" w:rsidRDefault="00904468" w:rsidP="005A607E">
      <w:pPr>
        <w:pStyle w:val="Paragraphedeliste"/>
        <w:numPr>
          <w:ilvl w:val="0"/>
          <w:numId w:val="2"/>
        </w:numPr>
        <w:tabs>
          <w:tab w:val="left" w:pos="426"/>
        </w:tabs>
        <w:spacing w:line="360" w:lineRule="auto"/>
        <w:ind w:left="0" w:firstLine="0"/>
        <w:rPr>
          <w:b/>
          <w:bCs/>
        </w:rPr>
      </w:pPr>
      <w:r w:rsidRPr="004D41C8">
        <w:t xml:space="preserve">  </w:t>
      </w:r>
      <w:r w:rsidRPr="004D41C8">
        <w:rPr>
          <w:b/>
          <w:bCs/>
        </w:rPr>
        <w:t xml:space="preserve">Information   Donnée  et Connaissance  </w:t>
      </w:r>
    </w:p>
    <w:p w:rsidR="00904468" w:rsidRPr="00A72702" w:rsidRDefault="00904468" w:rsidP="005A607E">
      <w:pPr>
        <w:pStyle w:val="Paragraphedeliste"/>
        <w:numPr>
          <w:ilvl w:val="0"/>
          <w:numId w:val="1"/>
        </w:numPr>
        <w:spacing w:line="360" w:lineRule="auto"/>
        <w:rPr>
          <w:b/>
          <w:bCs/>
          <w:sz w:val="22"/>
          <w:szCs w:val="22"/>
        </w:rPr>
      </w:pPr>
      <w:r w:rsidRPr="00A72702">
        <w:rPr>
          <w:b/>
          <w:bCs/>
          <w:sz w:val="22"/>
          <w:szCs w:val="22"/>
        </w:rPr>
        <w:t>Donnée</w:t>
      </w:r>
    </w:p>
    <w:p w:rsidR="00904468" w:rsidRDefault="00904468" w:rsidP="005A607E">
      <w:pPr>
        <w:autoSpaceDE w:val="0"/>
        <w:autoSpaceDN w:val="0"/>
        <w:adjustRightInd w:val="0"/>
        <w:spacing w:line="360" w:lineRule="auto"/>
        <w:rPr>
          <w:sz w:val="22"/>
          <w:szCs w:val="22"/>
        </w:rPr>
      </w:pPr>
      <w:r>
        <w:rPr>
          <w:sz w:val="22"/>
          <w:szCs w:val="22"/>
        </w:rPr>
        <w:tab/>
      </w:r>
      <w:r w:rsidRPr="003C69D9">
        <w:rPr>
          <w:b/>
          <w:bCs/>
          <w:sz w:val="22"/>
          <w:szCs w:val="22"/>
        </w:rPr>
        <w:t>Une donnée est le résultat  direct  d'une mesure d’un phénomène</w:t>
      </w:r>
      <w:r w:rsidRPr="00C50F44">
        <w:rPr>
          <w:sz w:val="22"/>
          <w:szCs w:val="22"/>
        </w:rPr>
        <w:t>.</w:t>
      </w:r>
      <w:r w:rsidRPr="00357D33">
        <w:rPr>
          <w:color w:val="000000"/>
          <w:sz w:val="20"/>
          <w:szCs w:val="20"/>
        </w:rPr>
        <w:t xml:space="preserve"> </w:t>
      </w:r>
      <w:r w:rsidRPr="00357D33">
        <w:rPr>
          <w:sz w:val="22"/>
          <w:szCs w:val="22"/>
        </w:rPr>
        <w:t>Elle correspond donc à un Fait représenté sous une forme conventionnelle convenant à un traitement soit par l’homme soit par des moyens automatiques</w:t>
      </w:r>
      <w:r w:rsidRPr="00357D33">
        <w:rPr>
          <w:sz w:val="22"/>
          <w:szCs w:val="22"/>
          <w:vertAlign w:val="superscript"/>
        </w:rPr>
        <w:footnoteReference w:id="2"/>
      </w:r>
      <w:r w:rsidRPr="00357D33">
        <w:rPr>
          <w:sz w:val="22"/>
          <w:szCs w:val="22"/>
        </w:rPr>
        <w:t xml:space="preserve"> . </w:t>
      </w:r>
      <w:r w:rsidRPr="00C50F44">
        <w:rPr>
          <w:sz w:val="22"/>
          <w:szCs w:val="22"/>
        </w:rPr>
        <w:t xml:space="preserve"> </w:t>
      </w:r>
      <w:r>
        <w:rPr>
          <w:sz w:val="22"/>
          <w:szCs w:val="22"/>
        </w:rPr>
        <w:t xml:space="preserve">Cependant, ces données ne sont </w:t>
      </w:r>
      <w:r w:rsidRPr="00C50F44">
        <w:rPr>
          <w:sz w:val="22"/>
          <w:szCs w:val="22"/>
        </w:rPr>
        <w:t xml:space="preserve"> donc</w:t>
      </w:r>
      <w:r>
        <w:rPr>
          <w:sz w:val="22"/>
          <w:szCs w:val="22"/>
        </w:rPr>
        <w:t xml:space="preserve"> </w:t>
      </w:r>
      <w:r w:rsidRPr="00C50F44">
        <w:rPr>
          <w:sz w:val="22"/>
          <w:szCs w:val="22"/>
        </w:rPr>
        <w:t>pas directement significati</w:t>
      </w:r>
      <w:r>
        <w:rPr>
          <w:sz w:val="22"/>
          <w:szCs w:val="22"/>
        </w:rPr>
        <w:t>ves, car e</w:t>
      </w:r>
      <w:r w:rsidRPr="00C50F44">
        <w:rPr>
          <w:sz w:val="22"/>
          <w:szCs w:val="22"/>
        </w:rPr>
        <w:t>lle</w:t>
      </w:r>
      <w:r>
        <w:rPr>
          <w:sz w:val="22"/>
          <w:szCs w:val="22"/>
        </w:rPr>
        <w:t>s</w:t>
      </w:r>
      <w:r w:rsidRPr="00C50F44">
        <w:rPr>
          <w:sz w:val="22"/>
          <w:szCs w:val="22"/>
        </w:rPr>
        <w:t xml:space="preserve"> représente</w:t>
      </w:r>
      <w:r>
        <w:rPr>
          <w:sz w:val="22"/>
          <w:szCs w:val="22"/>
        </w:rPr>
        <w:t>nt</w:t>
      </w:r>
      <w:r w:rsidRPr="00C50F44">
        <w:rPr>
          <w:sz w:val="22"/>
          <w:szCs w:val="22"/>
        </w:rPr>
        <w:t xml:space="preserve"> des observations </w:t>
      </w:r>
      <w:r>
        <w:rPr>
          <w:sz w:val="22"/>
          <w:szCs w:val="22"/>
        </w:rPr>
        <w:t xml:space="preserve">dont on cherche par encore à les lier à un contexte ou un problème  quelconque. Donc, les données ont un caractère objectif mais lorsqu’elles sont sélectionnées et traitées en fonction d’une intention, elles se transforment en une information. Ces données </w:t>
      </w:r>
      <w:r w:rsidRPr="00C50F44">
        <w:rPr>
          <w:sz w:val="22"/>
          <w:szCs w:val="22"/>
        </w:rPr>
        <w:t xml:space="preserve"> peu</w:t>
      </w:r>
      <w:r>
        <w:rPr>
          <w:sz w:val="22"/>
          <w:szCs w:val="22"/>
        </w:rPr>
        <w:t xml:space="preserve">vent </w:t>
      </w:r>
      <w:r w:rsidRPr="00C50F44">
        <w:rPr>
          <w:sz w:val="22"/>
          <w:szCs w:val="22"/>
        </w:rPr>
        <w:t xml:space="preserve"> être collectée par un</w:t>
      </w:r>
      <w:r w:rsidRPr="00357D33">
        <w:rPr>
          <w:sz w:val="22"/>
          <w:szCs w:val="22"/>
        </w:rPr>
        <w:t xml:space="preserve"> </w:t>
      </w:r>
      <w:r w:rsidRPr="00A72702">
        <w:rPr>
          <w:sz w:val="22"/>
          <w:szCs w:val="22"/>
        </w:rPr>
        <w:t>outil (pointage  pour la détermination du volume de l’absentéisme), par une personne (enquête, sondage etc.) ou être déjà présente</w:t>
      </w:r>
      <w:r>
        <w:rPr>
          <w:sz w:val="22"/>
          <w:szCs w:val="22"/>
        </w:rPr>
        <w:t>s</w:t>
      </w:r>
      <w:r w:rsidRPr="00A72702">
        <w:rPr>
          <w:sz w:val="22"/>
          <w:szCs w:val="22"/>
        </w:rPr>
        <w:t xml:space="preserve"> dans une base de données.  </w:t>
      </w:r>
    </w:p>
    <w:p w:rsidR="00904468" w:rsidRDefault="00904468" w:rsidP="005A607E">
      <w:pPr>
        <w:autoSpaceDE w:val="0"/>
        <w:autoSpaceDN w:val="0"/>
        <w:adjustRightInd w:val="0"/>
        <w:spacing w:line="360" w:lineRule="auto"/>
        <w:rPr>
          <w:b/>
          <w:bCs/>
          <w:sz w:val="22"/>
          <w:szCs w:val="22"/>
        </w:rPr>
      </w:pPr>
      <w:r w:rsidRPr="000637AC">
        <w:rPr>
          <w:b/>
          <w:bCs/>
          <w:sz w:val="22"/>
          <w:szCs w:val="22"/>
        </w:rPr>
        <w:t xml:space="preserve">Exemple1 : </w:t>
      </w:r>
      <w:r>
        <w:rPr>
          <w:b/>
          <w:bCs/>
          <w:sz w:val="22"/>
          <w:szCs w:val="22"/>
        </w:rPr>
        <w:t xml:space="preserve">le tableau suivant présente les salaires moyens dans les secteurs économiques en fonction des catégories socio professionnelles </w:t>
      </w:r>
    </w:p>
    <w:p w:rsidR="00904468" w:rsidRPr="000637AC" w:rsidRDefault="00904468" w:rsidP="005A607E">
      <w:pPr>
        <w:autoSpaceDE w:val="0"/>
        <w:autoSpaceDN w:val="0"/>
        <w:adjustRightInd w:val="0"/>
        <w:spacing w:line="360" w:lineRule="auto"/>
        <w:rPr>
          <w:b/>
          <w:bCs/>
          <w:sz w:val="22"/>
          <w:szCs w:val="22"/>
        </w:rPr>
      </w:pPr>
      <w:r>
        <w:rPr>
          <w:b/>
          <w:bCs/>
          <w:sz w:val="22"/>
          <w:szCs w:val="22"/>
        </w:rPr>
        <w:t>Tableau 1  R</w:t>
      </w:r>
      <w:r w:rsidRPr="000637AC">
        <w:rPr>
          <w:b/>
          <w:bCs/>
          <w:sz w:val="22"/>
          <w:szCs w:val="22"/>
        </w:rPr>
        <w:t xml:space="preserve">evenus salariaux en  Algérie par catégorie socio professionnelle  </w:t>
      </w:r>
    </w:p>
    <w:tbl>
      <w:tblPr>
        <w:tblStyle w:val="TableNormal"/>
        <w:tblW w:w="7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0"/>
        <w:gridCol w:w="1003"/>
        <w:gridCol w:w="1622"/>
        <w:gridCol w:w="1583"/>
      </w:tblGrid>
      <w:tr w:rsidR="00904468" w:rsidRPr="007964B7" w:rsidTr="00DB430D">
        <w:trPr>
          <w:trHeight w:val="276"/>
        </w:trPr>
        <w:tc>
          <w:tcPr>
            <w:tcW w:w="2880" w:type="dxa"/>
            <w:tcBorders>
              <w:top w:val="nil"/>
              <w:bottom w:val="single" w:sz="8" w:space="0" w:color="000000"/>
            </w:tcBorders>
            <w:vAlign w:val="center"/>
          </w:tcPr>
          <w:p w:rsidR="00904468" w:rsidRPr="007964B7" w:rsidRDefault="00904468" w:rsidP="005A607E">
            <w:pPr>
              <w:adjustRightInd w:val="0"/>
              <w:spacing w:line="360" w:lineRule="auto"/>
              <w:jc w:val="left"/>
              <w:rPr>
                <w:sz w:val="18"/>
                <w:szCs w:val="18"/>
                <w:lang w:val="fr-FR"/>
              </w:rPr>
            </w:pPr>
          </w:p>
        </w:tc>
        <w:tc>
          <w:tcPr>
            <w:tcW w:w="1003" w:type="dxa"/>
            <w:tcBorders>
              <w:top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Cadres</w:t>
            </w:r>
          </w:p>
        </w:tc>
        <w:tc>
          <w:tcPr>
            <w:tcW w:w="1622" w:type="dxa"/>
            <w:tcBorders>
              <w:top w:val="single" w:sz="8" w:space="0" w:color="000000"/>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Agents de Maîtrise</w:t>
            </w:r>
          </w:p>
        </w:tc>
        <w:tc>
          <w:tcPr>
            <w:tcW w:w="1583" w:type="dxa"/>
            <w:tcBorders>
              <w:top w:val="single" w:sz="8" w:space="0" w:color="000000"/>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Agents d’Exécution</w:t>
            </w:r>
          </w:p>
        </w:tc>
      </w:tr>
      <w:tr w:rsidR="00904468" w:rsidRPr="007964B7" w:rsidTr="00DB430D">
        <w:trPr>
          <w:trHeight w:val="269"/>
        </w:trPr>
        <w:tc>
          <w:tcPr>
            <w:tcW w:w="2880" w:type="dxa"/>
            <w:tcBorders>
              <w:top w:val="single" w:sz="8" w:space="0" w:color="000000"/>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Industries extractives</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130 789</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100 527</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73 005</w:t>
            </w:r>
          </w:p>
        </w:tc>
      </w:tr>
      <w:tr w:rsidR="00904468" w:rsidRPr="007964B7" w:rsidTr="00DB430D">
        <w:trPr>
          <w:trHeight w:val="268"/>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Industries Manufacturières</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70 585</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48 718</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31 225</w:t>
            </w:r>
          </w:p>
        </w:tc>
      </w:tr>
      <w:tr w:rsidR="00904468" w:rsidRPr="007964B7" w:rsidTr="00DB430D">
        <w:trPr>
          <w:trHeight w:val="268"/>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Construction</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63 048</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36 735</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25 834</w:t>
            </w:r>
          </w:p>
        </w:tc>
      </w:tr>
      <w:tr w:rsidR="00904468" w:rsidRPr="007964B7" w:rsidTr="00DB430D">
        <w:trPr>
          <w:trHeight w:val="269"/>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Hôtels et Restaurants</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65 330</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37 509</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29 702</w:t>
            </w:r>
          </w:p>
        </w:tc>
      </w:tr>
      <w:tr w:rsidR="00904468" w:rsidRPr="007964B7" w:rsidTr="00DB430D">
        <w:trPr>
          <w:trHeight w:val="268"/>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Transports &amp; Communication</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72 799</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53 245</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35 828</w:t>
            </w:r>
          </w:p>
        </w:tc>
      </w:tr>
      <w:tr w:rsidR="00904468" w:rsidRPr="007964B7" w:rsidTr="00DB430D">
        <w:trPr>
          <w:trHeight w:val="268"/>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Activités Financières</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73 970</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52 070</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40 595</w:t>
            </w:r>
          </w:p>
        </w:tc>
      </w:tr>
      <w:tr w:rsidR="00904468" w:rsidRPr="007964B7" w:rsidTr="00DB430D">
        <w:trPr>
          <w:trHeight w:val="268"/>
        </w:trPr>
        <w:tc>
          <w:tcPr>
            <w:tcW w:w="2880" w:type="dxa"/>
            <w:tcBorders>
              <w:left w:val="single" w:sz="8" w:space="0" w:color="000000"/>
              <w:right w:val="single" w:sz="8" w:space="0" w:color="000000"/>
            </w:tcBorders>
            <w:vAlign w:val="center"/>
          </w:tcPr>
          <w:p w:rsidR="00904468" w:rsidRPr="007964B7" w:rsidRDefault="00904468" w:rsidP="005A607E">
            <w:pPr>
              <w:adjustRightInd w:val="0"/>
              <w:spacing w:line="360" w:lineRule="auto"/>
              <w:jc w:val="left"/>
              <w:rPr>
                <w:sz w:val="18"/>
                <w:szCs w:val="18"/>
                <w:lang w:val="fr-FR"/>
              </w:rPr>
            </w:pPr>
            <w:r w:rsidRPr="007964B7">
              <w:rPr>
                <w:sz w:val="18"/>
                <w:szCs w:val="18"/>
                <w:lang w:val="fr-FR"/>
              </w:rPr>
              <w:t>Santé*</w:t>
            </w:r>
          </w:p>
        </w:tc>
        <w:tc>
          <w:tcPr>
            <w:tcW w:w="100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97 704</w:t>
            </w:r>
          </w:p>
        </w:tc>
        <w:tc>
          <w:tcPr>
            <w:tcW w:w="1622"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42 155</w:t>
            </w:r>
          </w:p>
        </w:tc>
        <w:tc>
          <w:tcPr>
            <w:tcW w:w="1583" w:type="dxa"/>
            <w:tcBorders>
              <w:left w:val="single" w:sz="8" w:space="0" w:color="000000"/>
            </w:tcBorders>
            <w:vAlign w:val="center"/>
          </w:tcPr>
          <w:p w:rsidR="00904468" w:rsidRPr="007964B7" w:rsidRDefault="00904468" w:rsidP="005A607E">
            <w:pPr>
              <w:adjustRightInd w:val="0"/>
              <w:spacing w:line="360" w:lineRule="auto"/>
              <w:jc w:val="center"/>
              <w:rPr>
                <w:sz w:val="18"/>
                <w:szCs w:val="18"/>
                <w:lang w:val="fr-FR"/>
              </w:rPr>
            </w:pPr>
            <w:r w:rsidRPr="007964B7">
              <w:rPr>
                <w:sz w:val="18"/>
                <w:szCs w:val="18"/>
                <w:lang w:val="fr-FR"/>
              </w:rPr>
              <w:t>24 500</w:t>
            </w:r>
          </w:p>
        </w:tc>
      </w:tr>
      <w:tr w:rsidR="00904468" w:rsidRPr="007964B7" w:rsidTr="00DB430D">
        <w:trPr>
          <w:trHeight w:val="282"/>
        </w:trPr>
        <w:tc>
          <w:tcPr>
            <w:tcW w:w="2880" w:type="dxa"/>
            <w:tcBorders>
              <w:left w:val="single" w:sz="8" w:space="0" w:color="000000"/>
              <w:bottom w:val="single" w:sz="8" w:space="0" w:color="000000"/>
              <w:right w:val="single" w:sz="8" w:space="0" w:color="000000"/>
            </w:tcBorders>
            <w:vAlign w:val="center"/>
          </w:tcPr>
          <w:p w:rsidR="00904468" w:rsidRPr="007964B7" w:rsidRDefault="00904468" w:rsidP="005A607E">
            <w:pPr>
              <w:adjustRightInd w:val="0"/>
              <w:spacing w:line="360" w:lineRule="auto"/>
              <w:jc w:val="left"/>
              <w:rPr>
                <w:b/>
                <w:bCs/>
                <w:sz w:val="18"/>
                <w:szCs w:val="18"/>
                <w:lang w:val="fr-FR"/>
              </w:rPr>
            </w:pPr>
            <w:r w:rsidRPr="007964B7">
              <w:rPr>
                <w:b/>
                <w:bCs/>
                <w:sz w:val="18"/>
                <w:szCs w:val="18"/>
                <w:lang w:val="fr-FR"/>
              </w:rPr>
              <w:t>Ensemble</w:t>
            </w:r>
          </w:p>
        </w:tc>
        <w:tc>
          <w:tcPr>
            <w:tcW w:w="1003" w:type="dxa"/>
            <w:tcBorders>
              <w:left w:val="single" w:sz="8" w:space="0" w:color="000000"/>
              <w:bottom w:val="single" w:sz="8" w:space="0" w:color="000000"/>
            </w:tcBorders>
            <w:vAlign w:val="center"/>
          </w:tcPr>
          <w:p w:rsidR="00904468" w:rsidRPr="007964B7" w:rsidRDefault="00904468" w:rsidP="005A607E">
            <w:pPr>
              <w:adjustRightInd w:val="0"/>
              <w:spacing w:line="360" w:lineRule="auto"/>
              <w:jc w:val="center"/>
              <w:rPr>
                <w:b/>
                <w:bCs/>
                <w:sz w:val="18"/>
                <w:szCs w:val="18"/>
                <w:lang w:val="fr-FR"/>
              </w:rPr>
            </w:pPr>
            <w:r w:rsidRPr="007964B7">
              <w:rPr>
                <w:b/>
                <w:bCs/>
                <w:sz w:val="18"/>
                <w:szCs w:val="18"/>
                <w:lang w:val="fr-FR"/>
              </w:rPr>
              <w:t>79 973</w:t>
            </w:r>
          </w:p>
        </w:tc>
        <w:tc>
          <w:tcPr>
            <w:tcW w:w="1622" w:type="dxa"/>
            <w:tcBorders>
              <w:left w:val="single" w:sz="8" w:space="0" w:color="000000"/>
              <w:bottom w:val="single" w:sz="8" w:space="0" w:color="000000"/>
            </w:tcBorders>
            <w:vAlign w:val="center"/>
          </w:tcPr>
          <w:p w:rsidR="00904468" w:rsidRPr="007964B7" w:rsidRDefault="00904468" w:rsidP="005A607E">
            <w:pPr>
              <w:adjustRightInd w:val="0"/>
              <w:spacing w:line="360" w:lineRule="auto"/>
              <w:jc w:val="center"/>
              <w:rPr>
                <w:b/>
                <w:bCs/>
                <w:sz w:val="18"/>
                <w:szCs w:val="18"/>
                <w:lang w:val="fr-FR"/>
              </w:rPr>
            </w:pPr>
            <w:r w:rsidRPr="007964B7">
              <w:rPr>
                <w:b/>
                <w:bCs/>
                <w:sz w:val="18"/>
                <w:szCs w:val="18"/>
                <w:lang w:val="fr-FR"/>
              </w:rPr>
              <w:t>48 189</w:t>
            </w:r>
          </w:p>
        </w:tc>
        <w:tc>
          <w:tcPr>
            <w:tcW w:w="1583" w:type="dxa"/>
            <w:tcBorders>
              <w:left w:val="single" w:sz="8" w:space="0" w:color="000000"/>
              <w:bottom w:val="single" w:sz="8" w:space="0" w:color="000000"/>
            </w:tcBorders>
            <w:vAlign w:val="center"/>
          </w:tcPr>
          <w:p w:rsidR="00904468" w:rsidRPr="007964B7" w:rsidRDefault="00904468" w:rsidP="005A607E">
            <w:pPr>
              <w:adjustRightInd w:val="0"/>
              <w:spacing w:line="360" w:lineRule="auto"/>
              <w:jc w:val="center"/>
              <w:rPr>
                <w:b/>
                <w:bCs/>
                <w:sz w:val="18"/>
                <w:szCs w:val="18"/>
                <w:lang w:val="fr-FR"/>
              </w:rPr>
            </w:pPr>
            <w:r w:rsidRPr="007964B7">
              <w:rPr>
                <w:b/>
                <w:bCs/>
                <w:sz w:val="18"/>
                <w:szCs w:val="18"/>
                <w:lang w:val="fr-FR"/>
              </w:rPr>
              <w:t>29 184</w:t>
            </w:r>
          </w:p>
        </w:tc>
      </w:tr>
    </w:tbl>
    <w:p w:rsidR="00904468" w:rsidRPr="00A72702" w:rsidRDefault="00904468" w:rsidP="005A607E">
      <w:pPr>
        <w:autoSpaceDE w:val="0"/>
        <w:autoSpaceDN w:val="0"/>
        <w:adjustRightInd w:val="0"/>
        <w:spacing w:line="360" w:lineRule="auto"/>
        <w:jc w:val="left"/>
        <w:rPr>
          <w:sz w:val="22"/>
          <w:szCs w:val="22"/>
        </w:rPr>
      </w:pPr>
      <w:r w:rsidRPr="00357D33">
        <w:rPr>
          <w:sz w:val="18"/>
          <w:szCs w:val="18"/>
        </w:rPr>
        <w:t>Source : ONS N° 874 Résultats de l’enquête annuelle sur les salaires auprès des entreprises Mai 2018.</w:t>
      </w:r>
      <w:r>
        <w:rPr>
          <w:sz w:val="18"/>
          <w:szCs w:val="18"/>
        </w:rPr>
        <w:t xml:space="preserve"> </w:t>
      </w:r>
      <w:r w:rsidRPr="00246E17">
        <w:rPr>
          <w:sz w:val="18"/>
          <w:szCs w:val="18"/>
        </w:rPr>
        <w:t>512 entreprises publiques</w:t>
      </w:r>
      <w:r w:rsidRPr="00246E17">
        <w:rPr>
          <w:spacing w:val="1"/>
          <w:sz w:val="18"/>
          <w:szCs w:val="18"/>
        </w:rPr>
        <w:t xml:space="preserve"> </w:t>
      </w:r>
      <w:r w:rsidRPr="00246E17">
        <w:rPr>
          <w:sz w:val="18"/>
          <w:szCs w:val="18"/>
        </w:rPr>
        <w:t xml:space="preserve">nationales; </w:t>
      </w:r>
      <w:r>
        <w:rPr>
          <w:sz w:val="18"/>
          <w:szCs w:val="18"/>
        </w:rPr>
        <w:t xml:space="preserve">  </w:t>
      </w:r>
    </w:p>
    <w:p w:rsidR="00904468" w:rsidRPr="00A72702" w:rsidRDefault="00904468" w:rsidP="005A607E">
      <w:pPr>
        <w:pStyle w:val="Paragraphedeliste"/>
        <w:numPr>
          <w:ilvl w:val="0"/>
          <w:numId w:val="1"/>
        </w:numPr>
        <w:spacing w:line="360" w:lineRule="auto"/>
        <w:rPr>
          <w:b/>
          <w:bCs/>
          <w:sz w:val="22"/>
          <w:szCs w:val="22"/>
        </w:rPr>
      </w:pPr>
      <w:r w:rsidRPr="00A72702">
        <w:rPr>
          <w:b/>
          <w:bCs/>
          <w:sz w:val="22"/>
          <w:szCs w:val="22"/>
        </w:rPr>
        <w:t xml:space="preserve"> Information</w:t>
      </w:r>
    </w:p>
    <w:p w:rsidR="00904468" w:rsidRDefault="00904468" w:rsidP="005A607E">
      <w:pPr>
        <w:autoSpaceDE w:val="0"/>
        <w:autoSpaceDN w:val="0"/>
        <w:adjustRightInd w:val="0"/>
        <w:spacing w:line="360" w:lineRule="auto"/>
        <w:rPr>
          <w:sz w:val="22"/>
          <w:szCs w:val="22"/>
        </w:rPr>
      </w:pPr>
      <w:r>
        <w:rPr>
          <w:sz w:val="22"/>
          <w:szCs w:val="22"/>
        </w:rPr>
        <w:tab/>
      </w:r>
      <w:r w:rsidRPr="00357D33">
        <w:rPr>
          <w:sz w:val="22"/>
          <w:szCs w:val="22"/>
        </w:rPr>
        <w:t>Pour PRAX</w:t>
      </w:r>
      <w:r w:rsidRPr="00A4727F">
        <w:rPr>
          <w:sz w:val="22"/>
          <w:szCs w:val="22"/>
        </w:rPr>
        <w:t xml:space="preserve"> </w:t>
      </w:r>
      <w:r w:rsidRPr="00357D33">
        <w:rPr>
          <w:sz w:val="22"/>
          <w:szCs w:val="22"/>
        </w:rPr>
        <w:t>J-Y, une information est « une collection de données organisées dans le but de délivrer un message</w:t>
      </w:r>
      <w:r>
        <w:rPr>
          <w:color w:val="000000"/>
          <w:sz w:val="20"/>
          <w:szCs w:val="20"/>
        </w:rPr>
        <w:t xml:space="preserve"> »</w:t>
      </w:r>
      <w:r>
        <w:rPr>
          <w:rStyle w:val="Appelnotedebasdep"/>
          <w:color w:val="000000"/>
          <w:sz w:val="20"/>
          <w:szCs w:val="20"/>
        </w:rPr>
        <w:footnoteReference w:id="3"/>
      </w:r>
      <w:r>
        <w:rPr>
          <w:color w:val="000000"/>
          <w:sz w:val="20"/>
          <w:szCs w:val="20"/>
        </w:rPr>
        <w:t xml:space="preserve">. </w:t>
      </w:r>
      <w:r>
        <w:rPr>
          <w:sz w:val="22"/>
          <w:szCs w:val="22"/>
        </w:rPr>
        <w:t xml:space="preserve">Ce message perçu et reçu par un sujet (donc émie quel part par un émetteur) a pour fonction  l’améliorer la connaissance dans le sens où elle permet de corriger ou  de confirmer </w:t>
      </w:r>
      <w:r w:rsidRPr="00D15F5C">
        <w:rPr>
          <w:sz w:val="22"/>
          <w:szCs w:val="22"/>
        </w:rPr>
        <w:t>l’idée qu</w:t>
      </w:r>
      <w:r>
        <w:rPr>
          <w:sz w:val="22"/>
          <w:szCs w:val="22"/>
        </w:rPr>
        <w:t xml:space="preserve">e </w:t>
      </w:r>
      <w:r w:rsidRPr="00D15F5C">
        <w:rPr>
          <w:sz w:val="22"/>
          <w:szCs w:val="22"/>
        </w:rPr>
        <w:t xml:space="preserve"> se faisait</w:t>
      </w:r>
      <w:r>
        <w:rPr>
          <w:sz w:val="22"/>
          <w:szCs w:val="22"/>
        </w:rPr>
        <w:t xml:space="preserve"> ce sujet à propos d’un phénomène quelconque.    </w:t>
      </w:r>
      <w:r w:rsidRPr="00D15F5C">
        <w:rPr>
          <w:sz w:val="22"/>
          <w:szCs w:val="22"/>
        </w:rPr>
        <w:t xml:space="preserve"> L’information contient une valeur de surprise, en ce sens qu’elle apporte une connaissance que le destinataire ne possédait pas ou qu’il ne pouvait pas prévoir</w:t>
      </w:r>
      <w:r>
        <w:rPr>
          <w:rStyle w:val="Appelnotedebasdep"/>
          <w:sz w:val="22"/>
          <w:szCs w:val="22"/>
        </w:rPr>
        <w:footnoteReference w:id="4"/>
      </w:r>
      <w:r w:rsidRPr="00D15F5C">
        <w:rPr>
          <w:sz w:val="22"/>
          <w:szCs w:val="22"/>
        </w:rPr>
        <w:t xml:space="preserve">. Cette définition reconnaît que </w:t>
      </w:r>
      <w:r>
        <w:rPr>
          <w:sz w:val="22"/>
          <w:szCs w:val="22"/>
        </w:rPr>
        <w:t xml:space="preserve">la </w:t>
      </w:r>
      <w:r w:rsidRPr="00D15F5C">
        <w:rPr>
          <w:sz w:val="22"/>
          <w:szCs w:val="22"/>
        </w:rPr>
        <w:t xml:space="preserve">raison d’être </w:t>
      </w:r>
      <w:r>
        <w:rPr>
          <w:sz w:val="22"/>
          <w:szCs w:val="22"/>
        </w:rPr>
        <w:t xml:space="preserve">de </w:t>
      </w:r>
      <w:r w:rsidRPr="00D15F5C">
        <w:rPr>
          <w:sz w:val="22"/>
          <w:szCs w:val="22"/>
        </w:rPr>
        <w:t xml:space="preserve">l’information, en tant qu’élément de connaissance, est son rôle dans </w:t>
      </w:r>
      <w:r>
        <w:rPr>
          <w:sz w:val="22"/>
          <w:szCs w:val="22"/>
        </w:rPr>
        <w:t xml:space="preserve"> </w:t>
      </w:r>
      <w:r w:rsidRPr="00D15F5C">
        <w:rPr>
          <w:sz w:val="22"/>
          <w:szCs w:val="22"/>
        </w:rPr>
        <w:t xml:space="preserve">diminution de </w:t>
      </w:r>
      <w:r w:rsidRPr="00C22258">
        <w:rPr>
          <w:b/>
          <w:bCs/>
          <w:sz w:val="22"/>
          <w:szCs w:val="22"/>
        </w:rPr>
        <w:t>l’incertitude</w:t>
      </w:r>
      <w:r w:rsidRPr="00D15F5C">
        <w:rPr>
          <w:sz w:val="22"/>
          <w:szCs w:val="22"/>
        </w:rPr>
        <w:t>.</w:t>
      </w:r>
      <w:r>
        <w:rPr>
          <w:sz w:val="22"/>
          <w:szCs w:val="22"/>
        </w:rPr>
        <w:t xml:space="preserve"> L’incertitude ici renvois  au manque d’information sur les </w:t>
      </w:r>
      <w:r w:rsidRPr="00114438">
        <w:rPr>
          <w:b/>
          <w:bCs/>
          <w:sz w:val="22"/>
          <w:szCs w:val="22"/>
          <w:u w:val="single"/>
        </w:rPr>
        <w:t>causes</w:t>
      </w:r>
      <w:r>
        <w:rPr>
          <w:sz w:val="22"/>
          <w:szCs w:val="22"/>
        </w:rPr>
        <w:t xml:space="preserve">  du phénomène, les </w:t>
      </w:r>
      <w:r w:rsidRPr="00114438">
        <w:rPr>
          <w:b/>
          <w:bCs/>
          <w:sz w:val="22"/>
          <w:szCs w:val="22"/>
          <w:u w:val="single"/>
        </w:rPr>
        <w:t>conséquences</w:t>
      </w:r>
      <w:r>
        <w:rPr>
          <w:sz w:val="22"/>
          <w:szCs w:val="22"/>
        </w:rPr>
        <w:t xml:space="preserve"> si on prend tel ou tel décision ( tel choix) et cette double ignorance réduit les </w:t>
      </w:r>
      <w:r w:rsidRPr="00114438">
        <w:rPr>
          <w:b/>
          <w:bCs/>
          <w:sz w:val="22"/>
          <w:szCs w:val="22"/>
          <w:u w:val="single"/>
        </w:rPr>
        <w:t>capacité de planification</w:t>
      </w:r>
      <w:r>
        <w:rPr>
          <w:sz w:val="22"/>
          <w:szCs w:val="22"/>
        </w:rPr>
        <w:t xml:space="preserve"> ou de prévision des actions à entreprendre. Il est évident que plus l’incertitude est élevé plus les risque que les décisions prise n’atteignent pas l’objectif désiré.  Ce message ne vient pas du vide, il est le  </w:t>
      </w:r>
      <w:r w:rsidRPr="00A72702">
        <w:rPr>
          <w:sz w:val="22"/>
          <w:szCs w:val="22"/>
        </w:rPr>
        <w:t xml:space="preserve">résultat d’analyse </w:t>
      </w:r>
      <w:r w:rsidRPr="00A72702">
        <w:rPr>
          <w:sz w:val="22"/>
          <w:szCs w:val="22"/>
        </w:rPr>
        <w:lastRenderedPageBreak/>
        <w:t xml:space="preserve">et d’interprétation des données par </w:t>
      </w:r>
      <w:r>
        <w:rPr>
          <w:sz w:val="22"/>
          <w:szCs w:val="22"/>
        </w:rPr>
        <w:t xml:space="preserve">l’utilisation d’un savoir explicite ou tacite </w:t>
      </w:r>
      <w:r w:rsidRPr="00A72702">
        <w:rPr>
          <w:sz w:val="22"/>
          <w:szCs w:val="22"/>
        </w:rPr>
        <w:t xml:space="preserve"> </w:t>
      </w:r>
      <w:r w:rsidRPr="00212156">
        <w:rPr>
          <w:b/>
          <w:bCs/>
          <w:sz w:val="22"/>
          <w:szCs w:val="22"/>
          <w:u w:val="single"/>
        </w:rPr>
        <w:t>de condensation</w:t>
      </w:r>
      <w:r w:rsidRPr="00A72702">
        <w:rPr>
          <w:sz w:val="22"/>
          <w:szCs w:val="22"/>
        </w:rPr>
        <w:t xml:space="preserve">, de </w:t>
      </w:r>
      <w:r w:rsidRPr="00212156">
        <w:rPr>
          <w:b/>
          <w:bCs/>
          <w:sz w:val="22"/>
          <w:szCs w:val="22"/>
          <w:u w:val="single"/>
        </w:rPr>
        <w:t>conceptualisation</w:t>
      </w:r>
      <w:r w:rsidRPr="00A72702">
        <w:rPr>
          <w:sz w:val="22"/>
          <w:szCs w:val="22"/>
        </w:rPr>
        <w:t>, de calcul, qui porte une signification</w:t>
      </w:r>
      <w:r>
        <w:rPr>
          <w:sz w:val="22"/>
          <w:szCs w:val="22"/>
        </w:rPr>
        <w:t xml:space="preserve">.   </w:t>
      </w:r>
    </w:p>
    <w:p w:rsidR="00904468" w:rsidRDefault="00904468" w:rsidP="005A607E">
      <w:pPr>
        <w:autoSpaceDE w:val="0"/>
        <w:autoSpaceDN w:val="0"/>
        <w:adjustRightInd w:val="0"/>
        <w:spacing w:line="360" w:lineRule="auto"/>
        <w:rPr>
          <w:sz w:val="22"/>
          <w:szCs w:val="22"/>
        </w:rPr>
      </w:pPr>
      <w:r>
        <w:rPr>
          <w:sz w:val="22"/>
          <w:szCs w:val="22"/>
        </w:rPr>
        <w:t xml:space="preserve">La définition  précédente permettent de distinguer les trois destinations de l’information ou appelé aussi les  fonctions de l’information </w:t>
      </w:r>
    </w:p>
    <w:p w:rsidR="00904468" w:rsidRDefault="00904468" w:rsidP="005A607E">
      <w:pPr>
        <w:autoSpaceDE w:val="0"/>
        <w:autoSpaceDN w:val="0"/>
        <w:adjustRightInd w:val="0"/>
        <w:spacing w:line="360" w:lineRule="auto"/>
        <w:rPr>
          <w:rFonts w:ascii="Times New Roman" w:hAnsi="Times New Roman" w:cs="Times New Roman"/>
          <w:sz w:val="22"/>
          <w:szCs w:val="22"/>
        </w:rPr>
      </w:pPr>
      <w:r w:rsidRPr="00354B0D">
        <w:rPr>
          <w:b/>
          <w:bCs/>
          <w:sz w:val="22"/>
          <w:szCs w:val="22"/>
        </w:rPr>
        <w:t>2.1 Les fonctions de l’information</w:t>
      </w:r>
      <w:r>
        <w:rPr>
          <w:b/>
          <w:bCs/>
          <w:sz w:val="22"/>
          <w:szCs w:val="22"/>
        </w:rPr>
        <w:t xml:space="preserve"> : </w:t>
      </w:r>
      <w:r>
        <w:rPr>
          <w:rFonts w:ascii="Times New Roman" w:hAnsi="Times New Roman" w:cs="Times New Roman"/>
          <w:sz w:val="22"/>
          <w:szCs w:val="22"/>
        </w:rPr>
        <w:tab/>
      </w:r>
      <w:r w:rsidRPr="00A72702">
        <w:rPr>
          <w:rFonts w:ascii="Times New Roman" w:hAnsi="Times New Roman" w:cs="Times New Roman"/>
          <w:sz w:val="22"/>
          <w:szCs w:val="22"/>
        </w:rPr>
        <w:t xml:space="preserve"> </w:t>
      </w:r>
      <w:r>
        <w:rPr>
          <w:rFonts w:ascii="Times New Roman" w:hAnsi="Times New Roman" w:cs="Times New Roman"/>
          <w:sz w:val="22"/>
          <w:szCs w:val="22"/>
        </w:rPr>
        <w:t xml:space="preserve"> Selon sa destination, l’information a quarte  fonctions principales dans le contexte de l’entreprise :</w:t>
      </w:r>
    </w:p>
    <w:p w:rsidR="00904468" w:rsidRPr="006C49A4" w:rsidRDefault="00904468" w:rsidP="005A607E">
      <w:pPr>
        <w:pStyle w:val="Paragraphedeliste"/>
        <w:numPr>
          <w:ilvl w:val="0"/>
          <w:numId w:val="3"/>
        </w:numPr>
        <w:tabs>
          <w:tab w:val="left" w:pos="284"/>
          <w:tab w:val="left" w:pos="426"/>
        </w:tabs>
        <w:autoSpaceDE w:val="0"/>
        <w:autoSpaceDN w:val="0"/>
        <w:adjustRightInd w:val="0"/>
        <w:spacing w:line="360" w:lineRule="auto"/>
        <w:ind w:left="0" w:hanging="11"/>
        <w:rPr>
          <w:sz w:val="22"/>
          <w:szCs w:val="22"/>
        </w:rPr>
      </w:pPr>
      <w:r w:rsidRPr="00114438">
        <w:rPr>
          <w:b/>
          <w:bCs/>
          <w:sz w:val="22"/>
          <w:szCs w:val="22"/>
        </w:rPr>
        <w:t>Pour la prise de décision</w:t>
      </w:r>
      <w:r>
        <w:rPr>
          <w:sz w:val="22"/>
          <w:szCs w:val="22"/>
        </w:rPr>
        <w:t>.</w:t>
      </w:r>
      <w:r w:rsidRPr="006C49A4">
        <w:rPr>
          <w:sz w:val="22"/>
          <w:szCs w:val="22"/>
        </w:rPr>
        <w:t xml:space="preserve"> Décider revient souvent à effectuer un choix parmi un ensemble d’alternatives possibles et pour cela il faut avoir accès à l’information et plus particulièrement à la bonne information</w:t>
      </w:r>
      <w:r w:rsidRPr="006C49A4">
        <w:rPr>
          <w:vertAlign w:val="superscript"/>
        </w:rPr>
        <w:footnoteReference w:id="5"/>
      </w:r>
      <w:r>
        <w:rPr>
          <w:sz w:val="22"/>
          <w:szCs w:val="22"/>
        </w:rPr>
        <w:t> ;</w:t>
      </w:r>
      <w:r w:rsidRPr="006C49A4">
        <w:rPr>
          <w:sz w:val="22"/>
          <w:szCs w:val="22"/>
        </w:rPr>
        <w:t xml:space="preserve"> </w:t>
      </w:r>
    </w:p>
    <w:p w:rsidR="00904468" w:rsidRPr="006C49A4" w:rsidRDefault="00904468" w:rsidP="005A607E">
      <w:pPr>
        <w:pStyle w:val="Paragraphedeliste"/>
        <w:numPr>
          <w:ilvl w:val="0"/>
          <w:numId w:val="3"/>
        </w:numPr>
        <w:tabs>
          <w:tab w:val="left" w:pos="284"/>
        </w:tabs>
        <w:autoSpaceDE w:val="0"/>
        <w:autoSpaceDN w:val="0"/>
        <w:adjustRightInd w:val="0"/>
        <w:spacing w:line="360" w:lineRule="auto"/>
        <w:ind w:left="0" w:hanging="11"/>
        <w:rPr>
          <w:sz w:val="22"/>
          <w:szCs w:val="22"/>
        </w:rPr>
      </w:pPr>
      <w:r w:rsidRPr="00114438">
        <w:rPr>
          <w:b/>
          <w:bCs/>
          <w:sz w:val="22"/>
          <w:szCs w:val="22"/>
        </w:rPr>
        <w:t>Pour la Communication avec l’environnement</w:t>
      </w:r>
      <w:r w:rsidRPr="006C49A4">
        <w:rPr>
          <w:sz w:val="22"/>
          <w:szCs w:val="22"/>
        </w:rPr>
        <w:t> : fournir des informations pour des utilisateurs externes à l’entreprise comme par exemple les banques</w:t>
      </w:r>
      <w:r>
        <w:rPr>
          <w:sz w:val="22"/>
          <w:szCs w:val="22"/>
        </w:rPr>
        <w:t> ;</w:t>
      </w:r>
    </w:p>
    <w:p w:rsidR="00904468" w:rsidRDefault="00904468" w:rsidP="005A607E">
      <w:pPr>
        <w:pStyle w:val="Paragraphedeliste"/>
        <w:numPr>
          <w:ilvl w:val="0"/>
          <w:numId w:val="3"/>
        </w:numPr>
        <w:tabs>
          <w:tab w:val="left" w:pos="284"/>
        </w:tabs>
        <w:autoSpaceDE w:val="0"/>
        <w:autoSpaceDN w:val="0"/>
        <w:adjustRightInd w:val="0"/>
        <w:spacing w:line="360" w:lineRule="auto"/>
        <w:ind w:left="0" w:hanging="11"/>
        <w:rPr>
          <w:sz w:val="22"/>
          <w:szCs w:val="22"/>
        </w:rPr>
      </w:pPr>
      <w:r w:rsidRPr="00114438">
        <w:rPr>
          <w:b/>
          <w:bCs/>
          <w:sz w:val="22"/>
          <w:szCs w:val="22"/>
        </w:rPr>
        <w:t>Pour la Communication interne</w:t>
      </w:r>
      <w:r w:rsidRPr="006C49A4">
        <w:rPr>
          <w:sz w:val="22"/>
          <w:szCs w:val="22"/>
        </w:rPr>
        <w:t xml:space="preserve"> : celle-ci </w:t>
      </w:r>
      <w:r>
        <w:rPr>
          <w:sz w:val="22"/>
          <w:szCs w:val="22"/>
        </w:rPr>
        <w:t xml:space="preserve">est une composante de la </w:t>
      </w:r>
      <w:r w:rsidRPr="006C49A4">
        <w:rPr>
          <w:sz w:val="22"/>
          <w:szCs w:val="22"/>
        </w:rPr>
        <w:t xml:space="preserve">politique de gestion des ressources humaines, </w:t>
      </w:r>
      <w:r w:rsidRPr="008B4AB0">
        <w:rPr>
          <w:sz w:val="22"/>
          <w:szCs w:val="22"/>
        </w:rPr>
        <w:t xml:space="preserve">elles </w:t>
      </w:r>
      <w:r>
        <w:rPr>
          <w:sz w:val="22"/>
          <w:szCs w:val="22"/>
        </w:rPr>
        <w:t>a</w:t>
      </w:r>
      <w:r w:rsidRPr="008B4AB0">
        <w:rPr>
          <w:sz w:val="22"/>
          <w:szCs w:val="22"/>
        </w:rPr>
        <w:t xml:space="preserve"> pour objectif d’influencer les représentations et comportements des interlocuteurs</w:t>
      </w:r>
      <w:r>
        <w:rPr>
          <w:sz w:val="22"/>
          <w:szCs w:val="22"/>
        </w:rPr>
        <w:t xml:space="preserve"> afin de réduire </w:t>
      </w:r>
      <w:r w:rsidRPr="006C49A4">
        <w:rPr>
          <w:sz w:val="22"/>
          <w:szCs w:val="22"/>
        </w:rPr>
        <w:t>les dysfonctionnements éventuels entre les acteurs de l’entreprise</w:t>
      </w:r>
      <w:r>
        <w:rPr>
          <w:rStyle w:val="Appelnotedebasdep"/>
          <w:sz w:val="22"/>
          <w:szCs w:val="22"/>
        </w:rPr>
        <w:footnoteReference w:id="6"/>
      </w:r>
      <w:r w:rsidRPr="006C49A4">
        <w:rPr>
          <w:sz w:val="22"/>
          <w:szCs w:val="22"/>
        </w:rPr>
        <w:t>, donc à favoriser un bon climat social, elle est ainsi un instrument d’intégration des salariés</w:t>
      </w:r>
      <w:r>
        <w:rPr>
          <w:rStyle w:val="Appelnotedebasdep"/>
          <w:sz w:val="22"/>
          <w:szCs w:val="22"/>
        </w:rPr>
        <w:footnoteReference w:id="7"/>
      </w:r>
      <w:r>
        <w:rPr>
          <w:sz w:val="22"/>
          <w:szCs w:val="22"/>
        </w:rPr>
        <w:t> ;</w:t>
      </w:r>
    </w:p>
    <w:p w:rsidR="00904468" w:rsidRDefault="00904468" w:rsidP="005A607E">
      <w:pPr>
        <w:pStyle w:val="Paragraphedeliste"/>
        <w:numPr>
          <w:ilvl w:val="0"/>
          <w:numId w:val="3"/>
        </w:numPr>
        <w:tabs>
          <w:tab w:val="left" w:pos="284"/>
        </w:tabs>
        <w:autoSpaceDE w:val="0"/>
        <w:autoSpaceDN w:val="0"/>
        <w:adjustRightInd w:val="0"/>
        <w:spacing w:line="360" w:lineRule="auto"/>
        <w:ind w:left="0" w:hanging="11"/>
        <w:rPr>
          <w:sz w:val="22"/>
          <w:szCs w:val="22"/>
        </w:rPr>
      </w:pPr>
      <w:r>
        <w:rPr>
          <w:sz w:val="22"/>
          <w:szCs w:val="22"/>
        </w:rPr>
        <w:t xml:space="preserve"> </w:t>
      </w:r>
      <w:r w:rsidRPr="009C2C8F">
        <w:rPr>
          <w:b/>
          <w:bCs/>
          <w:sz w:val="22"/>
          <w:szCs w:val="22"/>
        </w:rPr>
        <w:t>Une matière pour l’apprentissage</w:t>
      </w:r>
      <w:r>
        <w:rPr>
          <w:sz w:val="22"/>
          <w:szCs w:val="22"/>
        </w:rPr>
        <w:t xml:space="preserve"> individuel et organisationnel  </w:t>
      </w:r>
    </w:p>
    <w:p w:rsidR="00904468" w:rsidRPr="006C49A4" w:rsidRDefault="00904468" w:rsidP="005A607E">
      <w:pPr>
        <w:pStyle w:val="Paragraphedeliste"/>
        <w:tabs>
          <w:tab w:val="left" w:pos="284"/>
        </w:tabs>
        <w:autoSpaceDE w:val="0"/>
        <w:autoSpaceDN w:val="0"/>
        <w:adjustRightInd w:val="0"/>
        <w:spacing w:line="360" w:lineRule="auto"/>
        <w:ind w:left="0"/>
        <w:rPr>
          <w:sz w:val="22"/>
          <w:szCs w:val="22"/>
        </w:rPr>
      </w:pPr>
    </w:p>
    <w:p w:rsidR="00904468" w:rsidRPr="002C7E1D" w:rsidRDefault="00904468" w:rsidP="005A607E">
      <w:pPr>
        <w:pStyle w:val="Paragraphedeliste"/>
        <w:numPr>
          <w:ilvl w:val="0"/>
          <w:numId w:val="1"/>
        </w:numPr>
        <w:spacing w:line="360" w:lineRule="auto"/>
        <w:rPr>
          <w:b/>
          <w:bCs/>
          <w:sz w:val="22"/>
          <w:szCs w:val="22"/>
        </w:rPr>
      </w:pPr>
      <w:r>
        <w:rPr>
          <w:b/>
          <w:bCs/>
          <w:sz w:val="22"/>
          <w:szCs w:val="22"/>
        </w:rPr>
        <w:t xml:space="preserve">La </w:t>
      </w:r>
      <w:r w:rsidRPr="002C7E1D">
        <w:rPr>
          <w:b/>
          <w:bCs/>
          <w:sz w:val="22"/>
          <w:szCs w:val="22"/>
        </w:rPr>
        <w:t>Connaissance</w:t>
      </w:r>
    </w:p>
    <w:p w:rsidR="00904468" w:rsidRPr="00A72702" w:rsidRDefault="00904468" w:rsidP="005A607E">
      <w:pPr>
        <w:spacing w:line="360" w:lineRule="auto"/>
        <w:rPr>
          <w:sz w:val="22"/>
          <w:szCs w:val="22"/>
        </w:rPr>
      </w:pPr>
      <w:r>
        <w:rPr>
          <w:sz w:val="22"/>
          <w:szCs w:val="22"/>
        </w:rPr>
        <w:tab/>
      </w:r>
      <w:r w:rsidRPr="004D41C8">
        <w:rPr>
          <w:sz w:val="22"/>
          <w:szCs w:val="22"/>
        </w:rPr>
        <w:t>La connaissance est le résultat d’un assemblage d’informations traitées auquel l’esprit humain a pu assigner un sens</w:t>
      </w:r>
      <w:r>
        <w:rPr>
          <w:rStyle w:val="Appelnotedebasdep"/>
          <w:sz w:val="22"/>
          <w:szCs w:val="22"/>
        </w:rPr>
        <w:footnoteReference w:id="8"/>
      </w:r>
      <w:r>
        <w:rPr>
          <w:sz w:val="22"/>
          <w:szCs w:val="22"/>
        </w:rPr>
        <w:t>.</w:t>
      </w:r>
      <w:r w:rsidRPr="00A72702">
        <w:rPr>
          <w:sz w:val="22"/>
          <w:szCs w:val="22"/>
        </w:rPr>
        <w:t xml:space="preserve"> </w:t>
      </w:r>
      <w:r>
        <w:rPr>
          <w:sz w:val="22"/>
          <w:szCs w:val="22"/>
        </w:rPr>
        <w:t xml:space="preserve"> </w:t>
      </w:r>
      <w:r w:rsidRPr="001D551B">
        <w:rPr>
          <w:sz w:val="22"/>
          <w:szCs w:val="22"/>
        </w:rPr>
        <w:t xml:space="preserve"> Plus grand est le nombre d’informations révélées, plus grande est l’intelligence du domaine, jusqu’à ce qu’un certain niveau de profonde compréhension soit atteint : </w:t>
      </w:r>
      <w:r w:rsidRPr="001D551B">
        <w:rPr>
          <w:b/>
          <w:bCs/>
          <w:sz w:val="22"/>
          <w:szCs w:val="22"/>
        </w:rPr>
        <w:t>la connaissance</w:t>
      </w:r>
      <w:r>
        <w:rPr>
          <w:rStyle w:val="Appelnotedebasdep"/>
          <w:b/>
          <w:bCs/>
          <w:sz w:val="22"/>
          <w:szCs w:val="22"/>
        </w:rPr>
        <w:footnoteReference w:id="9"/>
      </w:r>
      <w:r w:rsidRPr="001D551B">
        <w:rPr>
          <w:sz w:val="22"/>
          <w:szCs w:val="22"/>
        </w:rPr>
        <w:t>.</w:t>
      </w:r>
      <w:r>
        <w:rPr>
          <w:sz w:val="22"/>
          <w:szCs w:val="22"/>
        </w:rPr>
        <w:t xml:space="preserve"> Ce traitement  est basé sur : Les</w:t>
      </w:r>
      <w:r w:rsidRPr="00A72702">
        <w:rPr>
          <w:sz w:val="22"/>
          <w:szCs w:val="22"/>
        </w:rPr>
        <w:t xml:space="preserve"> expériences, </w:t>
      </w:r>
      <w:r>
        <w:rPr>
          <w:sz w:val="22"/>
          <w:szCs w:val="22"/>
        </w:rPr>
        <w:t>l</w:t>
      </w:r>
      <w:r w:rsidRPr="00A72702">
        <w:rPr>
          <w:sz w:val="22"/>
          <w:szCs w:val="22"/>
        </w:rPr>
        <w:t xml:space="preserve">es idées, </w:t>
      </w:r>
      <w:r>
        <w:rPr>
          <w:sz w:val="22"/>
          <w:szCs w:val="22"/>
        </w:rPr>
        <w:t>l</w:t>
      </w:r>
      <w:r w:rsidRPr="00A72702">
        <w:rPr>
          <w:sz w:val="22"/>
          <w:szCs w:val="22"/>
        </w:rPr>
        <w:t>es valeurs, les avis d'autres personnes consultées</w:t>
      </w:r>
      <w:r>
        <w:rPr>
          <w:sz w:val="22"/>
          <w:szCs w:val="22"/>
        </w:rPr>
        <w:t xml:space="preserve">, </w:t>
      </w:r>
      <w:r w:rsidRPr="00A72702">
        <w:rPr>
          <w:sz w:val="22"/>
          <w:szCs w:val="22"/>
        </w:rPr>
        <w:t>sa propre expertise et celle de ses pairs.</w:t>
      </w:r>
      <w:r>
        <w:rPr>
          <w:sz w:val="22"/>
          <w:szCs w:val="22"/>
        </w:rPr>
        <w:t xml:space="preserve"> Dans la pratique, la connaissance devient une :</w:t>
      </w:r>
      <w:r w:rsidRPr="00A72702">
        <w:rPr>
          <w:sz w:val="22"/>
          <w:szCs w:val="22"/>
        </w:rPr>
        <w:t xml:space="preserve"> </w:t>
      </w:r>
      <w:r>
        <w:rPr>
          <w:sz w:val="22"/>
          <w:szCs w:val="22"/>
        </w:rPr>
        <w:t>« </w:t>
      </w:r>
      <w:r w:rsidRPr="00354B0D">
        <w:rPr>
          <w:i/>
          <w:iCs/>
          <w:sz w:val="22"/>
          <w:szCs w:val="22"/>
        </w:rPr>
        <w:t>Croyance personnelle justifiée (par les formations obtenues) qui augmente la capacité d'un individu de prendre une mesure efficace</w:t>
      </w:r>
      <w:r>
        <w:rPr>
          <w:i/>
          <w:iCs/>
          <w:sz w:val="22"/>
          <w:szCs w:val="22"/>
        </w:rPr>
        <w:t xml:space="preserve"> ». </w:t>
      </w:r>
      <w:r>
        <w:rPr>
          <w:sz w:val="22"/>
          <w:szCs w:val="22"/>
        </w:rPr>
        <w:tab/>
      </w:r>
      <w:r>
        <w:rPr>
          <w:b/>
          <w:bCs/>
          <w:sz w:val="22"/>
          <w:szCs w:val="22"/>
        </w:rPr>
        <w:t xml:space="preserve"> </w:t>
      </w:r>
    </w:p>
    <w:p w:rsidR="00904468" w:rsidRPr="00114438" w:rsidRDefault="00904468" w:rsidP="005A607E">
      <w:pPr>
        <w:pStyle w:val="Paragraphedeliste"/>
        <w:numPr>
          <w:ilvl w:val="0"/>
          <w:numId w:val="1"/>
        </w:numPr>
        <w:spacing w:after="200" w:line="360" w:lineRule="auto"/>
        <w:rPr>
          <w:b/>
          <w:bCs/>
          <w:u w:val="single"/>
        </w:rPr>
      </w:pPr>
      <w:r w:rsidRPr="00114438">
        <w:rPr>
          <w:b/>
          <w:bCs/>
          <w:u w:val="single"/>
          <w:lang w:val="fr-CA"/>
        </w:rPr>
        <w:t xml:space="preserve">Exemple  du </w:t>
      </w:r>
      <w:r w:rsidRPr="00114438">
        <w:rPr>
          <w:b/>
          <w:bCs/>
          <w:u w:val="single"/>
        </w:rPr>
        <w:t xml:space="preserve">Passage d’une donnée a une information </w:t>
      </w:r>
    </w:p>
    <w:p w:rsidR="00904468" w:rsidRDefault="00904468" w:rsidP="005A607E">
      <w:pPr>
        <w:pStyle w:val="Paragraphedeliste"/>
        <w:spacing w:line="360" w:lineRule="auto"/>
        <w:ind w:left="0"/>
        <w:rPr>
          <w:lang w:val="fr-CA"/>
        </w:rPr>
      </w:pPr>
      <w:r w:rsidRPr="00AD4981">
        <w:rPr>
          <w:sz w:val="22"/>
          <w:szCs w:val="22"/>
        </w:rPr>
        <w:t>Une entreprise industrielle fabriquant des chaises en bois   dispose de deux sites de production.  Le directeur des ressources humaines propose à la direction générale un programme de formation de trois semaines pour les effectifs employés dans les ateliers de production.  Pour évaluer la pertinence de ce choix   on a choisit au hasard 15 employés du premier site pour suivre cette formation  et on a observé le nombre d’unité produites avant et après la formation</w:t>
      </w:r>
      <w:r w:rsidRPr="00AD4981">
        <w:rPr>
          <w:lang w:val="fr-CA"/>
        </w:rPr>
        <w:t xml:space="preserve">.   </w:t>
      </w:r>
    </w:p>
    <w:p w:rsidR="00904468" w:rsidRPr="00AD4981" w:rsidRDefault="00904468" w:rsidP="005A607E">
      <w:pPr>
        <w:pStyle w:val="Paragraphedeliste"/>
        <w:numPr>
          <w:ilvl w:val="0"/>
          <w:numId w:val="1"/>
        </w:numPr>
        <w:spacing w:line="360" w:lineRule="auto"/>
        <w:rPr>
          <w:b/>
          <w:bCs/>
          <w:sz w:val="20"/>
          <w:szCs w:val="20"/>
          <w:lang w:val="fr-CA"/>
        </w:rPr>
      </w:pPr>
      <w:r w:rsidRPr="00AD4981">
        <w:rPr>
          <w:b/>
          <w:bCs/>
          <w:sz w:val="20"/>
          <w:szCs w:val="20"/>
          <w:lang w:val="fr-CA"/>
        </w:rPr>
        <w:t>Tableau</w:t>
      </w:r>
      <w:r>
        <w:rPr>
          <w:b/>
          <w:bCs/>
          <w:sz w:val="20"/>
          <w:szCs w:val="20"/>
          <w:lang w:val="fr-CA"/>
        </w:rPr>
        <w:t xml:space="preserve"> </w:t>
      </w:r>
      <w:r w:rsidRPr="00AD4981">
        <w:rPr>
          <w:b/>
          <w:bCs/>
          <w:sz w:val="20"/>
          <w:szCs w:val="20"/>
          <w:lang w:val="fr-CA"/>
        </w:rPr>
        <w:t>1</w:t>
      </w:r>
      <w:r>
        <w:rPr>
          <w:b/>
          <w:bCs/>
          <w:sz w:val="20"/>
          <w:szCs w:val="20"/>
          <w:lang w:val="fr-CA"/>
        </w:rPr>
        <w:t xml:space="preserve">. </w:t>
      </w:r>
      <w:r w:rsidRPr="00AD4981">
        <w:rPr>
          <w:b/>
          <w:bCs/>
          <w:sz w:val="20"/>
          <w:szCs w:val="20"/>
          <w:lang w:val="fr-CA"/>
        </w:rPr>
        <w:t xml:space="preserve"> Volume de la production individuelle (par jour)  avant et après la période d’apprentissage </w:t>
      </w:r>
    </w:p>
    <w:tbl>
      <w:tblPr>
        <w:tblW w:w="7609" w:type="dxa"/>
        <w:tblInd w:w="52" w:type="dxa"/>
        <w:tblCellMar>
          <w:left w:w="70" w:type="dxa"/>
          <w:right w:w="70" w:type="dxa"/>
        </w:tblCellMar>
        <w:tblLook w:val="04A0"/>
      </w:tblPr>
      <w:tblGrid>
        <w:gridCol w:w="1024"/>
        <w:gridCol w:w="2673"/>
        <w:gridCol w:w="2712"/>
        <w:gridCol w:w="1200"/>
      </w:tblGrid>
      <w:tr w:rsidR="00904468" w:rsidTr="00DB430D">
        <w:trPr>
          <w:trHeight w:val="170"/>
        </w:trPr>
        <w:tc>
          <w:tcPr>
            <w:tcW w:w="1024"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rPr>
                <w:rFonts w:eastAsia="Times New Roman"/>
                <w:color w:val="000000"/>
                <w:sz w:val="20"/>
                <w:szCs w:val="20"/>
                <w:lang w:eastAsia="fr-FR"/>
              </w:rPr>
            </w:pPr>
            <w:r>
              <w:rPr>
                <w:rFonts w:eastAsia="Times New Roman"/>
                <w:color w:val="000000"/>
                <w:sz w:val="20"/>
                <w:szCs w:val="20"/>
                <w:lang w:eastAsia="fr-FR"/>
              </w:rPr>
              <w:t xml:space="preserve">individu </w:t>
            </w:r>
          </w:p>
        </w:tc>
        <w:tc>
          <w:tcPr>
            <w:tcW w:w="2673" w:type="dxa"/>
            <w:tcBorders>
              <w:top w:val="single" w:sz="4" w:space="0" w:color="auto"/>
              <w:left w:val="nil"/>
              <w:bottom w:val="single" w:sz="4" w:space="0" w:color="auto"/>
              <w:right w:val="single" w:sz="4" w:space="0" w:color="auto"/>
            </w:tcBorders>
            <w:noWrap/>
            <w:vAlign w:val="bottom"/>
            <w:hideMark/>
          </w:tcPr>
          <w:p w:rsidR="00904468" w:rsidRDefault="00904468" w:rsidP="005A607E">
            <w:pPr>
              <w:rPr>
                <w:rFonts w:eastAsia="Times New Roman"/>
                <w:color w:val="000000"/>
                <w:sz w:val="20"/>
                <w:szCs w:val="20"/>
                <w:lang w:eastAsia="fr-FR"/>
              </w:rPr>
            </w:pPr>
            <w:r>
              <w:rPr>
                <w:rFonts w:eastAsia="Times New Roman"/>
                <w:color w:val="000000"/>
                <w:sz w:val="20"/>
                <w:szCs w:val="20"/>
                <w:lang w:eastAsia="fr-FR"/>
              </w:rPr>
              <w:t xml:space="preserve">production avant la formation </w:t>
            </w:r>
          </w:p>
        </w:tc>
        <w:tc>
          <w:tcPr>
            <w:tcW w:w="2712" w:type="dxa"/>
            <w:tcBorders>
              <w:top w:val="single" w:sz="4" w:space="0" w:color="auto"/>
              <w:left w:val="nil"/>
              <w:bottom w:val="single" w:sz="4" w:space="0" w:color="auto"/>
              <w:right w:val="single" w:sz="4" w:space="0" w:color="auto"/>
            </w:tcBorders>
            <w:noWrap/>
            <w:vAlign w:val="bottom"/>
            <w:hideMark/>
          </w:tcPr>
          <w:p w:rsidR="00904468" w:rsidRDefault="00904468" w:rsidP="005A607E">
            <w:pPr>
              <w:rPr>
                <w:rFonts w:eastAsia="Times New Roman"/>
                <w:color w:val="000000"/>
                <w:sz w:val="20"/>
                <w:szCs w:val="20"/>
                <w:lang w:eastAsia="fr-FR"/>
              </w:rPr>
            </w:pPr>
            <w:r>
              <w:rPr>
                <w:rFonts w:eastAsia="Times New Roman"/>
                <w:color w:val="000000"/>
                <w:sz w:val="20"/>
                <w:szCs w:val="20"/>
                <w:lang w:eastAsia="fr-FR"/>
              </w:rPr>
              <w:t xml:space="preserve">production après  la formation </w:t>
            </w:r>
          </w:p>
        </w:tc>
        <w:tc>
          <w:tcPr>
            <w:tcW w:w="1200" w:type="dxa"/>
            <w:tcBorders>
              <w:top w:val="single" w:sz="4" w:space="0" w:color="auto"/>
              <w:left w:val="nil"/>
              <w:bottom w:val="single" w:sz="4" w:space="0" w:color="auto"/>
              <w:right w:val="single" w:sz="4" w:space="0" w:color="auto"/>
            </w:tcBorders>
            <w:noWrap/>
            <w:vAlign w:val="bottom"/>
            <w:hideMark/>
          </w:tcPr>
          <w:p w:rsidR="00904468" w:rsidRDefault="00904468" w:rsidP="005A607E">
            <w:pPr>
              <w:rPr>
                <w:rFonts w:eastAsia="Times New Roman"/>
                <w:color w:val="000000"/>
                <w:sz w:val="20"/>
                <w:szCs w:val="20"/>
                <w:lang w:eastAsia="fr-FR"/>
              </w:rPr>
            </w:pPr>
            <w:r>
              <w:rPr>
                <w:rFonts w:eastAsia="Times New Roman"/>
                <w:color w:val="000000"/>
                <w:sz w:val="20"/>
                <w:szCs w:val="20"/>
                <w:lang w:eastAsia="fr-FR"/>
              </w:rPr>
              <w:t>différences</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16</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19</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2</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14</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18</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9</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10</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11</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5</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8</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11</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6</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15</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2</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7</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16</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8</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17</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9</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16</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10</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10</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11</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11</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16</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5</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0</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15</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3</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14</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8</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12</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4</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15</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13</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15</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color w:val="000000"/>
                <w:sz w:val="20"/>
                <w:szCs w:val="20"/>
                <w:lang w:eastAsia="fr-FR"/>
              </w:rPr>
            </w:pPr>
            <w:r>
              <w:rPr>
                <w:rFonts w:eastAsia="Times New Roman"/>
                <w:color w:val="000000"/>
                <w:sz w:val="20"/>
                <w:szCs w:val="20"/>
                <w:lang w:eastAsia="fr-FR"/>
              </w:rPr>
              <w:t>2</w:t>
            </w:r>
          </w:p>
        </w:tc>
      </w:tr>
      <w:tr w:rsidR="00904468" w:rsidTr="00DB430D">
        <w:trPr>
          <w:trHeight w:val="170"/>
        </w:trPr>
        <w:tc>
          <w:tcPr>
            <w:tcW w:w="1024" w:type="dxa"/>
            <w:tcBorders>
              <w:top w:val="nil"/>
              <w:left w:val="single" w:sz="4" w:space="0" w:color="auto"/>
              <w:bottom w:val="single" w:sz="4" w:space="0" w:color="auto"/>
              <w:right w:val="single" w:sz="4" w:space="0" w:color="auto"/>
            </w:tcBorders>
            <w:noWrap/>
            <w:vAlign w:val="bottom"/>
            <w:hideMark/>
          </w:tcPr>
          <w:p w:rsidR="00904468" w:rsidRDefault="00904468" w:rsidP="005A607E">
            <w:pPr>
              <w:jc w:val="center"/>
              <w:rPr>
                <w:rFonts w:eastAsia="Times New Roman"/>
                <w:b/>
                <w:bCs/>
                <w:color w:val="000000"/>
                <w:sz w:val="20"/>
                <w:szCs w:val="20"/>
                <w:lang w:eastAsia="fr-FR"/>
              </w:rPr>
            </w:pPr>
            <w:r>
              <w:rPr>
                <w:rFonts w:eastAsia="Times New Roman"/>
                <w:b/>
                <w:bCs/>
                <w:color w:val="000000"/>
                <w:sz w:val="20"/>
                <w:szCs w:val="20"/>
                <w:lang w:eastAsia="fr-FR"/>
              </w:rPr>
              <w:t>moyenne</w:t>
            </w:r>
          </w:p>
        </w:tc>
        <w:tc>
          <w:tcPr>
            <w:tcW w:w="2673"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b/>
                <w:bCs/>
                <w:color w:val="000000"/>
                <w:sz w:val="20"/>
                <w:szCs w:val="20"/>
                <w:lang w:eastAsia="fr-FR"/>
              </w:rPr>
            </w:pPr>
            <w:r>
              <w:rPr>
                <w:rFonts w:eastAsia="Times New Roman"/>
                <w:b/>
                <w:bCs/>
                <w:color w:val="000000"/>
                <w:sz w:val="20"/>
                <w:szCs w:val="20"/>
                <w:lang w:eastAsia="fr-FR"/>
              </w:rPr>
              <w:t>11,6</w:t>
            </w:r>
          </w:p>
        </w:tc>
        <w:tc>
          <w:tcPr>
            <w:tcW w:w="2712"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b/>
                <w:bCs/>
                <w:color w:val="000000"/>
                <w:sz w:val="20"/>
                <w:szCs w:val="20"/>
                <w:lang w:eastAsia="fr-FR"/>
              </w:rPr>
            </w:pPr>
            <w:r>
              <w:rPr>
                <w:rFonts w:eastAsia="Times New Roman"/>
                <w:b/>
                <w:bCs/>
                <w:color w:val="000000"/>
                <w:sz w:val="20"/>
                <w:szCs w:val="20"/>
                <w:lang w:eastAsia="fr-FR"/>
              </w:rPr>
              <w:t>14,6</w:t>
            </w:r>
          </w:p>
        </w:tc>
        <w:tc>
          <w:tcPr>
            <w:tcW w:w="1200" w:type="dxa"/>
            <w:tcBorders>
              <w:top w:val="nil"/>
              <w:left w:val="nil"/>
              <w:bottom w:val="single" w:sz="4" w:space="0" w:color="auto"/>
              <w:right w:val="single" w:sz="4" w:space="0" w:color="auto"/>
            </w:tcBorders>
            <w:noWrap/>
            <w:vAlign w:val="bottom"/>
            <w:hideMark/>
          </w:tcPr>
          <w:p w:rsidR="00904468" w:rsidRDefault="00904468" w:rsidP="005A607E">
            <w:pPr>
              <w:jc w:val="center"/>
              <w:rPr>
                <w:rFonts w:eastAsia="Times New Roman"/>
                <w:b/>
                <w:bCs/>
                <w:color w:val="000000"/>
                <w:sz w:val="20"/>
                <w:szCs w:val="20"/>
                <w:lang w:eastAsia="fr-FR"/>
              </w:rPr>
            </w:pPr>
            <w:r>
              <w:rPr>
                <w:rFonts w:eastAsia="Times New Roman"/>
                <w:b/>
                <w:bCs/>
                <w:color w:val="000000"/>
                <w:sz w:val="20"/>
                <w:szCs w:val="20"/>
                <w:lang w:eastAsia="fr-FR"/>
              </w:rPr>
              <w:t>3</w:t>
            </w:r>
          </w:p>
        </w:tc>
      </w:tr>
    </w:tbl>
    <w:p w:rsidR="00904468" w:rsidRPr="00AD4981" w:rsidRDefault="00904468" w:rsidP="005A607E">
      <w:pPr>
        <w:spacing w:line="360" w:lineRule="auto"/>
        <w:ind w:left="120"/>
        <w:rPr>
          <w:b/>
          <w:bCs/>
          <w:sz w:val="22"/>
          <w:szCs w:val="22"/>
          <w:lang w:val="fr-CA"/>
        </w:rPr>
      </w:pPr>
    </w:p>
    <w:p w:rsidR="00904468" w:rsidRPr="00AD4981" w:rsidRDefault="00904468" w:rsidP="005A607E">
      <w:pPr>
        <w:spacing w:line="360" w:lineRule="auto"/>
        <w:ind w:left="120"/>
        <w:rPr>
          <w:sz w:val="22"/>
          <w:szCs w:val="22"/>
          <w:lang w:val="fr-CA"/>
        </w:rPr>
      </w:pPr>
      <w:r w:rsidRPr="00AD4981">
        <w:rPr>
          <w:sz w:val="22"/>
          <w:szCs w:val="22"/>
          <w:lang w:val="fr-CA"/>
        </w:rPr>
        <w:t xml:space="preserve">            La question qui se pose à présent consiste à savoir si réellement la formation a un impact sur la capacité des individus à produire plus de chaise comparé à la situation initiale. Il existe donc deux hypothèse qu’on appellera H</w:t>
      </w:r>
      <w:r w:rsidRPr="00AD4981">
        <w:rPr>
          <w:sz w:val="22"/>
          <w:szCs w:val="22"/>
          <w:vertAlign w:val="subscript"/>
          <w:lang w:val="fr-CA"/>
        </w:rPr>
        <w:t>0</w:t>
      </w:r>
      <w:r w:rsidRPr="00AD4981">
        <w:rPr>
          <w:sz w:val="22"/>
          <w:szCs w:val="22"/>
          <w:lang w:val="fr-CA"/>
        </w:rPr>
        <w:t xml:space="preserve">  et H</w:t>
      </w:r>
      <w:r w:rsidRPr="00AD4981">
        <w:rPr>
          <w:sz w:val="22"/>
          <w:szCs w:val="22"/>
          <w:vertAlign w:val="subscript"/>
          <w:lang w:val="fr-CA"/>
        </w:rPr>
        <w:t>1</w:t>
      </w:r>
    </w:p>
    <w:p w:rsidR="00904468" w:rsidRPr="00AD4981" w:rsidRDefault="00904468" w:rsidP="005A607E">
      <w:pPr>
        <w:spacing w:line="360" w:lineRule="auto"/>
        <w:ind w:left="120"/>
        <w:rPr>
          <w:sz w:val="22"/>
          <w:szCs w:val="22"/>
          <w:lang w:val="fr-CA"/>
        </w:rPr>
      </w:pPr>
      <w:r w:rsidRPr="00AD4981">
        <w:rPr>
          <w:b/>
          <w:bCs/>
          <w:sz w:val="22"/>
          <w:szCs w:val="22"/>
          <w:lang w:val="fr-CA"/>
        </w:rPr>
        <w:t xml:space="preserve">                          H</w:t>
      </w:r>
      <w:r w:rsidRPr="00AD4981">
        <w:rPr>
          <w:b/>
          <w:bCs/>
          <w:sz w:val="22"/>
          <w:szCs w:val="22"/>
          <w:vertAlign w:val="subscript"/>
          <w:lang w:val="fr-CA"/>
        </w:rPr>
        <w:t>0</w:t>
      </w:r>
      <w:r w:rsidRPr="00AD4981">
        <w:rPr>
          <w:sz w:val="22"/>
          <w:szCs w:val="22"/>
          <w:lang w:val="fr-CA"/>
        </w:rPr>
        <w:t xml:space="preserve"> la production moyenne n’est significativement  supérieure après la  formation    </w:t>
      </w:r>
    </w:p>
    <w:p w:rsidR="00904468" w:rsidRPr="00AD4981" w:rsidRDefault="00904468" w:rsidP="005A607E">
      <w:pPr>
        <w:spacing w:line="360" w:lineRule="auto"/>
        <w:ind w:left="120"/>
        <w:rPr>
          <w:sz w:val="22"/>
          <w:szCs w:val="22"/>
          <w:lang w:val="fr-CA"/>
        </w:rPr>
      </w:pPr>
      <w:r w:rsidRPr="00AD4981">
        <w:rPr>
          <w:sz w:val="22"/>
          <w:szCs w:val="22"/>
          <w:lang w:val="fr-CA"/>
        </w:rPr>
        <w:t xml:space="preserve">                          </w:t>
      </w:r>
      <w:r w:rsidRPr="00AD4981">
        <w:rPr>
          <w:b/>
          <w:bCs/>
          <w:sz w:val="22"/>
          <w:szCs w:val="22"/>
          <w:lang w:val="fr-CA"/>
        </w:rPr>
        <w:t>H1</w:t>
      </w:r>
      <w:r w:rsidRPr="00AD4981">
        <w:rPr>
          <w:sz w:val="22"/>
          <w:szCs w:val="22"/>
          <w:lang w:val="fr-CA"/>
        </w:rPr>
        <w:t xml:space="preserve"> la production moyenne   est significativement  supérieure après la formation    </w:t>
      </w:r>
    </w:p>
    <w:p w:rsidR="00904468" w:rsidRDefault="00904468" w:rsidP="005A607E">
      <w:pPr>
        <w:spacing w:line="360" w:lineRule="auto"/>
        <w:ind w:left="120"/>
        <w:rPr>
          <w:sz w:val="22"/>
          <w:szCs w:val="22"/>
          <w:lang w:val="fr-CA"/>
        </w:rPr>
      </w:pPr>
      <w:r w:rsidRPr="00AD4981">
        <w:rPr>
          <w:sz w:val="22"/>
          <w:szCs w:val="22"/>
          <w:lang w:val="fr-CA"/>
        </w:rPr>
        <w:t xml:space="preserve">            </w:t>
      </w:r>
      <w:r>
        <w:rPr>
          <w:sz w:val="22"/>
          <w:szCs w:val="22"/>
          <w:lang w:val="fr-CA"/>
        </w:rPr>
        <w:t>Déjà avec les deux moyennes (</w:t>
      </w:r>
      <w:r w:rsidRPr="00F05936">
        <w:rPr>
          <w:b/>
          <w:bCs/>
          <w:sz w:val="22"/>
          <w:szCs w:val="22"/>
          <w:lang w:val="fr-CA"/>
        </w:rPr>
        <w:t>11,6</w:t>
      </w:r>
      <w:r>
        <w:rPr>
          <w:sz w:val="22"/>
          <w:szCs w:val="22"/>
          <w:lang w:val="fr-CA"/>
        </w:rPr>
        <w:t xml:space="preserve"> et </w:t>
      </w:r>
      <w:r w:rsidRPr="00F05936">
        <w:rPr>
          <w:b/>
          <w:bCs/>
          <w:sz w:val="22"/>
          <w:szCs w:val="22"/>
          <w:lang w:val="fr-CA"/>
        </w:rPr>
        <w:t>14,6</w:t>
      </w:r>
      <w:r>
        <w:rPr>
          <w:sz w:val="22"/>
          <w:szCs w:val="22"/>
          <w:lang w:val="fr-CA"/>
        </w:rPr>
        <w:t xml:space="preserve">)   il est   possible de constater qu’il existe bien une différence entre les deux situations. Il est donc plausible que la formation peut produit un effet positif sur le travail des ouvriers. un impact, mais après </w:t>
      </w:r>
      <w:r w:rsidRPr="00AD4981">
        <w:rPr>
          <w:sz w:val="22"/>
          <w:szCs w:val="22"/>
          <w:lang w:val="fr-CA"/>
        </w:rPr>
        <w:t xml:space="preserve">un test statistique </w:t>
      </w:r>
      <w:r>
        <w:rPr>
          <w:sz w:val="22"/>
          <w:szCs w:val="22"/>
          <w:lang w:val="fr-CA"/>
        </w:rPr>
        <w:t xml:space="preserve"> </w:t>
      </w:r>
      <w:r w:rsidRPr="00AD4981">
        <w:rPr>
          <w:sz w:val="22"/>
          <w:szCs w:val="22"/>
          <w:lang w:val="fr-CA"/>
        </w:rPr>
        <w:t xml:space="preserve"> de type (student), il s’avers que la différence  des  volumes de production entre les deux situations  est </w:t>
      </w:r>
      <w:r w:rsidRPr="00AD4981">
        <w:rPr>
          <w:b/>
          <w:bCs/>
          <w:i/>
          <w:iCs/>
          <w:sz w:val="22"/>
          <w:szCs w:val="22"/>
          <w:u w:val="single"/>
          <w:lang w:val="fr-CA"/>
        </w:rPr>
        <w:t>significative</w:t>
      </w:r>
      <w:r w:rsidRPr="00AD4981">
        <w:rPr>
          <w:sz w:val="22"/>
          <w:szCs w:val="22"/>
          <w:lang w:val="fr-CA"/>
        </w:rPr>
        <w:t xml:space="preserve"> c'est-à-dire elle n’est pas due au hasard mais bien à </w:t>
      </w:r>
      <w:r>
        <w:rPr>
          <w:sz w:val="22"/>
          <w:szCs w:val="22"/>
          <w:lang w:val="fr-CA"/>
        </w:rPr>
        <w:t xml:space="preserve">un facteur déterminé en l’occurrence </w:t>
      </w:r>
      <w:r w:rsidRPr="00AD4981">
        <w:rPr>
          <w:sz w:val="22"/>
          <w:szCs w:val="22"/>
          <w:lang w:val="fr-CA"/>
        </w:rPr>
        <w:t xml:space="preserve">la formation. Il devient pertinent pour l’entreprise d’appliquer cette formation au deuxième site de production. </w:t>
      </w:r>
      <w:r>
        <w:rPr>
          <w:sz w:val="22"/>
          <w:szCs w:val="22"/>
          <w:lang w:val="fr-CA"/>
        </w:rPr>
        <w:t xml:space="preserve">  L’information donc est produite par ce qu’à l’ origine il y avait  une ignorance chez le directeur de  l’entreprise  sur l’impact de la formation sur  la performance individuelle. </w:t>
      </w:r>
    </w:p>
    <w:p w:rsidR="00904468" w:rsidRDefault="00904468" w:rsidP="005A607E">
      <w:pPr>
        <w:spacing w:line="360" w:lineRule="auto"/>
        <w:ind w:left="120"/>
        <w:rPr>
          <w:sz w:val="22"/>
          <w:szCs w:val="22"/>
          <w:lang w:val="fr-CA"/>
        </w:rPr>
      </w:pPr>
    </w:p>
    <w:p w:rsidR="00904468" w:rsidRPr="00AD4981" w:rsidRDefault="00904468" w:rsidP="005A607E">
      <w:pPr>
        <w:spacing w:line="360" w:lineRule="auto"/>
        <w:ind w:left="120"/>
        <w:rPr>
          <w:b/>
          <w:bCs/>
          <w:sz w:val="22"/>
          <w:szCs w:val="22"/>
          <w:u w:val="single"/>
          <w:lang w:val="fr-CA"/>
        </w:rPr>
      </w:pPr>
      <w:r w:rsidRPr="00AD4981">
        <w:rPr>
          <w:sz w:val="22"/>
          <w:szCs w:val="22"/>
          <w:lang w:val="fr-CA"/>
        </w:rPr>
        <w:t xml:space="preserve"> </w:t>
      </w:r>
      <w:r w:rsidRPr="00AD4981">
        <w:rPr>
          <w:b/>
          <w:bCs/>
          <w:sz w:val="22"/>
          <w:szCs w:val="22"/>
          <w:u w:val="single"/>
          <w:lang w:val="fr-CA"/>
        </w:rPr>
        <w:t xml:space="preserve">Exemple </w:t>
      </w:r>
      <w:r>
        <w:rPr>
          <w:b/>
          <w:bCs/>
          <w:sz w:val="22"/>
          <w:szCs w:val="22"/>
          <w:u w:val="single"/>
          <w:lang w:val="fr-CA"/>
        </w:rPr>
        <w:t xml:space="preserve">3  </w:t>
      </w:r>
    </w:p>
    <w:p w:rsidR="00904468" w:rsidRPr="00AD4981" w:rsidRDefault="00904468" w:rsidP="005A607E">
      <w:pPr>
        <w:spacing w:line="360" w:lineRule="auto"/>
        <w:ind w:left="120"/>
        <w:rPr>
          <w:sz w:val="22"/>
          <w:szCs w:val="22"/>
        </w:rPr>
      </w:pPr>
      <w:r w:rsidRPr="00AD4981">
        <w:rPr>
          <w:sz w:val="22"/>
          <w:szCs w:val="22"/>
        </w:rPr>
        <w:t xml:space="preserve">           La société   « </w:t>
      </w:r>
      <w:r w:rsidRPr="00AD4981">
        <w:rPr>
          <w:b/>
          <w:bCs/>
          <w:sz w:val="22"/>
          <w:szCs w:val="22"/>
          <w:u w:val="single"/>
        </w:rPr>
        <w:t>CLIMPRO</w:t>
      </w:r>
      <w:r w:rsidRPr="00AD4981">
        <w:rPr>
          <w:sz w:val="22"/>
          <w:szCs w:val="22"/>
        </w:rPr>
        <w:t xml:space="preserve">   est une entreprise de    service  (réparation des appareils de climatisation domestiques et industriels) est crées le 19 septembre 1996. La direction du personnel a reçus des demandes de mise à la retraite qui deviennent de plus en plus nombreuses. Est-ce une situation problématique pour l’entreprise ?</w:t>
      </w:r>
      <w:r>
        <w:rPr>
          <w:sz w:val="22"/>
          <w:szCs w:val="22"/>
        </w:rPr>
        <w:t xml:space="preserve"> </w:t>
      </w:r>
      <w:r w:rsidRPr="00AD4981">
        <w:rPr>
          <w:sz w:val="22"/>
          <w:szCs w:val="22"/>
        </w:rPr>
        <w:t xml:space="preserve"> Voici les  …………... Relatives à l’âge du personnel  </w:t>
      </w:r>
    </w:p>
    <w:p w:rsidR="00904468" w:rsidRPr="00F05936" w:rsidRDefault="00904468" w:rsidP="005A607E">
      <w:pPr>
        <w:spacing w:line="360" w:lineRule="auto"/>
        <w:ind w:left="120"/>
        <w:rPr>
          <w:b/>
          <w:bCs/>
          <w:sz w:val="22"/>
          <w:szCs w:val="22"/>
        </w:rPr>
      </w:pPr>
      <w:r>
        <w:rPr>
          <w:b/>
          <w:bCs/>
          <w:sz w:val="22"/>
          <w:szCs w:val="22"/>
        </w:rPr>
        <w:t>Tableau 2.</w:t>
      </w:r>
      <w:r w:rsidRPr="00F05936">
        <w:rPr>
          <w:b/>
          <w:bCs/>
          <w:sz w:val="22"/>
          <w:szCs w:val="22"/>
        </w:rPr>
        <w:t xml:space="preserve">  Répartition de l’effectif selon l’âge et le genre </w:t>
      </w:r>
    </w:p>
    <w:tbl>
      <w:tblPr>
        <w:tblW w:w="40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422"/>
        <w:gridCol w:w="1433"/>
      </w:tblGrid>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Pr="00F05936" w:rsidRDefault="00904468" w:rsidP="005A607E">
            <w:pPr>
              <w:spacing w:line="360" w:lineRule="auto"/>
              <w:ind w:left="278"/>
              <w:jc w:val="center"/>
              <w:rPr>
                <w:b/>
                <w:bCs/>
                <w:color w:val="000000"/>
                <w:sz w:val="18"/>
                <w:szCs w:val="18"/>
              </w:rPr>
            </w:pPr>
            <w:r w:rsidRPr="00F05936">
              <w:rPr>
                <w:b/>
                <w:bCs/>
                <w:color w:val="000000"/>
                <w:sz w:val="18"/>
                <w:szCs w:val="18"/>
              </w:rPr>
              <w:t>AGE</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Pr="00F05936" w:rsidRDefault="00904468" w:rsidP="005A607E">
            <w:pPr>
              <w:spacing w:line="360" w:lineRule="auto"/>
              <w:ind w:left="278"/>
              <w:jc w:val="center"/>
              <w:rPr>
                <w:b/>
                <w:bCs/>
                <w:color w:val="000000"/>
                <w:sz w:val="18"/>
                <w:szCs w:val="18"/>
              </w:rPr>
            </w:pPr>
            <w:r w:rsidRPr="00F05936">
              <w:rPr>
                <w:b/>
                <w:bCs/>
                <w:color w:val="000000"/>
                <w:sz w:val="18"/>
                <w:szCs w:val="18"/>
              </w:rPr>
              <w:t>HOMME</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Pr="00F05936" w:rsidRDefault="00904468" w:rsidP="005A607E">
            <w:pPr>
              <w:spacing w:line="360" w:lineRule="auto"/>
              <w:ind w:left="278"/>
              <w:jc w:val="center"/>
              <w:rPr>
                <w:b/>
                <w:bCs/>
                <w:color w:val="000000"/>
                <w:sz w:val="18"/>
                <w:szCs w:val="18"/>
              </w:rPr>
            </w:pPr>
            <w:r w:rsidRPr="00F05936">
              <w:rPr>
                <w:b/>
                <w:bCs/>
                <w:color w:val="000000"/>
                <w:sz w:val="18"/>
                <w:szCs w:val="18"/>
              </w:rPr>
              <w:t>FEMMES</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20-24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12</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8</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25-29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19</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9</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30-34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20</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11</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35-39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27</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13</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40-44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29</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15</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45-49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36</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18</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50-54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56</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28</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55-59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59</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30</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60-64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60</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36</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65-69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22</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15</w:t>
            </w:r>
          </w:p>
        </w:tc>
      </w:tr>
      <w:tr w:rsidR="00904468" w:rsidTr="00DB430D">
        <w:trPr>
          <w:trHeight w:val="227"/>
        </w:trPr>
        <w:tc>
          <w:tcPr>
            <w:tcW w:w="1200"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70-74</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 xml:space="preserve"> 4</w:t>
            </w:r>
          </w:p>
        </w:tc>
        <w:tc>
          <w:tcPr>
            <w:tcW w:w="1433" w:type="dxa"/>
            <w:tcBorders>
              <w:top w:val="single" w:sz="4" w:space="0" w:color="auto"/>
              <w:left w:val="single" w:sz="4" w:space="0" w:color="auto"/>
              <w:bottom w:val="single" w:sz="4" w:space="0" w:color="auto"/>
              <w:right w:val="single" w:sz="4" w:space="0" w:color="auto"/>
            </w:tcBorders>
            <w:noWrap/>
            <w:vAlign w:val="bottom"/>
            <w:hideMark/>
          </w:tcPr>
          <w:p w:rsidR="00904468" w:rsidRDefault="00904468" w:rsidP="005A607E">
            <w:pPr>
              <w:spacing w:line="360" w:lineRule="auto"/>
              <w:ind w:left="278"/>
              <w:jc w:val="center"/>
              <w:rPr>
                <w:color w:val="000000"/>
                <w:sz w:val="18"/>
                <w:szCs w:val="18"/>
              </w:rPr>
            </w:pPr>
            <w:r>
              <w:rPr>
                <w:color w:val="000000"/>
                <w:sz w:val="18"/>
                <w:szCs w:val="18"/>
              </w:rPr>
              <w:t>2</w:t>
            </w:r>
          </w:p>
        </w:tc>
      </w:tr>
      <w:tr w:rsidR="00904468" w:rsidTr="00DB430D">
        <w:trPr>
          <w:trHeight w:val="158"/>
        </w:trPr>
        <w:tc>
          <w:tcPr>
            <w:tcW w:w="1200" w:type="dxa"/>
            <w:tcBorders>
              <w:top w:val="single" w:sz="4" w:space="0" w:color="auto"/>
              <w:left w:val="single" w:sz="4" w:space="0" w:color="auto"/>
              <w:bottom w:val="single" w:sz="4" w:space="0" w:color="auto"/>
              <w:right w:val="single" w:sz="4" w:space="0" w:color="auto"/>
            </w:tcBorders>
            <w:noWrap/>
            <w:hideMark/>
          </w:tcPr>
          <w:p w:rsidR="00904468" w:rsidRPr="009C2C8F" w:rsidRDefault="00904468" w:rsidP="005A607E">
            <w:pPr>
              <w:spacing w:line="360" w:lineRule="auto"/>
              <w:ind w:left="278"/>
              <w:jc w:val="center"/>
              <w:rPr>
                <w:color w:val="000000"/>
                <w:sz w:val="18"/>
                <w:szCs w:val="18"/>
              </w:rPr>
            </w:pPr>
            <w:r w:rsidRPr="009C2C8F">
              <w:rPr>
                <w:color w:val="000000"/>
                <w:sz w:val="18"/>
                <w:szCs w:val="18"/>
              </w:rPr>
              <w:t>Total</w:t>
            </w:r>
          </w:p>
        </w:tc>
        <w:tc>
          <w:tcPr>
            <w:tcW w:w="1422" w:type="dxa"/>
            <w:tcBorders>
              <w:top w:val="single" w:sz="4" w:space="0" w:color="auto"/>
              <w:left w:val="single" w:sz="4" w:space="0" w:color="auto"/>
              <w:bottom w:val="single" w:sz="4" w:space="0" w:color="auto"/>
              <w:right w:val="single" w:sz="4" w:space="0" w:color="auto"/>
            </w:tcBorders>
            <w:noWrap/>
            <w:hideMark/>
          </w:tcPr>
          <w:p w:rsidR="00904468" w:rsidRPr="009C2C8F" w:rsidRDefault="00904468" w:rsidP="005A607E">
            <w:pPr>
              <w:spacing w:after="200" w:line="360" w:lineRule="auto"/>
              <w:ind w:left="278"/>
              <w:jc w:val="center"/>
              <w:rPr>
                <w:color w:val="000000"/>
                <w:sz w:val="18"/>
                <w:szCs w:val="18"/>
              </w:rPr>
            </w:pPr>
            <w:r w:rsidRPr="009C2C8F">
              <w:rPr>
                <w:color w:val="000000"/>
                <w:sz w:val="18"/>
                <w:szCs w:val="18"/>
              </w:rPr>
              <w:t>344</w:t>
            </w:r>
          </w:p>
        </w:tc>
        <w:tc>
          <w:tcPr>
            <w:tcW w:w="1433" w:type="dxa"/>
            <w:tcBorders>
              <w:top w:val="single" w:sz="4" w:space="0" w:color="auto"/>
              <w:left w:val="single" w:sz="4" w:space="0" w:color="auto"/>
              <w:bottom w:val="single" w:sz="4" w:space="0" w:color="auto"/>
              <w:right w:val="single" w:sz="4" w:space="0" w:color="auto"/>
            </w:tcBorders>
            <w:noWrap/>
            <w:hideMark/>
          </w:tcPr>
          <w:p w:rsidR="00904468" w:rsidRPr="009C2C8F" w:rsidRDefault="00904468" w:rsidP="005A607E">
            <w:pPr>
              <w:spacing w:after="200" w:line="360" w:lineRule="auto"/>
              <w:ind w:left="278"/>
              <w:jc w:val="center"/>
              <w:rPr>
                <w:color w:val="000000"/>
                <w:sz w:val="18"/>
                <w:szCs w:val="18"/>
              </w:rPr>
            </w:pPr>
            <w:r w:rsidRPr="009C2C8F">
              <w:rPr>
                <w:color w:val="000000"/>
                <w:sz w:val="18"/>
                <w:szCs w:val="18"/>
              </w:rPr>
              <w:t>185</w:t>
            </w:r>
          </w:p>
        </w:tc>
      </w:tr>
    </w:tbl>
    <w:p w:rsidR="00904468" w:rsidRPr="00F05936" w:rsidRDefault="00904468" w:rsidP="005A607E">
      <w:pPr>
        <w:spacing w:line="276" w:lineRule="auto"/>
        <w:ind w:left="120"/>
        <w:rPr>
          <w:sz w:val="22"/>
          <w:szCs w:val="22"/>
        </w:rPr>
      </w:pPr>
      <w:r w:rsidRPr="00F05936">
        <w:rPr>
          <w:sz w:val="22"/>
          <w:szCs w:val="22"/>
        </w:rPr>
        <w:t>Le graphique suivant illustre les effectifs hommes femme</w:t>
      </w:r>
      <w:r>
        <w:rPr>
          <w:sz w:val="22"/>
          <w:szCs w:val="22"/>
        </w:rPr>
        <w:t>s</w:t>
      </w:r>
      <w:r w:rsidRPr="00F05936">
        <w:rPr>
          <w:sz w:val="22"/>
          <w:szCs w:val="22"/>
        </w:rPr>
        <w:t xml:space="preserve"> selon les catégories d’âge </w:t>
      </w:r>
    </w:p>
    <w:p w:rsidR="00904468" w:rsidRPr="00AD4981" w:rsidRDefault="00904468" w:rsidP="005A607E">
      <w:pPr>
        <w:spacing w:line="276" w:lineRule="auto"/>
        <w:ind w:left="426"/>
        <w:rPr>
          <w:b/>
          <w:bCs/>
        </w:rPr>
      </w:pPr>
      <w:r>
        <w:rPr>
          <w:noProof/>
          <w:lang w:eastAsia="fr-FR"/>
        </w:rPr>
        <w:drawing>
          <wp:inline distT="0" distB="0" distL="0" distR="0">
            <wp:extent cx="6105327" cy="1738859"/>
            <wp:effectExtent l="19050" t="0" r="9723" b="0"/>
            <wp:docPr id="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4468" w:rsidRDefault="00904468" w:rsidP="005A607E">
      <w:pPr>
        <w:spacing w:line="276" w:lineRule="auto"/>
        <w:ind w:left="120"/>
        <w:rPr>
          <w:sz w:val="22"/>
          <w:szCs w:val="22"/>
        </w:rPr>
      </w:pPr>
    </w:p>
    <w:p w:rsidR="00904468" w:rsidRDefault="00904468" w:rsidP="005A607E">
      <w:pPr>
        <w:spacing w:line="276" w:lineRule="auto"/>
        <w:ind w:left="120"/>
        <w:rPr>
          <w:sz w:val="22"/>
          <w:szCs w:val="22"/>
        </w:rPr>
      </w:pPr>
    </w:p>
    <w:p w:rsidR="00904468" w:rsidRDefault="00904468" w:rsidP="005A607E">
      <w:pPr>
        <w:spacing w:line="276" w:lineRule="auto"/>
        <w:ind w:left="120"/>
        <w:rPr>
          <w:sz w:val="22"/>
          <w:szCs w:val="22"/>
        </w:rPr>
      </w:pPr>
    </w:p>
    <w:p w:rsidR="00904468" w:rsidRPr="00DD4437" w:rsidRDefault="00904468" w:rsidP="005A607E">
      <w:pPr>
        <w:pStyle w:val="Paragraphedeliste"/>
        <w:numPr>
          <w:ilvl w:val="0"/>
          <w:numId w:val="4"/>
        </w:numPr>
        <w:spacing w:line="360" w:lineRule="auto"/>
        <w:rPr>
          <w:sz w:val="22"/>
          <w:szCs w:val="22"/>
        </w:rPr>
      </w:pPr>
      <w:r w:rsidRPr="00DD4437">
        <w:rPr>
          <w:sz w:val="22"/>
          <w:szCs w:val="22"/>
        </w:rPr>
        <w:t>La pyramide des âges est un processus de transformation des données relatives à l’âge des personnes composant l’effectif de l’entreprise à un instant donné</w:t>
      </w:r>
      <w:r>
        <w:rPr>
          <w:sz w:val="22"/>
          <w:szCs w:val="22"/>
        </w:rPr>
        <w:t>.</w:t>
      </w:r>
      <w:r w:rsidRPr="00DD4437">
        <w:rPr>
          <w:sz w:val="22"/>
          <w:szCs w:val="22"/>
        </w:rPr>
        <w:t>. Cette représentation graphique permet de décrypter les données en montrant  si cet effectif est dominé par les plus âgé</w:t>
      </w:r>
      <w:r>
        <w:rPr>
          <w:sz w:val="22"/>
          <w:szCs w:val="22"/>
        </w:rPr>
        <w:t>s</w:t>
      </w:r>
      <w:r w:rsidRPr="00DD4437">
        <w:rPr>
          <w:sz w:val="22"/>
          <w:szCs w:val="22"/>
        </w:rPr>
        <w:t xml:space="preserve">, les moins âgés ou il existe un équilibre entre les deux catégories d’âge.    </w:t>
      </w:r>
    </w:p>
    <w:p w:rsidR="00904468" w:rsidRPr="001252B2" w:rsidRDefault="00904468" w:rsidP="005A607E">
      <w:pPr>
        <w:pStyle w:val="Paragraphedeliste"/>
        <w:numPr>
          <w:ilvl w:val="0"/>
          <w:numId w:val="4"/>
        </w:numPr>
        <w:spacing w:line="360" w:lineRule="auto"/>
        <w:rPr>
          <w:sz w:val="22"/>
          <w:szCs w:val="22"/>
        </w:rPr>
      </w:pPr>
      <w:r w:rsidRPr="001252B2">
        <w:rPr>
          <w:sz w:val="22"/>
          <w:szCs w:val="22"/>
        </w:rPr>
        <w:t>Mais ce graphique donne une image qui n’est pas encore définitive car on ignore toujours pourquoi dans cette entreprise, il y a tant de départ à la retraites. De ce fait il y a une incertitude par rapport aux causes de ces départs massifs,</w:t>
      </w:r>
      <w:r>
        <w:rPr>
          <w:sz w:val="22"/>
          <w:szCs w:val="22"/>
        </w:rPr>
        <w:t xml:space="preserve"> d</w:t>
      </w:r>
      <w:r w:rsidRPr="001252B2">
        <w:rPr>
          <w:sz w:val="22"/>
          <w:szCs w:val="22"/>
        </w:rPr>
        <w:t>es conséquences sur certain paramètre comme la baisse</w:t>
      </w:r>
      <w:r>
        <w:rPr>
          <w:sz w:val="22"/>
          <w:szCs w:val="22"/>
        </w:rPr>
        <w:t xml:space="preserve"> possible</w:t>
      </w:r>
      <w:r w:rsidRPr="001252B2">
        <w:rPr>
          <w:sz w:val="22"/>
          <w:szCs w:val="22"/>
        </w:rPr>
        <w:t xml:space="preserve"> des niveaux de qualifications dans l’entreprise, la perte des compétences, des connaissances etc.</w:t>
      </w:r>
    </w:p>
    <w:p w:rsidR="00904468" w:rsidRPr="00F05936" w:rsidRDefault="00904468" w:rsidP="005A607E">
      <w:pPr>
        <w:pStyle w:val="Paragraphedeliste"/>
        <w:spacing w:line="360" w:lineRule="auto"/>
        <w:ind w:left="480"/>
        <w:rPr>
          <w:sz w:val="22"/>
          <w:szCs w:val="22"/>
        </w:rPr>
      </w:pPr>
      <w:r>
        <w:rPr>
          <w:sz w:val="22"/>
          <w:szCs w:val="22"/>
        </w:rPr>
        <w:t xml:space="preserve">Cette ignorance va  être un handicape pour pouvoir  prendre des actions adéquates dans le future (planification des ressources humaines. </w:t>
      </w:r>
      <w:r w:rsidRPr="00F05936">
        <w:rPr>
          <w:sz w:val="22"/>
          <w:szCs w:val="22"/>
        </w:rPr>
        <w:t xml:space="preserve">Voici </w:t>
      </w:r>
      <w:r>
        <w:rPr>
          <w:sz w:val="22"/>
          <w:szCs w:val="22"/>
        </w:rPr>
        <w:t xml:space="preserve"> des données complémentaires   sur  </w:t>
      </w:r>
      <w:r w:rsidRPr="00F05936">
        <w:rPr>
          <w:sz w:val="22"/>
          <w:szCs w:val="22"/>
        </w:rPr>
        <w:t>les opérations de recrutement effectuées par l’entreprise durant la période 1996-2018</w:t>
      </w:r>
    </w:p>
    <w:p w:rsidR="00904468" w:rsidRDefault="00904468" w:rsidP="005A607E">
      <w:pPr>
        <w:spacing w:line="360" w:lineRule="auto"/>
        <w:ind w:left="120"/>
        <w:rPr>
          <w:b/>
          <w:bCs/>
          <w:sz w:val="22"/>
          <w:szCs w:val="22"/>
        </w:rPr>
      </w:pPr>
    </w:p>
    <w:p w:rsidR="00904468" w:rsidRPr="00F05936" w:rsidRDefault="00904468" w:rsidP="005A607E">
      <w:pPr>
        <w:spacing w:line="360" w:lineRule="auto"/>
        <w:ind w:left="120"/>
        <w:rPr>
          <w:b/>
          <w:bCs/>
          <w:sz w:val="22"/>
          <w:szCs w:val="22"/>
        </w:rPr>
      </w:pPr>
      <w:r w:rsidRPr="00F05936">
        <w:rPr>
          <w:b/>
          <w:bCs/>
          <w:sz w:val="22"/>
          <w:szCs w:val="22"/>
        </w:rPr>
        <w:t xml:space="preserve"> Tableau 2 date  et nombre des effectifs  recrutés entre 1996-2018</w:t>
      </w:r>
    </w:p>
    <w:tbl>
      <w:tblPr>
        <w:tblW w:w="7063" w:type="dxa"/>
        <w:tblInd w:w="51" w:type="dxa"/>
        <w:tblCellMar>
          <w:left w:w="70" w:type="dxa"/>
          <w:right w:w="70" w:type="dxa"/>
        </w:tblCellMar>
        <w:tblLook w:val="04A0"/>
      </w:tblPr>
      <w:tblGrid>
        <w:gridCol w:w="2263"/>
        <w:gridCol w:w="1200"/>
        <w:gridCol w:w="1200"/>
        <w:gridCol w:w="1200"/>
        <w:gridCol w:w="1200"/>
      </w:tblGrid>
      <w:tr w:rsidR="00904468" w:rsidRPr="002913F9" w:rsidTr="00DB430D">
        <w:trPr>
          <w:trHeight w:val="170"/>
        </w:trPr>
        <w:tc>
          <w:tcPr>
            <w:tcW w:w="2263" w:type="dxa"/>
            <w:tcBorders>
              <w:top w:val="single" w:sz="8" w:space="0" w:color="auto"/>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 xml:space="preserve">Dates de recrutement </w:t>
            </w:r>
          </w:p>
        </w:tc>
        <w:tc>
          <w:tcPr>
            <w:tcW w:w="1200" w:type="dxa"/>
            <w:tcBorders>
              <w:top w:val="single" w:sz="8" w:space="0" w:color="auto"/>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 xml:space="preserve">HOMME </w:t>
            </w:r>
          </w:p>
        </w:tc>
        <w:tc>
          <w:tcPr>
            <w:tcW w:w="1200" w:type="dxa"/>
            <w:tcBorders>
              <w:top w:val="single" w:sz="8" w:space="0" w:color="auto"/>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w:t>
            </w:r>
          </w:p>
        </w:tc>
        <w:tc>
          <w:tcPr>
            <w:tcW w:w="1200" w:type="dxa"/>
            <w:tcBorders>
              <w:top w:val="single" w:sz="8" w:space="0" w:color="auto"/>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FEMMES</w:t>
            </w:r>
          </w:p>
        </w:tc>
        <w:tc>
          <w:tcPr>
            <w:tcW w:w="1200" w:type="dxa"/>
            <w:tcBorders>
              <w:top w:val="single" w:sz="8" w:space="0" w:color="auto"/>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w:t>
            </w:r>
          </w:p>
        </w:tc>
      </w:tr>
      <w:tr w:rsidR="00904468" w:rsidRPr="00D90059" w:rsidTr="00DB430D">
        <w:trPr>
          <w:trHeight w:val="170"/>
        </w:trPr>
        <w:tc>
          <w:tcPr>
            <w:tcW w:w="2263" w:type="dxa"/>
            <w:tcBorders>
              <w:top w:val="nil"/>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25/07/1996</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225</w:t>
            </w:r>
          </w:p>
        </w:tc>
        <w:tc>
          <w:tcPr>
            <w:tcW w:w="1200" w:type="dxa"/>
            <w:tcBorders>
              <w:top w:val="nil"/>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65,41</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104</w:t>
            </w:r>
          </w:p>
        </w:tc>
        <w:tc>
          <w:tcPr>
            <w:tcW w:w="1200" w:type="dxa"/>
            <w:tcBorders>
              <w:top w:val="nil"/>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56,22</w:t>
            </w:r>
          </w:p>
        </w:tc>
      </w:tr>
      <w:tr w:rsidR="00904468" w:rsidRPr="00D90059" w:rsidTr="00DB430D">
        <w:trPr>
          <w:trHeight w:val="170"/>
        </w:trPr>
        <w:tc>
          <w:tcPr>
            <w:tcW w:w="2263" w:type="dxa"/>
            <w:tcBorders>
              <w:top w:val="nil"/>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12/02/1999</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30</w:t>
            </w:r>
          </w:p>
        </w:tc>
        <w:tc>
          <w:tcPr>
            <w:tcW w:w="1200" w:type="dxa"/>
            <w:tcBorders>
              <w:top w:val="nil"/>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8,72</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15</w:t>
            </w:r>
          </w:p>
        </w:tc>
        <w:tc>
          <w:tcPr>
            <w:tcW w:w="1200" w:type="dxa"/>
            <w:tcBorders>
              <w:top w:val="nil"/>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8,11</w:t>
            </w:r>
          </w:p>
        </w:tc>
      </w:tr>
      <w:tr w:rsidR="00904468" w:rsidRPr="00D90059" w:rsidTr="00DB430D">
        <w:trPr>
          <w:trHeight w:val="170"/>
        </w:trPr>
        <w:tc>
          <w:tcPr>
            <w:tcW w:w="2263" w:type="dxa"/>
            <w:tcBorders>
              <w:top w:val="nil"/>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13/05/2012</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45</w:t>
            </w:r>
          </w:p>
        </w:tc>
        <w:tc>
          <w:tcPr>
            <w:tcW w:w="1200" w:type="dxa"/>
            <w:tcBorders>
              <w:top w:val="nil"/>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13,08</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22</w:t>
            </w:r>
          </w:p>
        </w:tc>
        <w:tc>
          <w:tcPr>
            <w:tcW w:w="1200" w:type="dxa"/>
            <w:tcBorders>
              <w:top w:val="nil"/>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11,89</w:t>
            </w:r>
          </w:p>
        </w:tc>
      </w:tr>
      <w:tr w:rsidR="00904468" w:rsidRPr="00D90059" w:rsidTr="00DB430D">
        <w:trPr>
          <w:trHeight w:val="170"/>
        </w:trPr>
        <w:tc>
          <w:tcPr>
            <w:tcW w:w="2263" w:type="dxa"/>
            <w:tcBorders>
              <w:top w:val="nil"/>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29/06/2017</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44</w:t>
            </w:r>
          </w:p>
        </w:tc>
        <w:tc>
          <w:tcPr>
            <w:tcW w:w="1200" w:type="dxa"/>
            <w:tcBorders>
              <w:top w:val="nil"/>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12,79</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44</w:t>
            </w:r>
          </w:p>
        </w:tc>
        <w:tc>
          <w:tcPr>
            <w:tcW w:w="1200" w:type="dxa"/>
            <w:tcBorders>
              <w:top w:val="nil"/>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23,78</w:t>
            </w:r>
          </w:p>
        </w:tc>
      </w:tr>
      <w:tr w:rsidR="00904468" w:rsidRPr="00D90059" w:rsidTr="00DB430D">
        <w:trPr>
          <w:trHeight w:val="170"/>
        </w:trPr>
        <w:tc>
          <w:tcPr>
            <w:tcW w:w="2263" w:type="dxa"/>
            <w:tcBorders>
              <w:top w:val="nil"/>
              <w:left w:val="single" w:sz="8" w:space="0" w:color="auto"/>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 xml:space="preserve">Total </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344</w:t>
            </w:r>
          </w:p>
        </w:tc>
        <w:tc>
          <w:tcPr>
            <w:tcW w:w="1200" w:type="dxa"/>
            <w:tcBorders>
              <w:top w:val="nil"/>
              <w:left w:val="nil"/>
              <w:bottom w:val="single" w:sz="8" w:space="0" w:color="auto"/>
              <w:right w:val="nil"/>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100</w:t>
            </w:r>
          </w:p>
        </w:tc>
        <w:tc>
          <w:tcPr>
            <w:tcW w:w="1200" w:type="dxa"/>
            <w:tcBorders>
              <w:top w:val="nil"/>
              <w:left w:val="nil"/>
              <w:bottom w:val="single" w:sz="8" w:space="0" w:color="auto"/>
              <w:right w:val="single" w:sz="8" w:space="0" w:color="auto"/>
            </w:tcBorders>
            <w:noWrap/>
            <w:vAlign w:val="bottom"/>
            <w:hideMark/>
          </w:tcPr>
          <w:p w:rsidR="00904468" w:rsidRPr="00D90059" w:rsidRDefault="00904468" w:rsidP="005A607E">
            <w:pPr>
              <w:spacing w:line="360" w:lineRule="auto"/>
              <w:jc w:val="center"/>
              <w:rPr>
                <w:color w:val="000000"/>
                <w:sz w:val="20"/>
                <w:szCs w:val="20"/>
              </w:rPr>
            </w:pPr>
            <w:r w:rsidRPr="00D90059">
              <w:rPr>
                <w:color w:val="000000"/>
                <w:sz w:val="20"/>
                <w:szCs w:val="20"/>
              </w:rPr>
              <w:t>185</w:t>
            </w:r>
          </w:p>
        </w:tc>
        <w:tc>
          <w:tcPr>
            <w:tcW w:w="1200" w:type="dxa"/>
            <w:tcBorders>
              <w:top w:val="nil"/>
              <w:left w:val="nil"/>
              <w:bottom w:val="single" w:sz="8" w:space="0" w:color="auto"/>
              <w:right w:val="single" w:sz="8" w:space="0" w:color="auto"/>
            </w:tcBorders>
            <w:hideMark/>
          </w:tcPr>
          <w:p w:rsidR="00904468" w:rsidRPr="00D90059" w:rsidRDefault="00904468" w:rsidP="005A607E">
            <w:pPr>
              <w:spacing w:line="360" w:lineRule="auto"/>
              <w:jc w:val="center"/>
              <w:rPr>
                <w:color w:val="000000"/>
                <w:sz w:val="20"/>
                <w:szCs w:val="20"/>
              </w:rPr>
            </w:pPr>
            <w:r w:rsidRPr="00D90059">
              <w:rPr>
                <w:color w:val="000000"/>
                <w:sz w:val="20"/>
                <w:szCs w:val="20"/>
              </w:rPr>
              <w:t>100</w:t>
            </w:r>
          </w:p>
        </w:tc>
      </w:tr>
    </w:tbl>
    <w:p w:rsidR="00904468" w:rsidRDefault="00904468" w:rsidP="005A607E">
      <w:pPr>
        <w:spacing w:line="360" w:lineRule="auto"/>
        <w:ind w:left="120"/>
        <w:rPr>
          <w:b/>
          <w:bCs/>
          <w:sz w:val="22"/>
          <w:szCs w:val="22"/>
        </w:rPr>
      </w:pPr>
    </w:p>
    <w:p w:rsidR="00904468" w:rsidRPr="007E63C2" w:rsidRDefault="00904468" w:rsidP="005A607E">
      <w:pPr>
        <w:spacing w:line="360" w:lineRule="auto"/>
        <w:ind w:left="120"/>
        <w:rPr>
          <w:sz w:val="22"/>
          <w:szCs w:val="22"/>
        </w:rPr>
      </w:pPr>
      <w:r>
        <w:rPr>
          <w:b/>
          <w:bCs/>
          <w:sz w:val="22"/>
          <w:szCs w:val="22"/>
        </w:rPr>
        <w:tab/>
        <w:t xml:space="preserve"> </w:t>
      </w:r>
      <w:r w:rsidRPr="007E63C2">
        <w:rPr>
          <w:sz w:val="22"/>
          <w:szCs w:val="22"/>
        </w:rPr>
        <w:t>Le tableau montre bien qu’un recrutement massif a été effectué en 1966 c'est-à-dire avec la création de l’entreprise 56% des effectifs actuel de l’entreprise ont été recruté  recrut2 il ya 22 ans. Depuis cette années peut de recrutement sont fait. Donc les données de ce tableau avec les résultats de la pyramide des âge</w:t>
      </w:r>
      <w:r>
        <w:rPr>
          <w:sz w:val="22"/>
          <w:szCs w:val="22"/>
        </w:rPr>
        <w:t>s</w:t>
      </w:r>
      <w:r w:rsidRPr="007E63C2">
        <w:rPr>
          <w:sz w:val="22"/>
          <w:szCs w:val="22"/>
        </w:rPr>
        <w:t xml:space="preserve"> donne une information nouvelle : les départs à la retraite sont expliqué par la structure des âges et a comme cause principale les volumes de recrutement effectués sur la période 1966-2018. Il est possible à présent</w:t>
      </w:r>
      <w:r>
        <w:rPr>
          <w:sz w:val="22"/>
          <w:szCs w:val="22"/>
        </w:rPr>
        <w:t>.</w:t>
      </w:r>
      <w:r w:rsidRPr="007E63C2">
        <w:rPr>
          <w:sz w:val="22"/>
          <w:szCs w:val="22"/>
        </w:rPr>
        <w:t xml:space="preserve"> </w:t>
      </w:r>
    </w:p>
    <w:p w:rsidR="00904468" w:rsidRDefault="00C508A3" w:rsidP="005A607E">
      <w:pPr>
        <w:spacing w:line="360" w:lineRule="auto"/>
        <w:ind w:left="120"/>
        <w:rPr>
          <w:sz w:val="22"/>
          <w:szCs w:val="22"/>
        </w:rPr>
      </w:pPr>
      <w:r>
        <w:rPr>
          <w:noProof/>
          <w:sz w:val="22"/>
          <w:szCs w:val="22"/>
          <w:lang w:eastAsia="fr-FR"/>
        </w:rPr>
        <w:pict>
          <v:shape id="_x0000_s1035" type="#_x0000_t202" style="position:absolute;left:0;text-align:left;margin-left:394.15pt;margin-top:25.65pt;width:88.55pt;height:36.6pt;z-index:251652608">
            <v:textbox>
              <w:txbxContent>
                <w:p w:rsidR="00904468" w:rsidRDefault="00904468" w:rsidP="00904468">
                  <w:pPr>
                    <w:jc w:val="center"/>
                  </w:pPr>
                  <w:r>
                    <w:t>Information</w:t>
                  </w:r>
                </w:p>
              </w:txbxContent>
            </v:textbox>
          </v:shape>
        </w:pict>
      </w:r>
      <w:r>
        <w:rPr>
          <w:noProof/>
          <w:sz w:val="22"/>
          <w:szCs w:val="22"/>
          <w:lang w:eastAsia="fr-FR"/>
        </w:rPr>
        <w:pict>
          <v:shape id="_x0000_s1032" type="#_x0000_t202" style="position:absolute;left:0;text-align:left;margin-left:161.65pt;margin-top:25.65pt;width:199.5pt;height:36.6pt;z-index:251653632">
            <v:textbox>
              <w:txbxContent>
                <w:p w:rsidR="00904468" w:rsidRDefault="00904468" w:rsidP="00904468">
                  <w:r>
                    <w:t xml:space="preserve">Phase de traitement des données </w:t>
                  </w:r>
                </w:p>
              </w:txbxContent>
            </v:textbox>
          </v:shape>
        </w:pict>
      </w:r>
      <w:r w:rsidR="00904468">
        <w:rPr>
          <w:sz w:val="22"/>
          <w:szCs w:val="22"/>
        </w:rPr>
        <w:tab/>
        <w:t>Résumons  les phases qui ont été nécessaire pour transformer les données en des informations utiles pour la direction de l’entreprise</w:t>
      </w:r>
    </w:p>
    <w:p w:rsidR="00904468" w:rsidRDefault="00C508A3" w:rsidP="005A607E">
      <w:pPr>
        <w:spacing w:line="360" w:lineRule="auto"/>
        <w:ind w:left="120"/>
        <w:rPr>
          <w:sz w:val="22"/>
          <w:szCs w:val="22"/>
        </w:rPr>
      </w:pPr>
      <w:r>
        <w:rPr>
          <w:noProof/>
          <w:sz w:val="22"/>
          <w:szCs w:val="22"/>
          <w:lang w:eastAsia="fr-FR"/>
        </w:rPr>
        <w:pict>
          <v:shape id="_x0000_s1044" type="#_x0000_t32" style="position:absolute;left:0;text-align:left;margin-left:482.7pt;margin-top:13.65pt;width:29.5pt;height:0;flip:x;z-index:251654656" o:connectortype="straight"/>
        </w:pict>
      </w:r>
      <w:r>
        <w:rPr>
          <w:noProof/>
          <w:sz w:val="22"/>
          <w:szCs w:val="22"/>
          <w:lang w:eastAsia="fr-FR"/>
        </w:rPr>
        <w:pict>
          <v:shape id="_x0000_s1043" type="#_x0000_t32" style="position:absolute;left:0;text-align:left;margin-left:512.2pt;margin-top:13.65pt;width:0;height:131pt;z-index:251655680" o:connectortype="straight">
            <v:stroke endarrow="block"/>
          </v:shape>
        </w:pict>
      </w:r>
      <w:r>
        <w:rPr>
          <w:noProof/>
          <w:sz w:val="22"/>
          <w:szCs w:val="22"/>
          <w:lang w:eastAsia="fr-FR"/>
        </w:rPr>
        <w:pict>
          <v:shape id="_x0000_s1042" type="#_x0000_t32" style="position:absolute;left:0;text-align:left;margin-left:361.15pt;margin-top:4.2pt;width:33pt;height:0;z-index:251656704" o:connectortype="straight">
            <v:stroke endarrow="block"/>
          </v:shape>
        </w:pict>
      </w:r>
      <w:r>
        <w:rPr>
          <w:noProof/>
          <w:sz w:val="22"/>
          <w:szCs w:val="22"/>
          <w:lang w:eastAsia="fr-FR"/>
        </w:rPr>
        <w:pict>
          <v:shape id="_x0000_s1041" type="#_x0000_t32" style="position:absolute;left:0;text-align:left;margin-left:94.35pt;margin-top:4.2pt;width:67.3pt;height:20.1pt;flip:y;z-index:251657728" o:connectortype="straight">
            <v:stroke endarrow="block"/>
          </v:shape>
        </w:pict>
      </w:r>
      <w:r>
        <w:rPr>
          <w:noProof/>
          <w:sz w:val="22"/>
          <w:szCs w:val="22"/>
          <w:lang w:eastAsia="fr-FR"/>
        </w:rPr>
        <w:pict>
          <v:shape id="_x0000_s1031" type="#_x0000_t202" style="position:absolute;left:0;text-align:left;margin-left:9.4pt;margin-top:4.2pt;width:84.95pt;height:36.6pt;z-index:251658752">
            <v:textbox>
              <w:txbxContent>
                <w:p w:rsidR="00904468" w:rsidRDefault="00904468" w:rsidP="00904468">
                  <w:r>
                    <w:t>Organisation des données</w:t>
                  </w:r>
                </w:p>
              </w:txbxContent>
            </v:textbox>
          </v:shape>
        </w:pict>
      </w:r>
    </w:p>
    <w:p w:rsidR="00904468" w:rsidRDefault="00C508A3" w:rsidP="005A607E">
      <w:pPr>
        <w:spacing w:line="360" w:lineRule="auto"/>
        <w:ind w:left="120"/>
        <w:rPr>
          <w:sz w:val="22"/>
          <w:szCs w:val="22"/>
        </w:rPr>
      </w:pPr>
      <w:r>
        <w:rPr>
          <w:noProof/>
          <w:sz w:val="22"/>
          <w:szCs w:val="22"/>
          <w:lang w:eastAsia="fr-FR"/>
        </w:rPr>
        <w:pict>
          <v:shape id="_x0000_s1033" type="#_x0000_t202" style="position:absolute;left:0;text-align:left;margin-left:161.65pt;margin-top:15.9pt;width:83.8pt;height:55.5pt;z-index:251659776" strokeweight="1.5pt">
            <v:textbox>
              <w:txbxContent>
                <w:p w:rsidR="00904468" w:rsidRPr="00456A84" w:rsidRDefault="00904468" w:rsidP="00904468">
                  <w:pPr>
                    <w:jc w:val="center"/>
                    <w:rPr>
                      <w:sz w:val="22"/>
                      <w:szCs w:val="22"/>
                    </w:rPr>
                  </w:pPr>
                  <w:r w:rsidRPr="00456A84">
                    <w:rPr>
                      <w:sz w:val="22"/>
                      <w:szCs w:val="22"/>
                    </w:rPr>
                    <w:t>Calcul des moyennes par situation</w:t>
                  </w:r>
                </w:p>
              </w:txbxContent>
            </v:textbox>
          </v:shape>
        </w:pict>
      </w:r>
      <w:r>
        <w:rPr>
          <w:noProof/>
          <w:sz w:val="22"/>
          <w:szCs w:val="22"/>
          <w:lang w:eastAsia="fr-FR"/>
        </w:rPr>
        <w:pict>
          <v:shape id="_x0000_s1034" type="#_x0000_t202" style="position:absolute;left:0;text-align:left;margin-left:270.25pt;margin-top:15.9pt;width:90.9pt;height:55.5pt;z-index:251660800" strokeweight="1.5pt">
            <v:textbox>
              <w:txbxContent>
                <w:p w:rsidR="00904468" w:rsidRDefault="00904468" w:rsidP="00904468">
                  <w:pPr>
                    <w:jc w:val="center"/>
                  </w:pPr>
                  <w:r w:rsidRPr="00456A84">
                    <w:rPr>
                      <w:sz w:val="22"/>
                      <w:szCs w:val="22"/>
                    </w:rPr>
                    <w:t>Test des hypothèses (statistique</w:t>
                  </w:r>
                  <w:r>
                    <w:t>)</w:t>
                  </w:r>
                </w:p>
              </w:txbxContent>
            </v:textbox>
          </v:shape>
        </w:pict>
      </w:r>
    </w:p>
    <w:p w:rsidR="00904468" w:rsidRDefault="00C508A3" w:rsidP="005A607E">
      <w:pPr>
        <w:spacing w:line="360" w:lineRule="auto"/>
        <w:ind w:left="120"/>
        <w:rPr>
          <w:sz w:val="22"/>
          <w:szCs w:val="22"/>
        </w:rPr>
      </w:pPr>
      <w:r>
        <w:rPr>
          <w:noProof/>
          <w:sz w:val="22"/>
          <w:szCs w:val="22"/>
          <w:lang w:eastAsia="fr-FR"/>
        </w:rPr>
        <w:pict>
          <v:shape id="_x0000_s1040" type="#_x0000_t32" style="position:absolute;left:0;text-align:left;margin-left:53.05pt;margin-top:2.85pt;width:0;height:15.35pt;z-index:251661824" o:connectortype="straight">
            <v:stroke endarrow="block"/>
          </v:shape>
        </w:pict>
      </w:r>
      <w:r>
        <w:rPr>
          <w:noProof/>
          <w:sz w:val="22"/>
          <w:szCs w:val="22"/>
          <w:lang w:eastAsia="fr-FR"/>
        </w:rPr>
        <w:pict>
          <v:shape id="_x0000_s1036" type="#_x0000_t202" style="position:absolute;left:0;text-align:left;margin-left:394.15pt;margin-top:2.85pt;width:88.55pt;height:55.5pt;z-index:251662848" stroked="f">
            <v:textbox>
              <w:txbxContent>
                <w:p w:rsidR="00904468" w:rsidRPr="00456A84" w:rsidRDefault="00904468" w:rsidP="00904468">
                  <w:pPr>
                    <w:jc w:val="center"/>
                    <w:rPr>
                      <w:i/>
                      <w:iCs/>
                    </w:rPr>
                  </w:pPr>
                  <w:r w:rsidRPr="00456A84">
                    <w:rPr>
                      <w:i/>
                      <w:iCs/>
                      <w:sz w:val="22"/>
                      <w:szCs w:val="22"/>
                    </w:rPr>
                    <w:t>Amélioration de la  production par la formation</w:t>
                  </w:r>
                  <w:r w:rsidRPr="00456A84">
                    <w:rPr>
                      <w:i/>
                      <w:iCs/>
                    </w:rPr>
                    <w:t xml:space="preserve">    </w:t>
                  </w:r>
                </w:p>
              </w:txbxContent>
            </v:textbox>
          </v:shape>
        </w:pict>
      </w:r>
    </w:p>
    <w:p w:rsidR="00904468" w:rsidRPr="00456A84" w:rsidRDefault="00904468" w:rsidP="005A607E">
      <w:pPr>
        <w:spacing w:line="360" w:lineRule="auto"/>
        <w:ind w:left="120"/>
        <w:rPr>
          <w:i/>
          <w:iCs/>
          <w:sz w:val="20"/>
          <w:szCs w:val="20"/>
        </w:rPr>
      </w:pPr>
      <w:r w:rsidRPr="00456A84">
        <w:rPr>
          <w:i/>
          <w:iCs/>
          <w:sz w:val="20"/>
          <w:szCs w:val="20"/>
        </w:rPr>
        <w:t xml:space="preserve"> Production individuelle </w:t>
      </w:r>
    </w:p>
    <w:p w:rsidR="00904468" w:rsidRPr="00456A84" w:rsidRDefault="00C508A3" w:rsidP="005A607E">
      <w:pPr>
        <w:spacing w:line="360" w:lineRule="auto"/>
        <w:ind w:left="120"/>
        <w:rPr>
          <w:i/>
          <w:iCs/>
          <w:sz w:val="20"/>
          <w:szCs w:val="20"/>
        </w:rPr>
      </w:pPr>
      <w:r>
        <w:rPr>
          <w:i/>
          <w:iCs/>
          <w:noProof/>
          <w:sz w:val="20"/>
          <w:szCs w:val="20"/>
          <w:lang w:eastAsia="fr-FR"/>
        </w:rPr>
        <w:pict>
          <v:shape id="_x0000_s1046" type="#_x0000_t32" style="position:absolute;left:0;text-align:left;margin-left:42.45pt;margin-top:16.25pt;width:0;height:39pt;flip:y;z-index:251663872" o:connectortype="straight">
            <v:stroke endarrow="block"/>
          </v:shape>
        </w:pict>
      </w:r>
      <w:r w:rsidR="00904468" w:rsidRPr="00456A84">
        <w:rPr>
          <w:i/>
          <w:iCs/>
          <w:sz w:val="20"/>
          <w:szCs w:val="20"/>
        </w:rPr>
        <w:t xml:space="preserve">Avant  et après la  formation </w:t>
      </w:r>
    </w:p>
    <w:p w:rsidR="00904468" w:rsidRDefault="00C508A3" w:rsidP="005A607E">
      <w:pPr>
        <w:spacing w:line="360" w:lineRule="auto"/>
        <w:ind w:left="120"/>
        <w:rPr>
          <w:sz w:val="22"/>
          <w:szCs w:val="22"/>
        </w:rPr>
      </w:pPr>
      <w:r>
        <w:rPr>
          <w:noProof/>
          <w:sz w:val="22"/>
          <w:szCs w:val="22"/>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246.05pt;margin-top:-77.05pt;width:30.65pt;height:199.5pt;rotation:90;z-index:251664896"/>
        </w:pict>
      </w:r>
      <w:r w:rsidR="00904468">
        <w:rPr>
          <w:sz w:val="22"/>
          <w:szCs w:val="22"/>
        </w:rPr>
        <w:t xml:space="preserve"> </w:t>
      </w:r>
    </w:p>
    <w:p w:rsidR="00904468" w:rsidRDefault="00904468" w:rsidP="005A607E">
      <w:pPr>
        <w:spacing w:line="360" w:lineRule="auto"/>
        <w:ind w:left="120"/>
        <w:rPr>
          <w:sz w:val="22"/>
          <w:szCs w:val="22"/>
        </w:rPr>
      </w:pPr>
    </w:p>
    <w:p w:rsidR="00904468" w:rsidRDefault="00C508A3" w:rsidP="005A607E">
      <w:pPr>
        <w:spacing w:line="360" w:lineRule="auto"/>
        <w:ind w:left="120"/>
        <w:rPr>
          <w:sz w:val="22"/>
          <w:szCs w:val="22"/>
        </w:rPr>
      </w:pPr>
      <w:r>
        <w:rPr>
          <w:noProof/>
          <w:sz w:val="22"/>
          <w:szCs w:val="22"/>
          <w:lang w:eastAsia="fr-FR"/>
        </w:rPr>
        <w:pict>
          <v:shape id="_x0000_s1045" type="#_x0000_t202" style="position:absolute;left:0;text-align:left;margin-left:9.4pt;margin-top:4.8pt;width:105.05pt;height:57.75pt;z-index:251665920">
            <v:textbox>
              <w:txbxContent>
                <w:p w:rsidR="00904468" w:rsidRPr="00456A84" w:rsidRDefault="00904468" w:rsidP="00904468">
                  <w:pPr>
                    <w:jc w:val="center"/>
                    <w:rPr>
                      <w:sz w:val="20"/>
                      <w:szCs w:val="20"/>
                    </w:rPr>
                  </w:pPr>
                  <w:r w:rsidRPr="00EC2F28">
                    <w:rPr>
                      <w:b/>
                      <w:bCs/>
                      <w:sz w:val="20"/>
                      <w:szCs w:val="20"/>
                    </w:rPr>
                    <w:t>Incertitude</w:t>
                  </w:r>
                  <w:r w:rsidRPr="00456A84">
                    <w:rPr>
                      <w:sz w:val="20"/>
                      <w:szCs w:val="20"/>
                    </w:rPr>
                    <w:t xml:space="preserve"> sur </w:t>
                  </w:r>
                  <w:r>
                    <w:rPr>
                      <w:sz w:val="20"/>
                      <w:szCs w:val="20"/>
                    </w:rPr>
                    <w:t xml:space="preserve">l’opportunité de </w:t>
                  </w:r>
                  <w:r w:rsidRPr="00456A84">
                    <w:rPr>
                      <w:sz w:val="20"/>
                      <w:szCs w:val="20"/>
                    </w:rPr>
                    <w:t>l’application de la formation à l’usine 2</w:t>
                  </w:r>
                </w:p>
              </w:txbxContent>
            </v:textbox>
          </v:shape>
        </w:pict>
      </w:r>
      <w:r>
        <w:rPr>
          <w:noProof/>
          <w:sz w:val="22"/>
          <w:szCs w:val="22"/>
          <w:lang w:eastAsia="fr-FR"/>
        </w:rPr>
        <w:pict>
          <v:roundrect id="_x0000_s1039" style="position:absolute;left:0;text-align:left;margin-left:180.55pt;margin-top:4.5pt;width:165.25pt;height:40.15pt;z-index:251666944" arcsize="10923f">
            <v:textbox>
              <w:txbxContent>
                <w:p w:rsidR="00904468" w:rsidRDefault="00904468" w:rsidP="00904468">
                  <w:r>
                    <w:t>Utilisation d’un savoir explicite (les statistiques)</w:t>
                  </w:r>
                </w:p>
              </w:txbxContent>
            </v:textbox>
          </v:roundrect>
        </w:pict>
      </w:r>
      <w:r>
        <w:rPr>
          <w:noProof/>
          <w:sz w:val="22"/>
          <w:szCs w:val="22"/>
          <w:lang w:eastAsia="fr-FR"/>
        </w:rPr>
        <w:pict>
          <v:oval id="_x0000_s1037" style="position:absolute;left:0;text-align:left;margin-left:428.4pt;margin-top:4.8pt;width:95.6pt;height:69.65pt;z-index:251667968">
            <v:textbox>
              <w:txbxContent>
                <w:p w:rsidR="00904468" w:rsidRDefault="00904468" w:rsidP="00904468">
                  <w:r>
                    <w:t xml:space="preserve"> </w:t>
                  </w:r>
                  <w:r w:rsidRPr="00EC2F28">
                    <w:rPr>
                      <w:b/>
                      <w:bCs/>
                      <w:sz w:val="20"/>
                      <w:szCs w:val="20"/>
                    </w:rPr>
                    <w:t>Décision</w:t>
                  </w:r>
                  <w:r w:rsidRPr="00456A84">
                    <w:rPr>
                      <w:sz w:val="20"/>
                      <w:szCs w:val="20"/>
                    </w:rPr>
                    <w:t xml:space="preserve"> </w:t>
                  </w:r>
                  <w:r>
                    <w:rPr>
                      <w:sz w:val="20"/>
                      <w:szCs w:val="20"/>
                    </w:rPr>
                    <w:t>(</w:t>
                  </w:r>
                  <w:r w:rsidRPr="00456A84">
                    <w:rPr>
                      <w:sz w:val="20"/>
                      <w:szCs w:val="20"/>
                    </w:rPr>
                    <w:t>fondé sur des arguments</w:t>
                  </w:r>
                  <w:r>
                    <w:t xml:space="preserve"> </w:t>
                  </w:r>
                  <w:r w:rsidRPr="00456A84">
                    <w:rPr>
                      <w:sz w:val="20"/>
                      <w:szCs w:val="20"/>
                    </w:rPr>
                    <w:t>scientifiques</w:t>
                  </w:r>
                  <w:r>
                    <w:rPr>
                      <w:sz w:val="20"/>
                      <w:szCs w:val="20"/>
                    </w:rPr>
                    <w:t>)</w:t>
                  </w:r>
                </w:p>
              </w:txbxContent>
            </v:textbox>
          </v:oval>
        </w:pict>
      </w:r>
    </w:p>
    <w:p w:rsidR="00904468" w:rsidRDefault="00904468" w:rsidP="005A607E">
      <w:pPr>
        <w:spacing w:line="360" w:lineRule="auto"/>
        <w:ind w:left="120"/>
        <w:rPr>
          <w:sz w:val="22"/>
          <w:szCs w:val="22"/>
        </w:rPr>
      </w:pPr>
    </w:p>
    <w:p w:rsidR="00904468" w:rsidRDefault="00904468" w:rsidP="005A607E">
      <w:pPr>
        <w:spacing w:line="360" w:lineRule="auto"/>
        <w:ind w:left="120"/>
        <w:rPr>
          <w:sz w:val="22"/>
          <w:szCs w:val="22"/>
        </w:rPr>
      </w:pPr>
    </w:p>
    <w:p w:rsidR="00904468" w:rsidRPr="007E63C2" w:rsidRDefault="00904468" w:rsidP="005A607E">
      <w:pPr>
        <w:spacing w:line="360" w:lineRule="auto"/>
        <w:ind w:left="120"/>
        <w:rPr>
          <w:sz w:val="22"/>
          <w:szCs w:val="22"/>
        </w:rPr>
      </w:pPr>
    </w:p>
    <w:p w:rsidR="00904468" w:rsidRPr="000C4051" w:rsidRDefault="00904468" w:rsidP="005A607E">
      <w:pPr>
        <w:tabs>
          <w:tab w:val="left" w:pos="1821"/>
        </w:tabs>
        <w:spacing w:line="360" w:lineRule="auto"/>
        <w:ind w:firstLine="708"/>
        <w:jc w:val="left"/>
        <w:rPr>
          <w:b/>
          <w:bCs/>
          <w:sz w:val="28"/>
          <w:szCs w:val="28"/>
        </w:rPr>
      </w:pPr>
    </w:p>
    <w:p w:rsidR="00235954" w:rsidRDefault="00235954" w:rsidP="005A607E">
      <w:pPr>
        <w:spacing w:line="360" w:lineRule="auto"/>
      </w:pPr>
    </w:p>
    <w:sectPr w:rsidR="00235954" w:rsidSect="00904468">
      <w:pgSz w:w="11906" w:h="16838"/>
      <w:pgMar w:top="426" w:right="566"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F2C" w:rsidRDefault="001B5F2C" w:rsidP="00904468">
      <w:r>
        <w:separator/>
      </w:r>
    </w:p>
  </w:endnote>
  <w:endnote w:type="continuationSeparator" w:id="1">
    <w:p w:rsidR="001B5F2C" w:rsidRDefault="001B5F2C" w:rsidP="00904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F2C" w:rsidRDefault="001B5F2C" w:rsidP="00904468">
      <w:r>
        <w:separator/>
      </w:r>
    </w:p>
  </w:footnote>
  <w:footnote w:type="continuationSeparator" w:id="1">
    <w:p w:rsidR="001B5F2C" w:rsidRDefault="001B5F2C" w:rsidP="00904468">
      <w:r>
        <w:continuationSeparator/>
      </w:r>
    </w:p>
  </w:footnote>
  <w:footnote w:id="2">
    <w:p w:rsidR="00904468" w:rsidRPr="000C4051" w:rsidRDefault="00904468" w:rsidP="00904468">
      <w:pPr>
        <w:pStyle w:val="Notedebasdepage"/>
        <w:rPr>
          <w:sz w:val="18"/>
          <w:szCs w:val="18"/>
        </w:rPr>
      </w:pPr>
      <w:r w:rsidRPr="000C4051">
        <w:rPr>
          <w:rStyle w:val="Appelnotedebasdep"/>
          <w:sz w:val="18"/>
          <w:szCs w:val="18"/>
        </w:rPr>
        <w:footnoteRef/>
      </w:r>
      <w:r w:rsidRPr="000C4051">
        <w:rPr>
          <w:sz w:val="18"/>
          <w:szCs w:val="18"/>
        </w:rPr>
        <w:t xml:space="preserve"> </w:t>
      </w:r>
      <w:r w:rsidRPr="000C4051">
        <w:rPr>
          <w:color w:val="000000"/>
          <w:sz w:val="18"/>
          <w:szCs w:val="18"/>
        </w:rPr>
        <w:t>CAUSSANEL Jean, CHOURAQUI Eugène. Informations et connaissances : quelles implications pour les projets de capitalisation de connaissances. Document numérique, 1999, vol. 3, n° 3-4, p. 101-116.p 102</w:t>
      </w:r>
    </w:p>
  </w:footnote>
  <w:footnote w:id="3">
    <w:p w:rsidR="00904468" w:rsidRPr="000C4051" w:rsidRDefault="00904468" w:rsidP="00904468">
      <w:pPr>
        <w:pStyle w:val="Notedebasdepage"/>
        <w:rPr>
          <w:sz w:val="18"/>
          <w:szCs w:val="18"/>
        </w:rPr>
      </w:pPr>
      <w:r w:rsidRPr="000C4051">
        <w:rPr>
          <w:rStyle w:val="Appelnotedebasdep"/>
          <w:sz w:val="18"/>
          <w:szCs w:val="18"/>
        </w:rPr>
        <w:footnoteRef/>
      </w:r>
      <w:r w:rsidRPr="000C4051">
        <w:rPr>
          <w:sz w:val="18"/>
          <w:szCs w:val="18"/>
        </w:rPr>
        <w:t xml:space="preserve"> </w:t>
      </w:r>
      <w:r w:rsidRPr="000C4051">
        <w:rPr>
          <w:color w:val="000000"/>
          <w:sz w:val="18"/>
          <w:szCs w:val="18"/>
        </w:rPr>
        <w:t>PRAX Jean-Yves. Le manuel du knowledge management : mettre en réseau les hommes et les savoirs pour créer de la valeur. 2è édition. Paris, Dunod, 2007. 511 p. p65</w:t>
      </w:r>
    </w:p>
  </w:footnote>
  <w:footnote w:id="4">
    <w:p w:rsidR="00904468" w:rsidRPr="00D15F5C" w:rsidRDefault="00904468" w:rsidP="00904468">
      <w:pPr>
        <w:pStyle w:val="Notedebasdepage"/>
        <w:rPr>
          <w:color w:val="000000"/>
          <w:sz w:val="18"/>
          <w:szCs w:val="18"/>
        </w:rPr>
      </w:pPr>
      <w:r w:rsidRPr="000C4051">
        <w:rPr>
          <w:rStyle w:val="Appelnotedebasdep"/>
          <w:sz w:val="18"/>
          <w:szCs w:val="18"/>
        </w:rPr>
        <w:footnoteRef/>
      </w:r>
      <w:r w:rsidRPr="000C4051">
        <w:rPr>
          <w:sz w:val="18"/>
          <w:szCs w:val="18"/>
        </w:rPr>
        <w:t xml:space="preserve"> </w:t>
      </w:r>
      <w:r w:rsidRPr="000C4051">
        <w:rPr>
          <w:color w:val="000000"/>
          <w:sz w:val="18"/>
          <w:szCs w:val="18"/>
        </w:rPr>
        <w:t>DAVIS, G.-B., OLSON M., AJENSTAT J., PEAUCEL E. J.- L., 1986, Systèmes d’information pour le management,</w:t>
      </w:r>
      <w:r>
        <w:rPr>
          <w:color w:val="000000"/>
          <w:sz w:val="18"/>
          <w:szCs w:val="18"/>
        </w:rPr>
        <w:t xml:space="preserve"> </w:t>
      </w:r>
      <w:r w:rsidRPr="000C4051">
        <w:rPr>
          <w:color w:val="000000"/>
          <w:sz w:val="18"/>
          <w:szCs w:val="18"/>
        </w:rPr>
        <w:t>volume 1 et volume 2, Économica, Paris.</w:t>
      </w:r>
    </w:p>
  </w:footnote>
  <w:footnote w:id="5">
    <w:p w:rsidR="00904468" w:rsidRPr="00212156" w:rsidRDefault="00904468" w:rsidP="00904468">
      <w:pPr>
        <w:autoSpaceDE w:val="0"/>
        <w:autoSpaceDN w:val="0"/>
        <w:adjustRightInd w:val="0"/>
        <w:jc w:val="left"/>
        <w:rPr>
          <w:color w:val="000000"/>
          <w:sz w:val="18"/>
          <w:szCs w:val="18"/>
        </w:rPr>
      </w:pPr>
      <w:r w:rsidRPr="00212156">
        <w:rPr>
          <w:rStyle w:val="Appelnotedebasdep"/>
          <w:sz w:val="18"/>
          <w:szCs w:val="18"/>
          <w:vertAlign w:val="baseline"/>
        </w:rPr>
        <w:footnoteRef/>
      </w:r>
      <w:r w:rsidRPr="00212156">
        <w:rPr>
          <w:rStyle w:val="Appelnotedebasdep"/>
          <w:vertAlign w:val="baseline"/>
        </w:rPr>
        <w:t xml:space="preserve"> </w:t>
      </w:r>
      <w:r w:rsidRPr="00212156">
        <w:rPr>
          <w:color w:val="000000"/>
          <w:sz w:val="18"/>
          <w:szCs w:val="18"/>
        </w:rPr>
        <w:t>Karoui</w:t>
      </w:r>
      <w:r w:rsidRPr="00212156">
        <w:rPr>
          <w:sz w:val="18"/>
          <w:szCs w:val="18"/>
        </w:rPr>
        <w:t>,</w:t>
      </w:r>
      <w:r w:rsidRPr="00212156">
        <w:rPr>
          <w:color w:val="000000"/>
          <w:sz w:val="18"/>
          <w:szCs w:val="18"/>
        </w:rPr>
        <w:t xml:space="preserve"> M  et al., Systèmes d'Information et prise de décision _a l'ère du "Big Data " : Le cas d'une entreprise française du bâtiment</w:t>
      </w:r>
    </w:p>
  </w:footnote>
  <w:footnote w:id="6">
    <w:p w:rsidR="00904468" w:rsidRPr="00212156" w:rsidRDefault="00904468" w:rsidP="00904468">
      <w:pPr>
        <w:pStyle w:val="Notedebasdepage"/>
        <w:rPr>
          <w:sz w:val="18"/>
          <w:szCs w:val="18"/>
        </w:rPr>
      </w:pPr>
      <w:r w:rsidRPr="00212156">
        <w:rPr>
          <w:rStyle w:val="Appelnotedebasdep"/>
          <w:sz w:val="18"/>
          <w:szCs w:val="18"/>
          <w:vertAlign w:val="baseline"/>
        </w:rPr>
        <w:footnoteRef/>
      </w:r>
      <w:r w:rsidRPr="00212156">
        <w:rPr>
          <w:rStyle w:val="Appelnotedebasdep"/>
          <w:vertAlign w:val="baseline"/>
        </w:rPr>
        <w:t xml:space="preserve"> </w:t>
      </w:r>
      <w:r w:rsidRPr="00212156">
        <w:rPr>
          <w:sz w:val="18"/>
          <w:szCs w:val="18"/>
        </w:rPr>
        <w:t>KBAILI.H l’importance stratégique de la communication interne dans les organisations</w:t>
      </w:r>
    </w:p>
  </w:footnote>
  <w:footnote w:id="7">
    <w:p w:rsidR="00904468" w:rsidRPr="00212156" w:rsidRDefault="00904468" w:rsidP="00904468">
      <w:pPr>
        <w:autoSpaceDE w:val="0"/>
        <w:autoSpaceDN w:val="0"/>
        <w:adjustRightInd w:val="0"/>
        <w:jc w:val="left"/>
        <w:rPr>
          <w:sz w:val="18"/>
          <w:szCs w:val="18"/>
        </w:rPr>
      </w:pPr>
      <w:r w:rsidRPr="00212156">
        <w:rPr>
          <w:rStyle w:val="Appelnotedebasdep"/>
          <w:sz w:val="18"/>
          <w:szCs w:val="18"/>
          <w:vertAlign w:val="baseline"/>
        </w:rPr>
        <w:footnoteRef/>
      </w:r>
      <w:r w:rsidRPr="00212156">
        <w:rPr>
          <w:rStyle w:val="Appelnotedebasdep"/>
          <w:vertAlign w:val="baseline"/>
        </w:rPr>
        <w:t xml:space="preserve"> </w:t>
      </w:r>
      <w:r w:rsidRPr="00212156">
        <w:rPr>
          <w:sz w:val="18"/>
          <w:szCs w:val="18"/>
        </w:rPr>
        <w:t>D’ALMEIDA N. LIBAERT T., La communication interne des entreprises, DUNOD 7</w:t>
      </w:r>
      <w:r w:rsidRPr="00212156">
        <w:rPr>
          <w:sz w:val="18"/>
          <w:szCs w:val="18"/>
          <w:vertAlign w:val="superscript"/>
        </w:rPr>
        <w:t>ième</w:t>
      </w:r>
      <w:r w:rsidRPr="00212156">
        <w:rPr>
          <w:sz w:val="18"/>
          <w:szCs w:val="18"/>
        </w:rPr>
        <w:t xml:space="preserve"> édiction, 2014, 246 page , p8</w:t>
      </w:r>
    </w:p>
  </w:footnote>
  <w:footnote w:id="8">
    <w:p w:rsidR="00904468" w:rsidRPr="00212156" w:rsidRDefault="00904468" w:rsidP="00904468">
      <w:pPr>
        <w:pStyle w:val="Notedebasdepage"/>
        <w:rPr>
          <w:color w:val="000000"/>
        </w:rPr>
      </w:pPr>
      <w:r w:rsidRPr="00212156">
        <w:rPr>
          <w:rStyle w:val="Appelnotedebasdep"/>
          <w:sz w:val="18"/>
          <w:szCs w:val="18"/>
          <w:vertAlign w:val="baseline"/>
        </w:rPr>
        <w:footnoteRef/>
      </w:r>
      <w:r w:rsidRPr="00212156">
        <w:t xml:space="preserve"> </w:t>
      </w:r>
      <w:r w:rsidRPr="00212156">
        <w:rPr>
          <w:color w:val="000000"/>
          <w:sz w:val="18"/>
          <w:szCs w:val="18"/>
        </w:rPr>
        <w:t>Malhotra,2000 , cité par CRIE .D., de l'extraction des connaissances au knowledge Management, Lavoisier, 2003/5 no 146 | pp 59-79,p 61</w:t>
      </w:r>
    </w:p>
  </w:footnote>
  <w:footnote w:id="9">
    <w:p w:rsidR="00904468" w:rsidRDefault="00904468" w:rsidP="00904468">
      <w:pPr>
        <w:pStyle w:val="Notedebasdepage"/>
      </w:pPr>
      <w:r w:rsidRPr="00212156">
        <w:rPr>
          <w:rStyle w:val="Appelnotedebasdep"/>
          <w:sz w:val="18"/>
          <w:szCs w:val="18"/>
          <w:vertAlign w:val="baseline"/>
        </w:rPr>
        <w:t>1</w:t>
      </w:r>
      <w:r w:rsidRPr="00212156">
        <w:rPr>
          <w:sz w:val="18"/>
          <w:szCs w:val="18"/>
        </w:rPr>
        <w:t>2</w:t>
      </w:r>
      <w:r w:rsidRPr="00212156">
        <w:rPr>
          <w:rStyle w:val="Appelnotedebasdep"/>
        </w:rPr>
        <w:t xml:space="preserve"> </w:t>
      </w:r>
      <w:r w:rsidRPr="00212156">
        <w:rPr>
          <w:color w:val="000000"/>
          <w:sz w:val="18"/>
          <w:szCs w:val="18"/>
        </w:rPr>
        <w:t>idem, p 61</w:t>
      </w:r>
      <w:r>
        <w:rPr>
          <w:rFonts w:ascii="Times New Roman" w:hAnsi="Times New Roman" w:cs="Times New Roman"/>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E011E"/>
    <w:multiLevelType w:val="hybridMultilevel"/>
    <w:tmpl w:val="7062C2CA"/>
    <w:lvl w:ilvl="0" w:tplc="B134B64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
    <w:nsid w:val="3A870EA2"/>
    <w:multiLevelType w:val="hybridMultilevel"/>
    <w:tmpl w:val="B820468C"/>
    <w:lvl w:ilvl="0" w:tplc="F8ACA34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
    <w:nsid w:val="4DCE242F"/>
    <w:multiLevelType w:val="hybridMultilevel"/>
    <w:tmpl w:val="4010F734"/>
    <w:lvl w:ilvl="0" w:tplc="3BCEB0E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E1573F"/>
    <w:multiLevelType w:val="hybridMultilevel"/>
    <w:tmpl w:val="83D643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savePreviewPicture/>
  <w:footnotePr>
    <w:footnote w:id="0"/>
    <w:footnote w:id="1"/>
  </w:footnotePr>
  <w:endnotePr>
    <w:endnote w:id="0"/>
    <w:endnote w:id="1"/>
  </w:endnotePr>
  <w:compat/>
  <w:rsids>
    <w:rsidRoot w:val="00904468"/>
    <w:rsid w:val="001B5F2C"/>
    <w:rsid w:val="00235954"/>
    <w:rsid w:val="004B5AD5"/>
    <w:rsid w:val="005A607E"/>
    <w:rsid w:val="00904468"/>
    <w:rsid w:val="00C508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0"/>
        <o:r id="V:Rule10" type="connector" idref="#_x0000_s1029"/>
        <o:r id="V:Rule11" type="connector" idref="#_x0000_s1040"/>
        <o:r id="V:Rule12" type="connector" idref="#_x0000_s1046"/>
        <o:r id="V:Rule13" type="connector" idref="#_x0000_s1041"/>
        <o:r id="V:Rule14" type="connector" idref="#_x0000_s1042"/>
        <o:r id="V:Rule15" type="connector" idref="#_x0000_s1043"/>
        <o:r id="V:Rule1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68"/>
    <w:pPr>
      <w:spacing w:after="0" w:line="240" w:lineRule="auto"/>
      <w:jc w:val="both"/>
    </w:pPr>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04468"/>
    <w:rPr>
      <w:sz w:val="20"/>
      <w:szCs w:val="20"/>
    </w:rPr>
  </w:style>
  <w:style w:type="character" w:customStyle="1" w:styleId="NotedebasdepageCar">
    <w:name w:val="Note de bas de page Car"/>
    <w:basedOn w:val="Policepardfaut"/>
    <w:link w:val="Notedebasdepage"/>
    <w:rsid w:val="00904468"/>
    <w:rPr>
      <w:rFonts w:asciiTheme="majorBidi" w:hAnsiTheme="majorBidi" w:cstheme="majorBidi"/>
      <w:sz w:val="20"/>
      <w:szCs w:val="20"/>
    </w:rPr>
  </w:style>
  <w:style w:type="character" w:styleId="Appelnotedebasdep">
    <w:name w:val="footnote reference"/>
    <w:basedOn w:val="Policepardfaut"/>
    <w:semiHidden/>
    <w:unhideWhenUsed/>
    <w:rsid w:val="00904468"/>
    <w:rPr>
      <w:vertAlign w:val="superscript"/>
    </w:rPr>
  </w:style>
  <w:style w:type="paragraph" w:styleId="Paragraphedeliste">
    <w:name w:val="List Paragraph"/>
    <w:basedOn w:val="Normal"/>
    <w:uiPriority w:val="34"/>
    <w:qFormat/>
    <w:rsid w:val="00904468"/>
    <w:pPr>
      <w:ind w:left="720"/>
      <w:contextualSpacing/>
    </w:pPr>
  </w:style>
  <w:style w:type="table" w:customStyle="1" w:styleId="TableNormal">
    <w:name w:val="Table Normal"/>
    <w:uiPriority w:val="2"/>
    <w:semiHidden/>
    <w:unhideWhenUsed/>
    <w:qFormat/>
    <w:rsid w:val="009044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904468"/>
    <w:rPr>
      <w:rFonts w:ascii="Tahoma" w:hAnsi="Tahoma" w:cs="Tahoma"/>
      <w:sz w:val="16"/>
      <w:szCs w:val="16"/>
    </w:rPr>
  </w:style>
  <w:style w:type="character" w:customStyle="1" w:styleId="TextedebullesCar">
    <w:name w:val="Texte de bulles Car"/>
    <w:basedOn w:val="Policepardfaut"/>
    <w:link w:val="Textedebulles"/>
    <w:uiPriority w:val="99"/>
    <w:semiHidden/>
    <w:rsid w:val="009044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4793573100660524E-2"/>
          <c:y val="0.11446243747833452"/>
          <c:w val="0.9064792213473315"/>
          <c:h val="0.7836365737301707"/>
        </c:manualLayout>
      </c:layout>
      <c:barChart>
        <c:barDir val="bar"/>
        <c:grouping val="clustered"/>
        <c:ser>
          <c:idx val="1"/>
          <c:order val="0"/>
          <c:tx>
            <c:strRef>
              <c:f>[Classeur1]Feuil1!$C$1</c:f>
              <c:strCache>
                <c:ptCount val="1"/>
                <c:pt idx="0">
                  <c:v>FEMMES</c:v>
                </c:pt>
              </c:strCache>
            </c:strRef>
          </c:tx>
          <c:spPr>
            <a:solidFill>
              <a:schemeClr val="bg1"/>
            </a:solidFill>
            <a:ln>
              <a:solidFill>
                <a:sysClr val="windowText" lastClr="000000"/>
              </a:solidFill>
            </a:ln>
          </c:spPr>
          <c:dLbls>
            <c:showVal val="1"/>
          </c:dLbls>
          <c:cat>
            <c:strRef>
              <c:f>[Classeur1]Feuil1!$A$2:$A$12</c:f>
              <c:strCache>
                <c:ptCount val="11"/>
                <c:pt idx="0">
                  <c:v>20-24</c:v>
                </c:pt>
                <c:pt idx="1">
                  <c:v>25-29</c:v>
                </c:pt>
                <c:pt idx="2">
                  <c:v>30-34</c:v>
                </c:pt>
                <c:pt idx="3">
                  <c:v>35-39</c:v>
                </c:pt>
                <c:pt idx="4">
                  <c:v>40-44</c:v>
                </c:pt>
                <c:pt idx="5">
                  <c:v>45-49</c:v>
                </c:pt>
                <c:pt idx="6">
                  <c:v>50-54</c:v>
                </c:pt>
                <c:pt idx="7">
                  <c:v>55-59</c:v>
                </c:pt>
                <c:pt idx="8">
                  <c:v>60-64</c:v>
                </c:pt>
                <c:pt idx="9">
                  <c:v>65-69</c:v>
                </c:pt>
                <c:pt idx="10">
                  <c:v>70-74</c:v>
                </c:pt>
              </c:strCache>
            </c:strRef>
          </c:cat>
          <c:val>
            <c:numRef>
              <c:f>[Classeur1]Feuil1!$C$2:$C$12</c:f>
              <c:numCache>
                <c:formatCode>0</c:formatCode>
                <c:ptCount val="11"/>
                <c:pt idx="0">
                  <c:v>7.5</c:v>
                </c:pt>
                <c:pt idx="1">
                  <c:v>9</c:v>
                </c:pt>
                <c:pt idx="2">
                  <c:v>11</c:v>
                </c:pt>
                <c:pt idx="3">
                  <c:v>13</c:v>
                </c:pt>
                <c:pt idx="4">
                  <c:v>14.5</c:v>
                </c:pt>
                <c:pt idx="5">
                  <c:v>18</c:v>
                </c:pt>
                <c:pt idx="6">
                  <c:v>28</c:v>
                </c:pt>
                <c:pt idx="7">
                  <c:v>29.5</c:v>
                </c:pt>
                <c:pt idx="8">
                  <c:v>36</c:v>
                </c:pt>
                <c:pt idx="9">
                  <c:v>15</c:v>
                </c:pt>
                <c:pt idx="10">
                  <c:v>2</c:v>
                </c:pt>
              </c:numCache>
            </c:numRef>
          </c:val>
        </c:ser>
        <c:ser>
          <c:idx val="0"/>
          <c:order val="1"/>
          <c:tx>
            <c:strRef>
              <c:f>[Classeur1]Feuil1!$B$1</c:f>
              <c:strCache>
                <c:ptCount val="1"/>
                <c:pt idx="0">
                  <c:v>HOMME </c:v>
                </c:pt>
              </c:strCache>
            </c:strRef>
          </c:tx>
          <c:spPr>
            <a:solidFill>
              <a:schemeClr val="tx1"/>
            </a:solidFill>
          </c:spPr>
          <c:dLbls>
            <c:showVal val="1"/>
          </c:dLbls>
          <c:cat>
            <c:strRef>
              <c:f>[Classeur1]Feuil1!$A$2:$A$12</c:f>
              <c:strCache>
                <c:ptCount val="11"/>
                <c:pt idx="0">
                  <c:v>20-24</c:v>
                </c:pt>
                <c:pt idx="1">
                  <c:v>25-29</c:v>
                </c:pt>
                <c:pt idx="2">
                  <c:v>30-34</c:v>
                </c:pt>
                <c:pt idx="3">
                  <c:v>35-39</c:v>
                </c:pt>
                <c:pt idx="4">
                  <c:v>40-44</c:v>
                </c:pt>
                <c:pt idx="5">
                  <c:v>45-49</c:v>
                </c:pt>
                <c:pt idx="6">
                  <c:v>50-54</c:v>
                </c:pt>
                <c:pt idx="7">
                  <c:v>55-59</c:v>
                </c:pt>
                <c:pt idx="8">
                  <c:v>60-64</c:v>
                </c:pt>
                <c:pt idx="9">
                  <c:v>65-69</c:v>
                </c:pt>
                <c:pt idx="10">
                  <c:v>70-74</c:v>
                </c:pt>
              </c:strCache>
            </c:strRef>
          </c:cat>
          <c:val>
            <c:numRef>
              <c:f>[Classeur1]Feuil1!$B$2:$B$12</c:f>
              <c:numCache>
                <c:formatCode>General</c:formatCode>
                <c:ptCount val="11"/>
                <c:pt idx="0">
                  <c:v>-12</c:v>
                </c:pt>
                <c:pt idx="1">
                  <c:v>-19</c:v>
                </c:pt>
                <c:pt idx="2">
                  <c:v>-20</c:v>
                </c:pt>
                <c:pt idx="3">
                  <c:v>-27</c:v>
                </c:pt>
                <c:pt idx="4">
                  <c:v>-29</c:v>
                </c:pt>
                <c:pt idx="5">
                  <c:v>-36</c:v>
                </c:pt>
                <c:pt idx="6">
                  <c:v>-56</c:v>
                </c:pt>
                <c:pt idx="7">
                  <c:v>-59</c:v>
                </c:pt>
                <c:pt idx="8">
                  <c:v>-60</c:v>
                </c:pt>
                <c:pt idx="9">
                  <c:v>-22</c:v>
                </c:pt>
                <c:pt idx="10">
                  <c:v>-4</c:v>
                </c:pt>
              </c:numCache>
            </c:numRef>
          </c:val>
        </c:ser>
        <c:axId val="159701632"/>
        <c:axId val="159846784"/>
      </c:barChart>
      <c:catAx>
        <c:axId val="159701632"/>
        <c:scaling>
          <c:orientation val="minMax"/>
        </c:scaling>
        <c:axPos val="l"/>
        <c:tickLblPos val="low"/>
        <c:crossAx val="159846784"/>
        <c:crosses val="autoZero"/>
        <c:lblAlgn val="ctr"/>
        <c:lblOffset val="100"/>
      </c:catAx>
      <c:valAx>
        <c:axId val="159846784"/>
        <c:scaling>
          <c:orientation val="minMax"/>
        </c:scaling>
        <c:axPos val="b"/>
        <c:numFmt formatCode="0" sourceLinked="1"/>
        <c:tickLblPos val="nextTo"/>
        <c:crossAx val="159701632"/>
        <c:crosses val="autoZero"/>
        <c:crossBetween val="midCat"/>
      </c:valAx>
    </c:plotArea>
    <c:legend>
      <c:legendPos val="r"/>
    </c:legend>
    <c:plotVisOnly val="1"/>
  </c:chart>
  <c:txPr>
    <a:bodyPr/>
    <a:lstStyle/>
    <a:p>
      <a:pPr>
        <a:defRPr sz="800"/>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8528</Characters>
  <Application>Microsoft Office Word</Application>
  <DocSecurity>0</DocSecurity>
  <Lines>71</Lines>
  <Paragraphs>20</Paragraphs>
  <ScaleCrop>false</ScaleCrop>
  <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2022-12-14T09:34:00Z</dcterms:created>
  <dcterms:modified xsi:type="dcterms:W3CDTF">2022-12-14T21:53:00Z</dcterms:modified>
</cp:coreProperties>
</file>