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A57" w:rsidRPr="00415C5A" w:rsidRDefault="00227A57" w:rsidP="00227A57">
      <w:pPr>
        <w:spacing w:line="360" w:lineRule="auto"/>
        <w:jc w:val="center"/>
        <w:rPr>
          <w:b/>
          <w:bCs/>
          <w:sz w:val="22"/>
          <w:szCs w:val="22"/>
          <w:u w:val="single"/>
        </w:rPr>
      </w:pPr>
      <w:r>
        <w:rPr>
          <w:b/>
          <w:bCs/>
          <w:sz w:val="22"/>
          <w:szCs w:val="22"/>
          <w:u w:val="single"/>
        </w:rPr>
        <w:t xml:space="preserve">Section 6 </w:t>
      </w:r>
      <w:r w:rsidRPr="00415C5A">
        <w:rPr>
          <w:b/>
          <w:bCs/>
          <w:sz w:val="22"/>
          <w:szCs w:val="22"/>
          <w:u w:val="single"/>
        </w:rPr>
        <w:t>SYNTHESE DU CAS ETUDIE</w:t>
      </w:r>
    </w:p>
    <w:p w:rsidR="00227A57" w:rsidRPr="006E2479" w:rsidRDefault="00227A57" w:rsidP="00227A57">
      <w:pPr>
        <w:spacing w:line="360" w:lineRule="auto"/>
        <w:rPr>
          <w:b/>
          <w:bCs/>
          <w:sz w:val="22"/>
          <w:szCs w:val="22"/>
        </w:rPr>
      </w:pPr>
      <w:r w:rsidRPr="00415C5A">
        <w:rPr>
          <w:sz w:val="22"/>
          <w:szCs w:val="22"/>
        </w:rPr>
        <w:t xml:space="preserve">La synthèse du cas de la société </w:t>
      </w:r>
      <w:r w:rsidRPr="006E2479">
        <w:rPr>
          <w:sz w:val="22"/>
          <w:szCs w:val="22"/>
        </w:rPr>
        <w:t>AGROZ</w:t>
      </w:r>
      <w:r w:rsidRPr="006E2479">
        <w:rPr>
          <w:b/>
          <w:bCs/>
          <w:sz w:val="22"/>
          <w:szCs w:val="22"/>
        </w:rPr>
        <w:t xml:space="preserve">  se fera selon les éléments suivants :</w:t>
      </w:r>
    </w:p>
    <w:p w:rsidR="00227A57" w:rsidRPr="00415C5A" w:rsidRDefault="00227A57" w:rsidP="00227A57">
      <w:pPr>
        <w:pStyle w:val="Paragraphedeliste"/>
        <w:numPr>
          <w:ilvl w:val="0"/>
          <w:numId w:val="2"/>
        </w:numPr>
        <w:spacing w:line="360" w:lineRule="auto"/>
        <w:rPr>
          <w:sz w:val="22"/>
          <w:szCs w:val="22"/>
        </w:rPr>
      </w:pPr>
      <w:r w:rsidRPr="00415C5A">
        <w:rPr>
          <w:sz w:val="22"/>
          <w:szCs w:val="22"/>
        </w:rPr>
        <w:t>le problème posé</w:t>
      </w:r>
    </w:p>
    <w:p w:rsidR="00227A57" w:rsidRPr="00415C5A" w:rsidRDefault="00227A57" w:rsidP="00227A57">
      <w:pPr>
        <w:pStyle w:val="Paragraphedeliste"/>
        <w:numPr>
          <w:ilvl w:val="0"/>
          <w:numId w:val="2"/>
        </w:numPr>
        <w:spacing w:line="360" w:lineRule="auto"/>
        <w:rPr>
          <w:sz w:val="22"/>
          <w:szCs w:val="22"/>
        </w:rPr>
      </w:pPr>
      <w:r w:rsidRPr="00415C5A">
        <w:rPr>
          <w:sz w:val="22"/>
          <w:szCs w:val="22"/>
        </w:rPr>
        <w:t>les données</w:t>
      </w:r>
    </w:p>
    <w:p w:rsidR="00227A57" w:rsidRPr="00415C5A" w:rsidRDefault="00227A57" w:rsidP="00227A57">
      <w:pPr>
        <w:pStyle w:val="Paragraphedeliste"/>
        <w:numPr>
          <w:ilvl w:val="0"/>
          <w:numId w:val="2"/>
        </w:numPr>
        <w:spacing w:line="360" w:lineRule="auto"/>
        <w:rPr>
          <w:sz w:val="22"/>
          <w:szCs w:val="22"/>
        </w:rPr>
      </w:pPr>
      <w:r w:rsidRPr="00415C5A">
        <w:rPr>
          <w:sz w:val="22"/>
          <w:szCs w:val="22"/>
        </w:rPr>
        <w:t xml:space="preserve">le traitement des données </w:t>
      </w:r>
    </w:p>
    <w:p w:rsidR="00227A57" w:rsidRPr="00415C5A" w:rsidRDefault="00227A57" w:rsidP="00227A57">
      <w:pPr>
        <w:pStyle w:val="Paragraphedeliste"/>
        <w:numPr>
          <w:ilvl w:val="0"/>
          <w:numId w:val="2"/>
        </w:numPr>
        <w:spacing w:line="360" w:lineRule="auto"/>
        <w:rPr>
          <w:sz w:val="22"/>
          <w:szCs w:val="22"/>
        </w:rPr>
      </w:pPr>
      <w:r w:rsidRPr="00415C5A">
        <w:rPr>
          <w:sz w:val="22"/>
          <w:szCs w:val="22"/>
        </w:rPr>
        <w:t>les informations produites</w:t>
      </w:r>
    </w:p>
    <w:p w:rsidR="00227A57" w:rsidRPr="00415C5A" w:rsidRDefault="00227A57" w:rsidP="00227A57">
      <w:pPr>
        <w:pStyle w:val="Paragraphedeliste"/>
        <w:numPr>
          <w:ilvl w:val="0"/>
          <w:numId w:val="2"/>
        </w:numPr>
        <w:spacing w:line="360" w:lineRule="auto"/>
        <w:rPr>
          <w:sz w:val="22"/>
          <w:szCs w:val="22"/>
        </w:rPr>
      </w:pPr>
      <w:r w:rsidRPr="00415C5A">
        <w:rPr>
          <w:sz w:val="22"/>
          <w:szCs w:val="22"/>
        </w:rPr>
        <w:t xml:space="preserve">les enseignements  </w:t>
      </w:r>
    </w:p>
    <w:p w:rsidR="00227A57" w:rsidRPr="006E5AEB" w:rsidRDefault="00227A57" w:rsidP="00227A57">
      <w:pPr>
        <w:pStyle w:val="Paragraphedeliste"/>
        <w:numPr>
          <w:ilvl w:val="0"/>
          <w:numId w:val="3"/>
        </w:numPr>
        <w:tabs>
          <w:tab w:val="left" w:pos="284"/>
        </w:tabs>
        <w:spacing w:line="360" w:lineRule="auto"/>
        <w:ind w:left="0" w:hanging="11"/>
        <w:rPr>
          <w:sz w:val="22"/>
          <w:szCs w:val="22"/>
        </w:rPr>
      </w:pPr>
      <w:r w:rsidRPr="006E5AEB">
        <w:rPr>
          <w:b/>
          <w:bCs/>
          <w:sz w:val="22"/>
          <w:szCs w:val="22"/>
          <w:u w:val="single"/>
        </w:rPr>
        <w:t>le problème :</w:t>
      </w:r>
      <w:r>
        <w:rPr>
          <w:b/>
          <w:bCs/>
          <w:sz w:val="22"/>
          <w:szCs w:val="22"/>
          <w:u w:val="single"/>
        </w:rPr>
        <w:t xml:space="preserve">  </w:t>
      </w:r>
      <w:r w:rsidRPr="006E5AEB">
        <w:rPr>
          <w:sz w:val="22"/>
          <w:szCs w:val="22"/>
        </w:rPr>
        <w:t xml:space="preserve">Le marché de l’entreprise se caractérise par une croissance de la demande. Cette croissance peut se traduire en une opportunité, c'est-à-dire une occasion pour l’entreprise d’augmenter </w:t>
      </w:r>
      <w:r>
        <w:rPr>
          <w:sz w:val="22"/>
          <w:szCs w:val="22"/>
        </w:rPr>
        <w:t>son</w:t>
      </w:r>
      <w:r w:rsidRPr="006E5AEB">
        <w:rPr>
          <w:sz w:val="22"/>
          <w:szCs w:val="22"/>
        </w:rPr>
        <w:t xml:space="preserve"> profit</w:t>
      </w:r>
      <w:r>
        <w:rPr>
          <w:sz w:val="22"/>
          <w:szCs w:val="22"/>
        </w:rPr>
        <w:t xml:space="preserve"> à long terme. </w:t>
      </w:r>
      <w:r w:rsidRPr="006E5AEB">
        <w:rPr>
          <w:sz w:val="22"/>
          <w:szCs w:val="22"/>
        </w:rPr>
        <w:t>La nature des besoins en RH montrent que  l’entreprise envisage une stratégie de croissance interne (développement de l’appareil  productif) qui vise l’augmentation des capacités de production sur une période de</w:t>
      </w:r>
      <w:r>
        <w:rPr>
          <w:sz w:val="22"/>
          <w:szCs w:val="22"/>
        </w:rPr>
        <w:t xml:space="preserve"> </w:t>
      </w:r>
      <w:r w:rsidRPr="006E5AEB">
        <w:rPr>
          <w:sz w:val="22"/>
          <w:szCs w:val="22"/>
        </w:rPr>
        <w:t xml:space="preserve"> 5 années. Cette stratégie est donc un moyen pour d’adapter à son environnement.</w:t>
      </w:r>
    </w:p>
    <w:p w:rsidR="00227A57" w:rsidRPr="00415C5A" w:rsidRDefault="00227A57" w:rsidP="00227A57">
      <w:pPr>
        <w:tabs>
          <w:tab w:val="left" w:pos="284"/>
        </w:tabs>
        <w:spacing w:line="360" w:lineRule="auto"/>
        <w:rPr>
          <w:sz w:val="22"/>
          <w:szCs w:val="22"/>
        </w:rPr>
      </w:pPr>
      <w:r>
        <w:rPr>
          <w:sz w:val="22"/>
          <w:szCs w:val="22"/>
        </w:rPr>
        <w:tab/>
      </w:r>
      <w:r>
        <w:rPr>
          <w:sz w:val="22"/>
          <w:szCs w:val="22"/>
        </w:rPr>
        <w:tab/>
      </w:r>
      <w:r w:rsidRPr="00415C5A">
        <w:rPr>
          <w:sz w:val="22"/>
          <w:szCs w:val="22"/>
        </w:rPr>
        <w:t>Du poi</w:t>
      </w:r>
      <w:r>
        <w:rPr>
          <w:sz w:val="22"/>
          <w:szCs w:val="22"/>
        </w:rPr>
        <w:t>n</w:t>
      </w:r>
      <w:r w:rsidRPr="00415C5A">
        <w:rPr>
          <w:sz w:val="22"/>
          <w:szCs w:val="22"/>
        </w:rPr>
        <w:t>t de vue de la gestion des ressources humain</w:t>
      </w:r>
      <w:r>
        <w:rPr>
          <w:sz w:val="22"/>
          <w:szCs w:val="22"/>
        </w:rPr>
        <w:t>e</w:t>
      </w:r>
      <w:r w:rsidRPr="00415C5A">
        <w:rPr>
          <w:sz w:val="22"/>
          <w:szCs w:val="22"/>
        </w:rPr>
        <w:t xml:space="preserve">s,  certains aspects </w:t>
      </w:r>
      <w:r>
        <w:rPr>
          <w:sz w:val="22"/>
          <w:szCs w:val="22"/>
        </w:rPr>
        <w:t xml:space="preserve"> du projet </w:t>
      </w:r>
      <w:r w:rsidRPr="00415C5A">
        <w:rPr>
          <w:sz w:val="22"/>
          <w:szCs w:val="22"/>
        </w:rPr>
        <w:t>sont ignorés par la direction de l’entreprise.</w:t>
      </w:r>
      <w:r>
        <w:rPr>
          <w:sz w:val="22"/>
          <w:szCs w:val="22"/>
        </w:rPr>
        <w:t xml:space="preserve">  </w:t>
      </w:r>
      <w:r w:rsidRPr="00415C5A">
        <w:rPr>
          <w:b/>
          <w:bCs/>
          <w:sz w:val="22"/>
          <w:szCs w:val="22"/>
        </w:rPr>
        <w:t>a)</w:t>
      </w:r>
      <w:r>
        <w:rPr>
          <w:sz w:val="22"/>
          <w:szCs w:val="22"/>
        </w:rPr>
        <w:t xml:space="preserve">  </w:t>
      </w:r>
      <w:r w:rsidRPr="00415C5A">
        <w:rPr>
          <w:sz w:val="22"/>
          <w:szCs w:val="22"/>
        </w:rPr>
        <w:t xml:space="preserve">les besoins qualitatif et </w:t>
      </w:r>
      <w:r>
        <w:rPr>
          <w:sz w:val="22"/>
          <w:szCs w:val="22"/>
        </w:rPr>
        <w:t>quantitatif</w:t>
      </w:r>
      <w:r w:rsidRPr="00415C5A">
        <w:rPr>
          <w:sz w:val="22"/>
          <w:szCs w:val="22"/>
        </w:rPr>
        <w:t xml:space="preserve"> en RH pour planifier les act</w:t>
      </w:r>
      <w:r>
        <w:rPr>
          <w:sz w:val="22"/>
          <w:szCs w:val="22"/>
        </w:rPr>
        <w:t>ions</w:t>
      </w:r>
      <w:r w:rsidRPr="00415C5A">
        <w:rPr>
          <w:sz w:val="22"/>
          <w:szCs w:val="22"/>
        </w:rPr>
        <w:t xml:space="preserve"> de formation et de recrutement</w:t>
      </w:r>
      <w:r>
        <w:rPr>
          <w:sz w:val="22"/>
          <w:szCs w:val="22"/>
        </w:rPr>
        <w:t xml:space="preserve">   </w:t>
      </w:r>
      <w:r w:rsidRPr="00415C5A">
        <w:rPr>
          <w:b/>
          <w:bCs/>
          <w:sz w:val="22"/>
          <w:szCs w:val="22"/>
        </w:rPr>
        <w:t>b)</w:t>
      </w:r>
      <w:r>
        <w:rPr>
          <w:sz w:val="22"/>
          <w:szCs w:val="22"/>
        </w:rPr>
        <w:t xml:space="preserve">   le</w:t>
      </w:r>
      <w:r w:rsidRPr="00415C5A">
        <w:rPr>
          <w:sz w:val="22"/>
          <w:szCs w:val="22"/>
        </w:rPr>
        <w:t>s</w:t>
      </w:r>
      <w:r>
        <w:rPr>
          <w:sz w:val="22"/>
          <w:szCs w:val="22"/>
        </w:rPr>
        <w:t xml:space="preserve"> </w:t>
      </w:r>
      <w:r w:rsidRPr="00415C5A">
        <w:rPr>
          <w:sz w:val="22"/>
          <w:szCs w:val="22"/>
        </w:rPr>
        <w:t xml:space="preserve"> besoins financiers engendré</w:t>
      </w:r>
      <w:r>
        <w:rPr>
          <w:sz w:val="22"/>
          <w:szCs w:val="22"/>
        </w:rPr>
        <w:t>s</w:t>
      </w:r>
      <w:r w:rsidRPr="00415C5A">
        <w:rPr>
          <w:sz w:val="22"/>
          <w:szCs w:val="22"/>
        </w:rPr>
        <w:t xml:space="preserve"> par les variations des RH sur cette période    </w:t>
      </w:r>
    </w:p>
    <w:p w:rsidR="00227A57" w:rsidRPr="00415C5A" w:rsidRDefault="00227A57" w:rsidP="00227A57">
      <w:pPr>
        <w:pStyle w:val="Paragraphedeliste"/>
        <w:numPr>
          <w:ilvl w:val="0"/>
          <w:numId w:val="3"/>
        </w:numPr>
        <w:tabs>
          <w:tab w:val="left" w:pos="284"/>
        </w:tabs>
        <w:spacing w:line="360" w:lineRule="auto"/>
        <w:ind w:left="0" w:hanging="11"/>
        <w:rPr>
          <w:b/>
          <w:bCs/>
          <w:sz w:val="22"/>
          <w:szCs w:val="22"/>
        </w:rPr>
      </w:pPr>
      <w:r w:rsidRPr="006E5AEB">
        <w:rPr>
          <w:b/>
          <w:bCs/>
          <w:sz w:val="22"/>
          <w:szCs w:val="22"/>
          <w:u w:val="single"/>
        </w:rPr>
        <w:t>Les données</w:t>
      </w:r>
      <w:r w:rsidRPr="00415C5A">
        <w:rPr>
          <w:b/>
          <w:bCs/>
          <w:sz w:val="22"/>
          <w:szCs w:val="22"/>
        </w:rPr>
        <w:t xml:space="preserve"> : </w:t>
      </w:r>
    </w:p>
    <w:p w:rsidR="00227A57" w:rsidRPr="00415C5A" w:rsidRDefault="00227A57" w:rsidP="00227A57">
      <w:pPr>
        <w:pStyle w:val="Paragraphedeliste"/>
        <w:numPr>
          <w:ilvl w:val="0"/>
          <w:numId w:val="1"/>
        </w:numPr>
        <w:tabs>
          <w:tab w:val="left" w:pos="284"/>
        </w:tabs>
        <w:spacing w:line="360" w:lineRule="auto"/>
        <w:rPr>
          <w:sz w:val="22"/>
          <w:szCs w:val="22"/>
        </w:rPr>
      </w:pPr>
      <w:r w:rsidRPr="00415C5A">
        <w:rPr>
          <w:sz w:val="22"/>
          <w:szCs w:val="22"/>
        </w:rPr>
        <w:t>l’effectif disponible en 2020 (ressource humaine de 2020)</w:t>
      </w:r>
    </w:p>
    <w:p w:rsidR="00227A57" w:rsidRPr="00415C5A" w:rsidRDefault="00227A57" w:rsidP="00227A57">
      <w:pPr>
        <w:pStyle w:val="Paragraphedeliste"/>
        <w:numPr>
          <w:ilvl w:val="0"/>
          <w:numId w:val="1"/>
        </w:numPr>
        <w:tabs>
          <w:tab w:val="left" w:pos="284"/>
        </w:tabs>
        <w:spacing w:line="360" w:lineRule="auto"/>
        <w:rPr>
          <w:sz w:val="22"/>
          <w:szCs w:val="22"/>
        </w:rPr>
      </w:pPr>
      <w:r w:rsidRPr="00415C5A">
        <w:rPr>
          <w:sz w:val="22"/>
          <w:szCs w:val="22"/>
        </w:rPr>
        <w:t>les  sorties 2021-2026</w:t>
      </w:r>
    </w:p>
    <w:p w:rsidR="00227A57" w:rsidRPr="00415C5A" w:rsidRDefault="00227A57" w:rsidP="00227A57">
      <w:pPr>
        <w:pStyle w:val="Paragraphedeliste"/>
        <w:numPr>
          <w:ilvl w:val="0"/>
          <w:numId w:val="1"/>
        </w:numPr>
        <w:tabs>
          <w:tab w:val="left" w:pos="284"/>
        </w:tabs>
        <w:spacing w:line="360" w:lineRule="auto"/>
        <w:rPr>
          <w:sz w:val="22"/>
          <w:szCs w:val="22"/>
        </w:rPr>
      </w:pPr>
      <w:r w:rsidRPr="00415C5A">
        <w:rPr>
          <w:sz w:val="22"/>
          <w:szCs w:val="22"/>
        </w:rPr>
        <w:t>les mouvements internes (promotions)</w:t>
      </w:r>
    </w:p>
    <w:p w:rsidR="00227A57" w:rsidRDefault="00227A57" w:rsidP="00227A57">
      <w:pPr>
        <w:pStyle w:val="Paragraphedeliste"/>
        <w:numPr>
          <w:ilvl w:val="0"/>
          <w:numId w:val="1"/>
        </w:numPr>
        <w:tabs>
          <w:tab w:val="left" w:pos="284"/>
        </w:tabs>
        <w:spacing w:line="360" w:lineRule="auto"/>
        <w:rPr>
          <w:sz w:val="22"/>
          <w:szCs w:val="22"/>
        </w:rPr>
      </w:pPr>
      <w:r w:rsidRPr="00415C5A">
        <w:rPr>
          <w:sz w:val="22"/>
          <w:szCs w:val="22"/>
        </w:rPr>
        <w:t xml:space="preserve">les besoins selon les catégories socio professionnelles </w:t>
      </w:r>
    </w:p>
    <w:p w:rsidR="00227A57" w:rsidRPr="006E5AEB" w:rsidRDefault="00227A57" w:rsidP="00227A57">
      <w:pPr>
        <w:pStyle w:val="Paragraphedeliste"/>
        <w:numPr>
          <w:ilvl w:val="0"/>
          <w:numId w:val="3"/>
        </w:numPr>
        <w:tabs>
          <w:tab w:val="left" w:pos="284"/>
        </w:tabs>
        <w:spacing w:line="360" w:lineRule="auto"/>
        <w:ind w:left="0" w:hanging="11"/>
        <w:rPr>
          <w:b/>
          <w:bCs/>
          <w:sz w:val="22"/>
          <w:szCs w:val="22"/>
          <w:u w:val="single"/>
        </w:rPr>
      </w:pPr>
      <w:r w:rsidRPr="006E5AEB">
        <w:rPr>
          <w:b/>
          <w:bCs/>
          <w:sz w:val="22"/>
          <w:szCs w:val="22"/>
          <w:u w:val="single"/>
        </w:rPr>
        <w:t xml:space="preserve">Le traitement des données </w:t>
      </w:r>
    </w:p>
    <w:p w:rsidR="00227A57" w:rsidRPr="00415C5A" w:rsidRDefault="00227A57" w:rsidP="00227A57">
      <w:pPr>
        <w:tabs>
          <w:tab w:val="left" w:pos="284"/>
        </w:tabs>
        <w:spacing w:line="360" w:lineRule="auto"/>
        <w:rPr>
          <w:sz w:val="22"/>
          <w:szCs w:val="22"/>
        </w:rPr>
      </w:pPr>
      <w:r w:rsidRPr="00415C5A">
        <w:rPr>
          <w:sz w:val="22"/>
          <w:szCs w:val="22"/>
        </w:rPr>
        <w:t>Le traitement des données a produit trois types d’informations qui sont en fait des indicateurs</w:t>
      </w:r>
      <w:r w:rsidRPr="00415C5A">
        <w:rPr>
          <w:rStyle w:val="Appelnotedebasdep"/>
          <w:sz w:val="22"/>
          <w:szCs w:val="22"/>
        </w:rPr>
        <w:footnoteReference w:id="2"/>
      </w:r>
      <w:r w:rsidRPr="00415C5A">
        <w:rPr>
          <w:sz w:val="22"/>
          <w:szCs w:val="22"/>
        </w:rPr>
        <w:t xml:space="preserve"> . </w:t>
      </w:r>
      <w:r>
        <w:rPr>
          <w:sz w:val="22"/>
          <w:szCs w:val="22"/>
        </w:rPr>
        <w:t xml:space="preserve"> </w:t>
      </w:r>
    </w:p>
    <w:p w:rsidR="00227A57" w:rsidRDefault="00227A57" w:rsidP="00227A57">
      <w:pPr>
        <w:spacing w:line="360" w:lineRule="auto"/>
        <w:rPr>
          <w:sz w:val="22"/>
          <w:szCs w:val="22"/>
          <w:u w:val="single"/>
        </w:rPr>
      </w:pPr>
      <w:r>
        <w:rPr>
          <w:sz w:val="22"/>
          <w:szCs w:val="22"/>
        </w:rPr>
        <w:t xml:space="preserve">   - </w:t>
      </w:r>
      <w:r w:rsidRPr="00415C5A">
        <w:rPr>
          <w:sz w:val="22"/>
          <w:szCs w:val="22"/>
        </w:rPr>
        <w:t xml:space="preserve">Le premier indicateur, </w:t>
      </w:r>
      <w:r>
        <w:rPr>
          <w:sz w:val="22"/>
          <w:szCs w:val="22"/>
        </w:rPr>
        <w:t xml:space="preserve">prend la forma d’un écart </w:t>
      </w:r>
      <w:r w:rsidRPr="00415C5A">
        <w:rPr>
          <w:sz w:val="22"/>
          <w:szCs w:val="22"/>
        </w:rPr>
        <w:t> : (Besoins réel projeté    31.12.2026  - Effectifs projetés au 31.12.2026 selon les données internes</w:t>
      </w:r>
      <w:r w:rsidRPr="00415C5A">
        <w:rPr>
          <w:sz w:val="22"/>
          <w:szCs w:val="22"/>
          <w:u w:val="single"/>
        </w:rPr>
        <w:t xml:space="preserve">   </w:t>
      </w:r>
      <w:r>
        <w:rPr>
          <w:sz w:val="22"/>
          <w:szCs w:val="22"/>
          <w:u w:val="single"/>
        </w:rPr>
        <w:t xml:space="preserve"> </w:t>
      </w:r>
    </w:p>
    <w:p w:rsidR="00227A57" w:rsidRDefault="00227A57" w:rsidP="00227A57">
      <w:pPr>
        <w:spacing w:line="360" w:lineRule="auto"/>
        <w:rPr>
          <w:sz w:val="22"/>
          <w:szCs w:val="22"/>
        </w:rPr>
      </w:pPr>
      <w:r>
        <w:rPr>
          <w:sz w:val="22"/>
          <w:szCs w:val="22"/>
        </w:rPr>
        <w:t xml:space="preserve">   - </w:t>
      </w:r>
      <w:r w:rsidRPr="00415C5A">
        <w:rPr>
          <w:sz w:val="22"/>
          <w:szCs w:val="22"/>
        </w:rPr>
        <w:t>Le deuxième indicateur prend la forme d’un  ratio : le taux d’encadrement et le taux de qualification</w:t>
      </w:r>
      <w:r>
        <w:rPr>
          <w:sz w:val="22"/>
          <w:szCs w:val="22"/>
        </w:rPr>
        <w:t xml:space="preserve"> </w:t>
      </w:r>
    </w:p>
    <w:p w:rsidR="00227A57" w:rsidRDefault="00227A57" w:rsidP="00227A57">
      <w:pPr>
        <w:spacing w:line="360" w:lineRule="auto"/>
        <w:rPr>
          <w:sz w:val="22"/>
          <w:szCs w:val="22"/>
        </w:rPr>
      </w:pPr>
      <w:r>
        <w:rPr>
          <w:sz w:val="22"/>
          <w:szCs w:val="22"/>
        </w:rPr>
        <w:t xml:space="preserve">   - Le troisième indicateur  prend la forme d’un écart</w:t>
      </w:r>
      <w:r w:rsidRPr="00415C5A">
        <w:rPr>
          <w:sz w:val="22"/>
          <w:szCs w:val="22"/>
        </w:rPr>
        <w:t xml:space="preserve">. </w:t>
      </w:r>
      <w:r>
        <w:rPr>
          <w:sz w:val="22"/>
          <w:szCs w:val="22"/>
        </w:rPr>
        <w:t>Cet écart mesure la variation de la masse salariale entre 2020 et 2026.</w:t>
      </w:r>
    </w:p>
    <w:p w:rsidR="00227A57" w:rsidRDefault="00227A57" w:rsidP="00227A57">
      <w:pPr>
        <w:spacing w:line="360" w:lineRule="auto"/>
        <w:rPr>
          <w:sz w:val="22"/>
          <w:szCs w:val="22"/>
        </w:rPr>
      </w:pPr>
      <w:r>
        <w:rPr>
          <w:sz w:val="22"/>
          <w:szCs w:val="22"/>
        </w:rPr>
        <w:t xml:space="preserve">   - Le quatrième indicateur prend la forme d’un écart,  Ecart sur effectif et écart sur salaire, les deux sont déduits de l’écart global.</w:t>
      </w:r>
    </w:p>
    <w:p w:rsidR="00227A57" w:rsidRPr="006E5AEB" w:rsidRDefault="00227A57" w:rsidP="00227A57">
      <w:pPr>
        <w:pStyle w:val="Paragraphedeliste"/>
        <w:numPr>
          <w:ilvl w:val="0"/>
          <w:numId w:val="3"/>
        </w:numPr>
        <w:tabs>
          <w:tab w:val="left" w:pos="284"/>
        </w:tabs>
        <w:spacing w:line="360" w:lineRule="auto"/>
        <w:ind w:left="0" w:hanging="11"/>
        <w:rPr>
          <w:b/>
          <w:bCs/>
          <w:sz w:val="22"/>
          <w:szCs w:val="22"/>
          <w:u w:val="single"/>
        </w:rPr>
      </w:pPr>
      <w:r w:rsidRPr="00BB01D0">
        <w:rPr>
          <w:b/>
          <w:bCs/>
          <w:sz w:val="22"/>
          <w:szCs w:val="22"/>
        </w:rPr>
        <w:t xml:space="preserve"> </w:t>
      </w:r>
      <w:r w:rsidRPr="006E5AEB">
        <w:rPr>
          <w:b/>
          <w:bCs/>
          <w:sz w:val="22"/>
          <w:szCs w:val="22"/>
          <w:u w:val="single"/>
        </w:rPr>
        <w:t xml:space="preserve">Les informations  </w:t>
      </w:r>
    </w:p>
    <w:p w:rsidR="00227A57" w:rsidRPr="00BB01D0" w:rsidRDefault="00227A57" w:rsidP="00227A57">
      <w:pPr>
        <w:pStyle w:val="Paragraphedeliste"/>
        <w:numPr>
          <w:ilvl w:val="0"/>
          <w:numId w:val="1"/>
        </w:numPr>
        <w:tabs>
          <w:tab w:val="left" w:pos="142"/>
        </w:tabs>
        <w:spacing w:line="360" w:lineRule="auto"/>
        <w:ind w:left="0" w:hanging="11"/>
        <w:rPr>
          <w:sz w:val="22"/>
          <w:szCs w:val="22"/>
        </w:rPr>
      </w:pPr>
      <w:r w:rsidRPr="00BB01D0">
        <w:rPr>
          <w:sz w:val="22"/>
          <w:szCs w:val="22"/>
        </w:rPr>
        <w:t xml:space="preserve"> A travers ces indicateurs (ces informations) on connait mieux les conséquences de la stratégie  sur  la structure des ressources humaines à l’horizon de 2026.</w:t>
      </w:r>
    </w:p>
    <w:p w:rsidR="00227A57" w:rsidRDefault="00227A57" w:rsidP="00227A57">
      <w:pPr>
        <w:pStyle w:val="Paragraphedeliste"/>
        <w:numPr>
          <w:ilvl w:val="0"/>
          <w:numId w:val="1"/>
        </w:numPr>
        <w:tabs>
          <w:tab w:val="left" w:pos="142"/>
        </w:tabs>
        <w:spacing w:line="360" w:lineRule="auto"/>
        <w:ind w:left="0" w:hanging="11"/>
        <w:rPr>
          <w:sz w:val="22"/>
          <w:szCs w:val="22"/>
        </w:rPr>
      </w:pPr>
      <w:r>
        <w:rPr>
          <w:sz w:val="22"/>
          <w:szCs w:val="22"/>
        </w:rPr>
        <w:t xml:space="preserve">  </w:t>
      </w:r>
      <w:r w:rsidRPr="00BB01D0">
        <w:rPr>
          <w:sz w:val="22"/>
          <w:szCs w:val="22"/>
        </w:rPr>
        <w:t>Sur le plan financier, la diminution des effectifs permet à l’entreprise de réaliser une économie    des dépenses  en  salaires  mais sa politique  en matière de  développement des RH  (formation) et les besoins externes  engendrent une croissance importante des salaires donc des besoin de financement ( +26%).</w:t>
      </w:r>
    </w:p>
    <w:p w:rsidR="00227A57" w:rsidRDefault="00227A57" w:rsidP="00227A57">
      <w:pPr>
        <w:pStyle w:val="Paragraphedeliste"/>
        <w:numPr>
          <w:ilvl w:val="0"/>
          <w:numId w:val="1"/>
        </w:numPr>
        <w:tabs>
          <w:tab w:val="left" w:pos="284"/>
        </w:tabs>
        <w:spacing w:line="276" w:lineRule="auto"/>
        <w:ind w:left="0" w:hanging="11"/>
        <w:rPr>
          <w:sz w:val="22"/>
          <w:szCs w:val="22"/>
        </w:rPr>
      </w:pPr>
      <w:r w:rsidRPr="006E2479">
        <w:rPr>
          <w:sz w:val="22"/>
          <w:szCs w:val="22"/>
        </w:rPr>
        <w:t xml:space="preserve">Le niveau d’encadrement peut constituer un point positif puisque il reflète une possible amélioration des capacités de gestion  dans l’entreprise mais pose aussi le problème des changements que l’entreprise doit opérer sur sa structure organisationnelle.  </w:t>
      </w:r>
    </w:p>
    <w:p w:rsidR="00227A57" w:rsidRDefault="00227A57" w:rsidP="00227A57">
      <w:pPr>
        <w:pStyle w:val="Paragraphedeliste"/>
        <w:numPr>
          <w:ilvl w:val="0"/>
          <w:numId w:val="1"/>
        </w:numPr>
        <w:tabs>
          <w:tab w:val="left" w:pos="284"/>
        </w:tabs>
        <w:spacing w:line="276" w:lineRule="auto"/>
        <w:ind w:left="0" w:hanging="11"/>
        <w:rPr>
          <w:sz w:val="22"/>
          <w:szCs w:val="22"/>
        </w:rPr>
      </w:pPr>
    </w:p>
    <w:p w:rsidR="00227A57" w:rsidRDefault="00227A57" w:rsidP="00227A57">
      <w:pPr>
        <w:tabs>
          <w:tab w:val="left" w:pos="284"/>
        </w:tabs>
        <w:spacing w:line="276" w:lineRule="auto"/>
        <w:rPr>
          <w:b/>
          <w:bCs/>
          <w:sz w:val="22"/>
          <w:szCs w:val="22"/>
        </w:rPr>
      </w:pPr>
      <w:r w:rsidRPr="0030537D">
        <w:rPr>
          <w:b/>
          <w:bCs/>
          <w:sz w:val="22"/>
          <w:szCs w:val="22"/>
        </w:rPr>
        <w:lastRenderedPageBreak/>
        <w:t xml:space="preserve">Section 6   Evaluation du système d’information ressources humaines </w:t>
      </w:r>
    </w:p>
    <w:p w:rsidR="00227A57" w:rsidRPr="004E10CA" w:rsidRDefault="00227A57" w:rsidP="00227A57">
      <w:pPr>
        <w:rPr>
          <w:sz w:val="22"/>
          <w:szCs w:val="22"/>
        </w:rPr>
      </w:pPr>
    </w:p>
    <w:p w:rsidR="00227A57" w:rsidRDefault="00227A57" w:rsidP="00227A57">
      <w:pPr>
        <w:spacing w:line="360" w:lineRule="auto"/>
        <w:rPr>
          <w:sz w:val="22"/>
          <w:szCs w:val="22"/>
        </w:rPr>
      </w:pPr>
      <w:r>
        <w:rPr>
          <w:sz w:val="22"/>
          <w:szCs w:val="22"/>
        </w:rPr>
        <w:t>Le SIRH est un outil qui a des finalités définies. L’évaluation de cet outil est indispensable pour au moins deux raison importantes :</w:t>
      </w:r>
    </w:p>
    <w:p w:rsidR="00227A57" w:rsidRDefault="00227A57" w:rsidP="00227A57">
      <w:pPr>
        <w:spacing w:line="360" w:lineRule="auto"/>
        <w:rPr>
          <w:sz w:val="22"/>
          <w:szCs w:val="22"/>
        </w:rPr>
      </w:pPr>
    </w:p>
    <w:p w:rsidR="00227A57" w:rsidRDefault="00227A57" w:rsidP="00227A57">
      <w:pPr>
        <w:pStyle w:val="Paragraphedeliste"/>
        <w:numPr>
          <w:ilvl w:val="0"/>
          <w:numId w:val="4"/>
        </w:numPr>
        <w:spacing w:line="360" w:lineRule="auto"/>
        <w:rPr>
          <w:sz w:val="22"/>
          <w:szCs w:val="22"/>
        </w:rPr>
      </w:pPr>
      <w:r>
        <w:rPr>
          <w:sz w:val="22"/>
          <w:szCs w:val="22"/>
        </w:rPr>
        <w:t xml:space="preserve">La production et la diffusion de l’information dans l’entreprise consomme des ressources qui </w:t>
      </w:r>
      <w:r w:rsidRPr="004E10CA">
        <w:rPr>
          <w:sz w:val="22"/>
          <w:szCs w:val="22"/>
        </w:rPr>
        <w:t xml:space="preserve"> </w:t>
      </w:r>
      <w:r>
        <w:rPr>
          <w:sz w:val="22"/>
          <w:szCs w:val="22"/>
        </w:rPr>
        <w:t xml:space="preserve">ont un cout. Ce cout peut varier en fonction de la taille d e l’entreprise, de l’état de son environnement,  et de manière générale des besoins en termes de gestion des ressources humaines.    De ce fait, ces  ressources doivent être optimisées.  </w:t>
      </w:r>
    </w:p>
    <w:p w:rsidR="00227A57" w:rsidRDefault="00227A57" w:rsidP="00227A57">
      <w:pPr>
        <w:pStyle w:val="Paragraphedeliste"/>
        <w:numPr>
          <w:ilvl w:val="0"/>
          <w:numId w:val="4"/>
        </w:numPr>
        <w:spacing w:line="360" w:lineRule="auto"/>
        <w:rPr>
          <w:sz w:val="22"/>
          <w:szCs w:val="22"/>
        </w:rPr>
      </w:pPr>
      <w:r>
        <w:rPr>
          <w:sz w:val="22"/>
          <w:szCs w:val="22"/>
        </w:rPr>
        <w:t>Le système d’information est aussi un objet artificiel</w:t>
      </w:r>
      <w:r>
        <w:rPr>
          <w:rStyle w:val="Appelnotedebasdep"/>
          <w:sz w:val="22"/>
          <w:szCs w:val="22"/>
        </w:rPr>
        <w:footnoteReference w:id="3"/>
      </w:r>
      <w:r>
        <w:rPr>
          <w:sz w:val="22"/>
          <w:szCs w:val="22"/>
        </w:rPr>
        <w:t xml:space="preserve">, c'est-à-dire, son observation dans la réalité est difficile car il contient des éléments intangibles comme le  réseau  de circulation de l’information, les compétences des individus, les besoins en matière d’information   . touts ces  éléments ne peuvent pas être facilement quantifiés.   La preuve lorsque nous voulons présenter un SIRH c’est seulement à travers des    schémas  ou des modèles pour le représenter.  </w:t>
      </w:r>
    </w:p>
    <w:p w:rsidR="00227A57" w:rsidRPr="004E10CA" w:rsidRDefault="00227A57" w:rsidP="00227A57">
      <w:pPr>
        <w:spacing w:line="360" w:lineRule="auto"/>
      </w:pPr>
    </w:p>
    <w:p w:rsidR="00227A57" w:rsidRPr="009C74C1" w:rsidRDefault="00227A57" w:rsidP="00227A57">
      <w:pPr>
        <w:pStyle w:val="Paragraphedeliste"/>
        <w:numPr>
          <w:ilvl w:val="0"/>
          <w:numId w:val="5"/>
        </w:numPr>
        <w:tabs>
          <w:tab w:val="left" w:pos="284"/>
        </w:tabs>
        <w:spacing w:line="360" w:lineRule="auto"/>
        <w:ind w:left="0" w:hanging="11"/>
        <w:rPr>
          <w:b/>
          <w:bCs/>
        </w:rPr>
      </w:pPr>
      <w:r w:rsidRPr="009C74C1">
        <w:rPr>
          <w:b/>
          <w:bCs/>
        </w:rPr>
        <w:t>Définition de l’évaluation  du SIRH</w:t>
      </w:r>
    </w:p>
    <w:p w:rsidR="00227A57" w:rsidRDefault="00227A57" w:rsidP="00227A57">
      <w:pPr>
        <w:tabs>
          <w:tab w:val="left" w:pos="1713"/>
        </w:tabs>
        <w:spacing w:line="360" w:lineRule="auto"/>
      </w:pPr>
      <w:r>
        <w:t xml:space="preserve"> De manière générale, l’évaluation est un processus (une succession d’activités) qui vise à transformer l’action par l’apprentissage. C’est une procédure qui vise à fonder un jugement à postériori sur  ce qui se produit par le SIRH. Ce jugement peut prendre deux dimensions :</w:t>
      </w:r>
    </w:p>
    <w:p w:rsidR="00227A57" w:rsidRDefault="00227A57" w:rsidP="00227A57">
      <w:pPr>
        <w:pStyle w:val="Paragraphedeliste"/>
        <w:numPr>
          <w:ilvl w:val="0"/>
          <w:numId w:val="1"/>
        </w:numPr>
        <w:tabs>
          <w:tab w:val="left" w:pos="1713"/>
        </w:tabs>
        <w:spacing w:line="360" w:lineRule="auto"/>
      </w:pPr>
      <w:r>
        <w:t xml:space="preserve">une dimension objective à travers des critères de jugement   qui ne prennent pas en compte l’avis personnel   ou les  représentations propres des individus  qui exercent l’évaluation ou les personnes évaluées. (utilisateurs de l’information par exemple) </w:t>
      </w:r>
    </w:p>
    <w:p w:rsidR="00227A57" w:rsidRDefault="00227A57" w:rsidP="00227A57">
      <w:pPr>
        <w:pStyle w:val="Paragraphedeliste"/>
        <w:numPr>
          <w:ilvl w:val="0"/>
          <w:numId w:val="1"/>
        </w:numPr>
        <w:tabs>
          <w:tab w:val="left" w:pos="1713"/>
        </w:tabs>
        <w:spacing w:line="360" w:lineRule="auto"/>
      </w:pPr>
      <w:r>
        <w:t>L’évaluation  peut prendre aussi une dimension  subjective lorsqu’on     intègre les jugements de valeur à propos de ce qui a été produit par le SIRH</w:t>
      </w:r>
      <w:r>
        <w:rPr>
          <w:rStyle w:val="Appelnotedebasdep"/>
        </w:rPr>
        <w:footnoteReference w:id="4"/>
      </w:r>
      <w:r>
        <w:t xml:space="preserve">. </w:t>
      </w:r>
    </w:p>
    <w:p w:rsidR="00227A57" w:rsidRPr="004E10CA" w:rsidRDefault="00227A57" w:rsidP="00227A57">
      <w:pPr>
        <w:tabs>
          <w:tab w:val="left" w:pos="1713"/>
        </w:tabs>
        <w:spacing w:line="360" w:lineRule="auto"/>
      </w:pPr>
      <w:r>
        <w:t xml:space="preserve">  </w:t>
      </w:r>
    </w:p>
    <w:p w:rsidR="00227A57" w:rsidRPr="00215AFF" w:rsidRDefault="00227A57" w:rsidP="00227A57">
      <w:pPr>
        <w:pStyle w:val="Paragraphedeliste"/>
        <w:numPr>
          <w:ilvl w:val="0"/>
          <w:numId w:val="5"/>
        </w:numPr>
        <w:tabs>
          <w:tab w:val="left" w:pos="284"/>
        </w:tabs>
        <w:spacing w:line="360" w:lineRule="auto"/>
        <w:ind w:left="0" w:hanging="11"/>
        <w:rPr>
          <w:b/>
          <w:bCs/>
        </w:rPr>
      </w:pPr>
      <w:r w:rsidRPr="00215AFF">
        <w:rPr>
          <w:b/>
          <w:bCs/>
        </w:rPr>
        <w:t>Evaluation du système d’information ressources humaines</w:t>
      </w:r>
    </w:p>
    <w:p w:rsidR="00227A57" w:rsidRPr="004E10CA" w:rsidRDefault="00227A57" w:rsidP="00227A57"/>
    <w:p w:rsidR="00227A57" w:rsidRPr="004E10CA" w:rsidRDefault="00227A57" w:rsidP="00227A57">
      <w:r>
        <w:t xml:space="preserve">  Le schéma suivant indique les objets évalués dans le SIRH</w:t>
      </w:r>
    </w:p>
    <w:p w:rsidR="00227A57" w:rsidRPr="004E10CA" w:rsidRDefault="00227A57" w:rsidP="00227A57">
      <w:pPr>
        <w:tabs>
          <w:tab w:val="left" w:pos="2086"/>
        </w:tabs>
      </w:pPr>
      <w:r>
        <w:rPr>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35.9pt;margin-top:13.1pt;width:80.7pt;height:22.3pt;z-index:251661312" stroked="f">
            <v:textbox>
              <w:txbxContent>
                <w:p w:rsidR="00227A57" w:rsidRPr="00215AFF" w:rsidRDefault="00227A57" w:rsidP="00227A57">
                  <w:pPr>
                    <w:rPr>
                      <w:b/>
                      <w:bCs/>
                    </w:rPr>
                  </w:pPr>
                  <w:r w:rsidRPr="00215AFF">
                    <w:rPr>
                      <w:b/>
                      <w:bCs/>
                    </w:rPr>
                    <w:t>Inputs</w:t>
                  </w:r>
                </w:p>
              </w:txbxContent>
            </v:textbox>
          </v:shape>
        </w:pict>
      </w:r>
      <w:r>
        <w:tab/>
      </w:r>
    </w:p>
    <w:p w:rsidR="00227A57" w:rsidRPr="004E10CA" w:rsidRDefault="00227A57" w:rsidP="00227A57"/>
    <w:p w:rsidR="00227A57" w:rsidRDefault="00227A57" w:rsidP="00227A57"/>
    <w:p w:rsidR="00227A57" w:rsidRDefault="00227A57" w:rsidP="00227A57">
      <w:r>
        <w:rPr>
          <w:noProof/>
          <w:lang w:eastAsia="fr-FR"/>
        </w:rPr>
        <w:pict>
          <v:shape id="_x0000_s1034" type="#_x0000_t202" style="position:absolute;left:0;text-align:left;margin-left:408.3pt;margin-top:2.7pt;width:83.2pt;height:79.45pt;z-index:251668480">
            <v:textbox>
              <w:txbxContent>
                <w:p w:rsidR="00227A57" w:rsidRDefault="00227A57" w:rsidP="00227A57">
                  <w:pPr>
                    <w:jc w:val="center"/>
                  </w:pPr>
                  <w:r>
                    <w:t>Impact de l’information  sur l’utilisateur</w:t>
                  </w:r>
                </w:p>
              </w:txbxContent>
            </v:textbox>
          </v:shape>
        </w:pict>
      </w:r>
      <w:r>
        <w:rPr>
          <w:noProof/>
          <w:lang w:eastAsia="fr-FR"/>
        </w:rPr>
        <w:pict>
          <v:shape id="_x0000_s1031" type="#_x0000_t202" style="position:absolute;left:0;text-align:left;margin-left:292.85pt;margin-top:2.7pt;width:83.2pt;height:86.9pt;z-index:251665408">
            <v:textbox>
              <w:txbxContent>
                <w:p w:rsidR="00227A57" w:rsidRPr="001F5B13" w:rsidRDefault="00227A57" w:rsidP="00227A57">
                  <w:pPr>
                    <w:rPr>
                      <w:sz w:val="20"/>
                      <w:szCs w:val="20"/>
                    </w:rPr>
                  </w:pPr>
                  <w:r w:rsidRPr="001F5B13">
                    <w:rPr>
                      <w:sz w:val="20"/>
                      <w:szCs w:val="20"/>
                    </w:rPr>
                    <w:t xml:space="preserve">Information </w:t>
                  </w:r>
                </w:p>
                <w:p w:rsidR="00227A57" w:rsidRDefault="00227A57" w:rsidP="00227A57">
                  <w:pPr>
                    <w:rPr>
                      <w:sz w:val="20"/>
                      <w:szCs w:val="20"/>
                    </w:rPr>
                  </w:pPr>
                </w:p>
                <w:p w:rsidR="00227A57" w:rsidRPr="001F5B13" w:rsidRDefault="00227A57" w:rsidP="00227A57">
                  <w:pPr>
                    <w:rPr>
                      <w:sz w:val="20"/>
                      <w:szCs w:val="20"/>
                    </w:rPr>
                  </w:pPr>
                  <w:r w:rsidRPr="001F5B13">
                    <w:rPr>
                      <w:sz w:val="20"/>
                      <w:szCs w:val="20"/>
                    </w:rPr>
                    <w:t>Ponctuelle</w:t>
                  </w:r>
                </w:p>
                <w:p w:rsidR="00227A57" w:rsidRPr="001F5B13" w:rsidRDefault="00227A57" w:rsidP="00227A57">
                  <w:pPr>
                    <w:rPr>
                      <w:sz w:val="20"/>
                      <w:szCs w:val="20"/>
                    </w:rPr>
                  </w:pPr>
                  <w:r w:rsidRPr="001F5B13">
                    <w:rPr>
                      <w:sz w:val="20"/>
                      <w:szCs w:val="20"/>
                    </w:rPr>
                    <w:t>Fiable</w:t>
                  </w:r>
                </w:p>
                <w:p w:rsidR="00227A57" w:rsidRDefault="00227A57" w:rsidP="00227A57">
                  <w:pPr>
                    <w:rPr>
                      <w:sz w:val="20"/>
                      <w:szCs w:val="20"/>
                    </w:rPr>
                  </w:pPr>
                  <w:r w:rsidRPr="001F5B13">
                    <w:rPr>
                      <w:sz w:val="20"/>
                      <w:szCs w:val="20"/>
                    </w:rPr>
                    <w:t>Conforme</w:t>
                  </w:r>
                </w:p>
                <w:p w:rsidR="00227A57" w:rsidRPr="001F5B13" w:rsidRDefault="00227A57" w:rsidP="00227A57">
                  <w:pPr>
                    <w:rPr>
                      <w:sz w:val="20"/>
                      <w:szCs w:val="20"/>
                    </w:rPr>
                  </w:pPr>
                </w:p>
              </w:txbxContent>
            </v:textbox>
          </v:shape>
        </w:pict>
      </w:r>
      <w:r>
        <w:rPr>
          <w:noProof/>
          <w:lang w:eastAsia="fr-FR"/>
        </w:rPr>
        <w:pict>
          <v:shape id="_x0000_s1028" type="#_x0000_t202" style="position:absolute;left:0;text-align:left;margin-left:167.5pt;margin-top:2.7pt;width:95.6pt;height:42.2pt;z-index:251662336">
            <v:textbox>
              <w:txbxContent>
                <w:p w:rsidR="00227A57" w:rsidRPr="001F5B13" w:rsidRDefault="00227A57" w:rsidP="00227A57">
                  <w:pPr>
                    <w:rPr>
                      <w:sz w:val="20"/>
                      <w:szCs w:val="20"/>
                    </w:rPr>
                  </w:pPr>
                  <w:r w:rsidRPr="001F5B13">
                    <w:rPr>
                      <w:sz w:val="20"/>
                      <w:szCs w:val="20"/>
                    </w:rPr>
                    <w:t xml:space="preserve">Processus de transformation   </w:t>
                  </w:r>
                </w:p>
              </w:txbxContent>
            </v:textbox>
          </v:shape>
        </w:pict>
      </w:r>
      <w:r>
        <w:rPr>
          <w:noProof/>
          <w:lang w:eastAsia="fr-FR"/>
        </w:rPr>
        <w:pict>
          <v:shape id="_x0000_s1026" type="#_x0000_t202" style="position:absolute;left:0;text-align:left;margin-left:9.85pt;margin-top:2.7pt;width:136.5pt;height:79.45pt;z-index:251660288">
            <v:textbox>
              <w:txbxContent>
                <w:p w:rsidR="00227A57" w:rsidRPr="00215AFF" w:rsidRDefault="00227A57" w:rsidP="00227A57">
                  <w:pPr>
                    <w:rPr>
                      <w:b/>
                      <w:bCs/>
                      <w:sz w:val="20"/>
                      <w:szCs w:val="20"/>
                    </w:rPr>
                  </w:pPr>
                  <w:r w:rsidRPr="00215AFF">
                    <w:rPr>
                      <w:b/>
                      <w:bCs/>
                      <w:sz w:val="20"/>
                      <w:szCs w:val="20"/>
                    </w:rPr>
                    <w:t>Les ressources SIRH</w:t>
                  </w:r>
                </w:p>
                <w:p w:rsidR="00227A57" w:rsidRPr="00215AFF" w:rsidRDefault="00227A57" w:rsidP="00227A57">
                  <w:pPr>
                    <w:pStyle w:val="Paragraphedeliste"/>
                    <w:numPr>
                      <w:ilvl w:val="0"/>
                      <w:numId w:val="6"/>
                    </w:numPr>
                    <w:tabs>
                      <w:tab w:val="left" w:pos="284"/>
                    </w:tabs>
                    <w:ind w:left="0" w:hanging="11"/>
                    <w:rPr>
                      <w:sz w:val="20"/>
                      <w:szCs w:val="20"/>
                    </w:rPr>
                  </w:pPr>
                  <w:r w:rsidRPr="00215AFF">
                    <w:rPr>
                      <w:sz w:val="20"/>
                      <w:szCs w:val="20"/>
                    </w:rPr>
                    <w:t>Données</w:t>
                  </w:r>
                </w:p>
                <w:p w:rsidR="00227A57" w:rsidRPr="00215AFF" w:rsidRDefault="00227A57" w:rsidP="00227A57">
                  <w:pPr>
                    <w:pStyle w:val="Paragraphedeliste"/>
                    <w:numPr>
                      <w:ilvl w:val="0"/>
                      <w:numId w:val="6"/>
                    </w:numPr>
                    <w:tabs>
                      <w:tab w:val="left" w:pos="284"/>
                    </w:tabs>
                    <w:ind w:left="0" w:hanging="11"/>
                    <w:rPr>
                      <w:sz w:val="20"/>
                      <w:szCs w:val="20"/>
                    </w:rPr>
                  </w:pPr>
                  <w:r w:rsidRPr="00215AFF">
                    <w:rPr>
                      <w:sz w:val="20"/>
                      <w:szCs w:val="20"/>
                    </w:rPr>
                    <w:t>Organisation</w:t>
                  </w:r>
                </w:p>
                <w:p w:rsidR="00227A57" w:rsidRPr="00215AFF" w:rsidRDefault="00227A57" w:rsidP="00227A57">
                  <w:pPr>
                    <w:pStyle w:val="Paragraphedeliste"/>
                    <w:numPr>
                      <w:ilvl w:val="0"/>
                      <w:numId w:val="6"/>
                    </w:numPr>
                    <w:tabs>
                      <w:tab w:val="left" w:pos="284"/>
                    </w:tabs>
                    <w:ind w:left="0" w:hanging="11"/>
                    <w:rPr>
                      <w:sz w:val="20"/>
                      <w:szCs w:val="20"/>
                    </w:rPr>
                  </w:pPr>
                  <w:r w:rsidRPr="00215AFF">
                    <w:rPr>
                      <w:sz w:val="20"/>
                      <w:szCs w:val="20"/>
                    </w:rPr>
                    <w:t xml:space="preserve">RH </w:t>
                  </w:r>
                </w:p>
                <w:p w:rsidR="00227A57" w:rsidRPr="00215AFF" w:rsidRDefault="00227A57" w:rsidP="00227A57">
                  <w:pPr>
                    <w:pStyle w:val="Paragraphedeliste"/>
                    <w:numPr>
                      <w:ilvl w:val="0"/>
                      <w:numId w:val="6"/>
                    </w:numPr>
                    <w:tabs>
                      <w:tab w:val="left" w:pos="284"/>
                    </w:tabs>
                    <w:ind w:left="0" w:hanging="11"/>
                    <w:rPr>
                      <w:sz w:val="20"/>
                      <w:szCs w:val="20"/>
                    </w:rPr>
                  </w:pPr>
                  <w:r w:rsidRPr="00215AFF">
                    <w:rPr>
                      <w:sz w:val="20"/>
                      <w:szCs w:val="20"/>
                    </w:rPr>
                    <w:t>Ressources matérielles</w:t>
                  </w:r>
                </w:p>
                <w:p w:rsidR="00227A57" w:rsidRPr="00215AFF" w:rsidRDefault="00227A57" w:rsidP="00227A57">
                  <w:pPr>
                    <w:pStyle w:val="Paragraphedeliste"/>
                    <w:numPr>
                      <w:ilvl w:val="0"/>
                      <w:numId w:val="6"/>
                    </w:numPr>
                    <w:tabs>
                      <w:tab w:val="left" w:pos="284"/>
                    </w:tabs>
                    <w:ind w:left="0" w:hanging="11"/>
                    <w:rPr>
                      <w:sz w:val="20"/>
                      <w:szCs w:val="20"/>
                    </w:rPr>
                  </w:pPr>
                  <w:r w:rsidRPr="00215AFF">
                    <w:rPr>
                      <w:sz w:val="20"/>
                      <w:szCs w:val="20"/>
                    </w:rPr>
                    <w:t xml:space="preserve">Méthodes, connaissances </w:t>
                  </w:r>
                </w:p>
                <w:p w:rsidR="00227A57" w:rsidRDefault="00227A57" w:rsidP="00227A57">
                  <w:pPr>
                    <w:rPr>
                      <w:sz w:val="20"/>
                      <w:szCs w:val="20"/>
                    </w:rPr>
                  </w:pPr>
                </w:p>
                <w:p w:rsidR="00227A57" w:rsidRPr="00215AFF" w:rsidRDefault="00227A57" w:rsidP="00227A57">
                  <w:pPr>
                    <w:rPr>
                      <w:sz w:val="20"/>
                      <w:szCs w:val="20"/>
                    </w:rPr>
                  </w:pPr>
                </w:p>
              </w:txbxContent>
            </v:textbox>
          </v:shape>
        </w:pict>
      </w:r>
    </w:p>
    <w:p w:rsidR="00227A57" w:rsidRDefault="00227A57" w:rsidP="00227A57">
      <w:pPr>
        <w:tabs>
          <w:tab w:val="left" w:pos="1217"/>
        </w:tabs>
      </w:pPr>
      <w:r>
        <w:rPr>
          <w:noProof/>
          <w:lang w:eastAsia="fr-FR"/>
        </w:rPr>
        <w:pict>
          <v:roundrect id="_x0000_s1032" style="position:absolute;left:0;text-align:left;margin-left:282.95pt;margin-top:83.25pt;width:93.1pt;height:44.7pt;z-index:251666432" arcsize="10923f">
            <v:textbox>
              <w:txbxContent>
                <w:p w:rsidR="00227A57" w:rsidRPr="001F5B13" w:rsidRDefault="00227A57" w:rsidP="00227A57">
                  <w:pPr>
                    <w:rPr>
                      <w:b/>
                      <w:bCs/>
                    </w:rPr>
                  </w:pPr>
                  <w:r w:rsidRPr="001F5B13">
                    <w:rPr>
                      <w:b/>
                      <w:bCs/>
                    </w:rPr>
                    <w:t>EFFICACITE</w:t>
                  </w:r>
                </w:p>
              </w:txbxContent>
            </v:textbox>
          </v:roundrect>
        </w:pict>
      </w:r>
      <w:r>
        <w:rPr>
          <w:noProof/>
          <w:lang w:eastAsia="fr-FR"/>
        </w:rPr>
        <w:pict>
          <v:shapetype id="_x0000_t32" coordsize="21600,21600" o:spt="32" o:oned="t" path="m,l21600,21600e" filled="f">
            <v:path arrowok="t" fillok="f" o:connecttype="none"/>
            <o:lock v:ext="edit" shapetype="t"/>
          </v:shapetype>
          <v:shape id="_x0000_s1036" type="#_x0000_t32" style="position:absolute;left:0;text-align:left;margin-left:376.05pt;margin-top:13.75pt;width:32.25pt;height:0;z-index:251670528" o:connectortype="straight">
            <v:stroke endarrow="block"/>
          </v:shape>
        </w:pict>
      </w:r>
      <w:r>
        <w:rPr>
          <w:noProof/>
          <w:lang w:eastAsia="fr-FR"/>
        </w:rPr>
        <w:pict>
          <v:roundrect id="_x0000_s1035" style="position:absolute;left:0;text-align:left;margin-left:408.3pt;margin-top:83.25pt;width:83.2pt;height:44.7pt;z-index:251669504" arcsize="10923f">
            <v:textbox>
              <w:txbxContent>
                <w:p w:rsidR="00227A57" w:rsidRPr="001F5B13" w:rsidRDefault="00227A57" w:rsidP="00227A57">
                  <w:pPr>
                    <w:rPr>
                      <w:b/>
                      <w:bCs/>
                    </w:rPr>
                  </w:pPr>
                  <w:r w:rsidRPr="001F5B13">
                    <w:rPr>
                      <w:b/>
                      <w:bCs/>
                    </w:rPr>
                    <w:t xml:space="preserve">VALEUR </w:t>
                  </w:r>
                </w:p>
              </w:txbxContent>
            </v:textbox>
          </v:roundrect>
        </w:pict>
      </w:r>
      <w:r>
        <w:rPr>
          <w:noProof/>
          <w:lang w:eastAsia="fr-FR"/>
        </w:rPr>
        <w:pict>
          <v:shape id="_x0000_s1033" type="#_x0000_t32" style="position:absolute;left:0;text-align:left;margin-left:263.1pt;margin-top:12.5pt;width:29.75pt;height:1.25pt;z-index:251667456" o:connectortype="straight">
            <v:stroke endarrow="block"/>
          </v:shape>
        </w:pict>
      </w:r>
      <w:r>
        <w:rPr>
          <w:noProof/>
          <w:lang w:eastAsia="fr-FR"/>
        </w:rPr>
        <w:pict>
          <v:roundrect id="_x0000_s1030" style="position:absolute;left:0;text-align:left;margin-left:27.2pt;margin-top:83.25pt;width:104.3pt;height:38.5pt;z-index:251664384" arcsize="10923f">
            <v:textbox>
              <w:txbxContent>
                <w:p w:rsidR="00227A57" w:rsidRPr="001F5B13" w:rsidRDefault="00227A57" w:rsidP="00227A57">
                  <w:pPr>
                    <w:rPr>
                      <w:b/>
                      <w:bCs/>
                    </w:rPr>
                  </w:pPr>
                  <w:r w:rsidRPr="001F5B13">
                    <w:rPr>
                      <w:b/>
                      <w:bCs/>
                    </w:rPr>
                    <w:t xml:space="preserve">COUTS </w:t>
                  </w:r>
                </w:p>
              </w:txbxContent>
            </v:textbox>
          </v:roundrect>
        </w:pict>
      </w:r>
      <w:r>
        <w:rPr>
          <w:noProof/>
          <w:lang w:eastAsia="fr-FR"/>
        </w:rPr>
        <w:pict>
          <v:shape id="_x0000_s1029" type="#_x0000_t32" style="position:absolute;left:0;text-align:left;margin-left:146.35pt;margin-top:2.55pt;width:21.15pt;height:1.25pt;z-index:251663360" o:connectortype="straight">
            <v:stroke endarrow="block"/>
          </v:shape>
        </w:pict>
      </w:r>
      <w:r>
        <w:tab/>
      </w: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p>
    <w:p w:rsidR="00227A57" w:rsidRDefault="00227A57" w:rsidP="00227A57">
      <w:pPr>
        <w:tabs>
          <w:tab w:val="left" w:pos="1217"/>
        </w:tabs>
      </w:pPr>
      <w:r>
        <w:t>A travers ce schéma, on peut distinguer trois niveaux de l’évaluation</w:t>
      </w:r>
    </w:p>
    <w:p w:rsidR="00227A57" w:rsidRDefault="00227A57" w:rsidP="00227A57">
      <w:pPr>
        <w:tabs>
          <w:tab w:val="left" w:pos="1217"/>
        </w:tabs>
      </w:pPr>
    </w:p>
    <w:p w:rsidR="00227A57" w:rsidRDefault="00227A57" w:rsidP="00227A57">
      <w:pPr>
        <w:pStyle w:val="Paragraphedeliste"/>
        <w:numPr>
          <w:ilvl w:val="0"/>
          <w:numId w:val="7"/>
        </w:numPr>
        <w:tabs>
          <w:tab w:val="left" w:pos="1217"/>
        </w:tabs>
        <w:spacing w:line="360" w:lineRule="auto"/>
      </w:pPr>
      <w:r>
        <w:t>Evaluation selon le  critère</w:t>
      </w:r>
      <w:r>
        <w:rPr>
          <w:rStyle w:val="Appelnotedebasdep"/>
        </w:rPr>
        <w:footnoteReference w:id="5"/>
      </w:r>
      <w:r>
        <w:t xml:space="preserve"> de  l’efficacité : celle-ci porte principalement sur le degré d’atteinte des objectifs du SIRH à savoir produire des informations   dans des conditions préétablies. la mesure de cette efficacité se fait à travers des indicateurs</w:t>
      </w:r>
      <w:r>
        <w:rPr>
          <w:rStyle w:val="Appelnotedebasdep"/>
        </w:rPr>
        <w:footnoteReference w:id="6"/>
      </w:r>
      <w:r>
        <w:t xml:space="preserve"> plus ou moins objectifs comme par exemple :</w:t>
      </w:r>
    </w:p>
    <w:p w:rsidR="00227A57" w:rsidRDefault="00227A57" w:rsidP="00227A57">
      <w:pPr>
        <w:pStyle w:val="Paragraphedeliste"/>
        <w:numPr>
          <w:ilvl w:val="0"/>
          <w:numId w:val="1"/>
        </w:numPr>
        <w:tabs>
          <w:tab w:val="left" w:pos="1217"/>
        </w:tabs>
        <w:spacing w:line="360" w:lineRule="auto"/>
      </w:pPr>
      <w:r>
        <w:t xml:space="preserve">la ponctualité (mesurer le taux d’absentéismes chaque 27 du moi, évaluer le degré d’atteinte  objectif de production chaque 15 du moi etc.) </w:t>
      </w:r>
    </w:p>
    <w:p w:rsidR="00227A57" w:rsidRDefault="00227A57" w:rsidP="00227A57">
      <w:pPr>
        <w:pStyle w:val="Paragraphedeliste"/>
        <w:numPr>
          <w:ilvl w:val="0"/>
          <w:numId w:val="1"/>
        </w:numPr>
        <w:tabs>
          <w:tab w:val="left" w:pos="1217"/>
        </w:tabs>
        <w:spacing w:line="360" w:lineRule="auto"/>
      </w:pPr>
      <w:r>
        <w:t>la conformité, celle-ci est un indicateur qui mesure le niveau par le que l’information est conforme à la méthode qui a été retenue, à des normes déjà établie par l’entreprise</w:t>
      </w:r>
    </w:p>
    <w:p w:rsidR="00227A57" w:rsidRDefault="00227A57" w:rsidP="00227A57">
      <w:pPr>
        <w:pStyle w:val="Paragraphedeliste"/>
        <w:numPr>
          <w:ilvl w:val="0"/>
          <w:numId w:val="1"/>
        </w:numPr>
        <w:tabs>
          <w:tab w:val="left" w:pos="1217"/>
        </w:tabs>
        <w:spacing w:line="360" w:lineRule="auto"/>
      </w:pPr>
      <w:r>
        <w:t xml:space="preserve">la fiabilité, est un indicateur mesurant la confiance que l’on pourrait  attribuer aux données qui ont été utilisé pour produire l’information  </w:t>
      </w:r>
    </w:p>
    <w:p w:rsidR="00227A57" w:rsidRDefault="00227A57" w:rsidP="00227A57">
      <w:pPr>
        <w:tabs>
          <w:tab w:val="left" w:pos="1217"/>
        </w:tabs>
        <w:spacing w:line="360" w:lineRule="auto"/>
      </w:pPr>
    </w:p>
    <w:p w:rsidR="00227A57" w:rsidRDefault="00227A57" w:rsidP="00227A57">
      <w:pPr>
        <w:pStyle w:val="Paragraphedeliste"/>
        <w:numPr>
          <w:ilvl w:val="0"/>
          <w:numId w:val="7"/>
        </w:numPr>
        <w:tabs>
          <w:tab w:val="left" w:pos="1217"/>
        </w:tabs>
        <w:spacing w:line="360" w:lineRule="auto"/>
      </w:pPr>
      <w:r>
        <w:t xml:space="preserve">Evaluation selon le critère de l’efficience : c’est une comparaison de l’efficacité du SIRH par rapport aux couts global  de sa mise en œuvre et de son fonctionnement. </w:t>
      </w:r>
    </w:p>
    <w:p w:rsidR="00227A57" w:rsidRDefault="00227A57" w:rsidP="00227A57">
      <w:pPr>
        <w:pStyle w:val="Paragraphedeliste"/>
        <w:tabs>
          <w:tab w:val="left" w:pos="1217"/>
        </w:tabs>
        <w:spacing w:line="360" w:lineRule="auto"/>
      </w:pPr>
    </w:p>
    <w:p w:rsidR="00227A57" w:rsidRDefault="00227A57" w:rsidP="00227A57">
      <w:pPr>
        <w:pStyle w:val="Paragraphedeliste"/>
        <w:numPr>
          <w:ilvl w:val="0"/>
          <w:numId w:val="7"/>
        </w:numPr>
        <w:tabs>
          <w:tab w:val="left" w:pos="1217"/>
        </w:tabs>
        <w:spacing w:line="360" w:lineRule="auto"/>
      </w:pPr>
      <w:r>
        <w:t>Evaluation selon le critère de la valeur de l’information, c’est ici qu’intervient la dimension subjective car, cette valeur est liée au jugement que donne l’utilisateur par rapport à l’information. Ce jugement peut être mesuré par le niveau de satisfaction de l’utilisateur. Cette satisfaction reflète en fait  la capacité de l’information à réduire l’incertitude  et le risque de se tromper à propos d’une situation données  et d’un choix (parfois stratégique) à faire.</w:t>
      </w:r>
    </w:p>
    <w:p w:rsidR="00227A57" w:rsidRDefault="00227A57" w:rsidP="00227A57">
      <w:pPr>
        <w:pStyle w:val="Paragraphedeliste"/>
      </w:pPr>
    </w:p>
    <w:p w:rsidR="00227A57" w:rsidRDefault="00227A57" w:rsidP="00227A57">
      <w:pPr>
        <w:tabs>
          <w:tab w:val="left" w:pos="1217"/>
        </w:tabs>
        <w:spacing w:line="360" w:lineRule="auto"/>
      </w:pPr>
      <w:r>
        <w:t xml:space="preserve"> </w:t>
      </w:r>
    </w:p>
    <w:p w:rsidR="00227A57" w:rsidRDefault="00227A57" w:rsidP="00227A57">
      <w:pPr>
        <w:pStyle w:val="Paragraphedeliste"/>
        <w:numPr>
          <w:ilvl w:val="0"/>
          <w:numId w:val="5"/>
        </w:numPr>
        <w:tabs>
          <w:tab w:val="left" w:pos="426"/>
          <w:tab w:val="left" w:pos="1192"/>
        </w:tabs>
        <w:ind w:left="0" w:hanging="11"/>
        <w:rPr>
          <w:b/>
          <w:bCs/>
        </w:rPr>
      </w:pPr>
      <w:r w:rsidRPr="00E11CE5">
        <w:rPr>
          <w:b/>
          <w:bCs/>
        </w:rPr>
        <w:t xml:space="preserve">Capacité du SIRH </w:t>
      </w:r>
    </w:p>
    <w:p w:rsidR="00227A57" w:rsidRPr="00E11CE5" w:rsidRDefault="00227A57" w:rsidP="00227A57">
      <w:pPr>
        <w:pStyle w:val="Paragraphedeliste"/>
        <w:tabs>
          <w:tab w:val="left" w:pos="426"/>
          <w:tab w:val="left" w:pos="1192"/>
        </w:tabs>
        <w:ind w:left="0"/>
        <w:rPr>
          <w:b/>
          <w:bCs/>
        </w:rPr>
      </w:pPr>
    </w:p>
    <w:p w:rsidR="00227A57" w:rsidRPr="00515779" w:rsidRDefault="00227A57" w:rsidP="00227A57">
      <w:pPr>
        <w:pStyle w:val="Paragraphedeliste"/>
        <w:tabs>
          <w:tab w:val="left" w:pos="1217"/>
        </w:tabs>
        <w:spacing w:line="360" w:lineRule="auto"/>
      </w:pPr>
      <w:r>
        <w:t xml:space="preserve">L’évaluation de ces trois dimensions permette de construire un jugement global du système qui sera appelé la capacité du SIRH. Cette capacité  traduit le niveau de production maximal qu’il peut atteindre pour satisfaire les besoins informationnels dans l’entreprise besoins en termes  d’efficacité, d’efficience et de valeur de l’information.   </w:t>
      </w:r>
    </w:p>
    <w:p w:rsidR="00227A57" w:rsidRPr="00515779" w:rsidRDefault="00227A57" w:rsidP="00227A57">
      <w:pPr>
        <w:pStyle w:val="Paragraphedeliste"/>
        <w:tabs>
          <w:tab w:val="left" w:pos="1217"/>
        </w:tabs>
        <w:spacing w:line="360" w:lineRule="auto"/>
      </w:pPr>
    </w:p>
    <w:p w:rsidR="00E24C7E" w:rsidRDefault="00E24C7E"/>
    <w:sectPr w:rsidR="00E24C7E" w:rsidSect="00CC7576">
      <w:footerReference w:type="default" r:id="rId7"/>
      <w:pgSz w:w="11906" w:h="16838"/>
      <w:pgMar w:top="567" w:right="424"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D9" w:rsidRDefault="00C91CD9" w:rsidP="00227A57">
      <w:r>
        <w:separator/>
      </w:r>
    </w:p>
  </w:endnote>
  <w:endnote w:type="continuationSeparator" w:id="1">
    <w:p w:rsidR="00C91CD9" w:rsidRDefault="00C91CD9" w:rsidP="00227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96250"/>
      <w:docPartObj>
        <w:docPartGallery w:val="Page Numbers (Bottom of Page)"/>
        <w:docPartUnique/>
      </w:docPartObj>
    </w:sdtPr>
    <w:sdtEndPr/>
    <w:sdtContent>
      <w:p w:rsidR="00515779" w:rsidRDefault="00C91CD9">
        <w:pPr>
          <w:pStyle w:val="Pieddepage"/>
          <w:jc w:val="right"/>
        </w:pPr>
        <w:r>
          <w:fldChar w:fldCharType="begin"/>
        </w:r>
        <w:r>
          <w:instrText xml:space="preserve"> PAGE   \* MERGEFORMAT </w:instrText>
        </w:r>
        <w:r>
          <w:fldChar w:fldCharType="separate"/>
        </w:r>
        <w:r>
          <w:rPr>
            <w:noProof/>
          </w:rPr>
          <w:t>1</w:t>
        </w:r>
        <w:r>
          <w:fldChar w:fldCharType="end"/>
        </w:r>
      </w:p>
    </w:sdtContent>
  </w:sdt>
  <w:p w:rsidR="00515779" w:rsidRDefault="00C91CD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D9" w:rsidRDefault="00C91CD9" w:rsidP="00227A57">
      <w:r>
        <w:separator/>
      </w:r>
    </w:p>
  </w:footnote>
  <w:footnote w:type="continuationSeparator" w:id="1">
    <w:p w:rsidR="00C91CD9" w:rsidRDefault="00C91CD9" w:rsidP="00227A57">
      <w:r>
        <w:continuationSeparator/>
      </w:r>
    </w:p>
  </w:footnote>
  <w:footnote w:id="2">
    <w:p w:rsidR="00227A57" w:rsidRDefault="00227A57" w:rsidP="00227A57">
      <w:pPr>
        <w:pStyle w:val="Notedebasdepage"/>
      </w:pPr>
      <w:r>
        <w:rPr>
          <w:rStyle w:val="Appelnotedebasdep"/>
        </w:rPr>
        <w:footnoteRef/>
      </w:r>
      <w:r>
        <w:t>Un indicateur est la mesure d’une variable significative  pour la compréhension d’un phénomène</w:t>
      </w:r>
    </w:p>
  </w:footnote>
  <w:footnote w:id="3">
    <w:p w:rsidR="00227A57" w:rsidRDefault="00227A57" w:rsidP="00227A57">
      <w:pPr>
        <w:autoSpaceDE w:val="0"/>
        <w:autoSpaceDN w:val="0"/>
        <w:adjustRightInd w:val="0"/>
        <w:jc w:val="left"/>
      </w:pPr>
      <w:r>
        <w:rPr>
          <w:rStyle w:val="Appelnotedebasdep"/>
        </w:rPr>
        <w:footnoteRef/>
      </w:r>
      <w:r>
        <w:t xml:space="preserve"> </w:t>
      </w:r>
      <w:r>
        <w:rPr>
          <w:rFonts w:ascii="TimesNewRomanPSMT" w:hAnsi="TimesNewRomanPSMT" w:cs="TimesNewRomanPSMT"/>
          <w:sz w:val="21"/>
          <w:szCs w:val="21"/>
        </w:rPr>
        <w:t>H. Tardieu, A. Rochfeld, R. Colletti, La methode Merise, t. 1 Principes et outils, eds. D’organisation, Paris, 1989, p37</w:t>
      </w:r>
    </w:p>
  </w:footnote>
  <w:footnote w:id="4">
    <w:p w:rsidR="00227A57" w:rsidRDefault="00227A57" w:rsidP="00227A57">
      <w:pPr>
        <w:autoSpaceDE w:val="0"/>
        <w:autoSpaceDN w:val="0"/>
        <w:adjustRightInd w:val="0"/>
        <w:jc w:val="left"/>
      </w:pPr>
      <w:r>
        <w:rPr>
          <w:rStyle w:val="Appelnotedebasdep"/>
        </w:rPr>
        <w:footnoteRef/>
      </w:r>
      <w:r>
        <w:t xml:space="preserve"> </w:t>
      </w:r>
      <w:r>
        <w:rPr>
          <w:rFonts w:ascii="TimesNewRomanPSMT" w:hAnsi="TimesNewRomanPSMT" w:cs="TimesNewRomanPSMT"/>
          <w:sz w:val="23"/>
          <w:szCs w:val="23"/>
        </w:rPr>
        <w:t>Viveret P.. L'evaluation des politiques et des actions publiques, Documentation frangaise, 1990</w:t>
      </w:r>
    </w:p>
  </w:footnote>
  <w:footnote w:id="5">
    <w:p w:rsidR="00227A57" w:rsidRDefault="00227A57" w:rsidP="00227A57">
      <w:pPr>
        <w:pStyle w:val="Notedebasdepage"/>
      </w:pPr>
      <w:r>
        <w:rPr>
          <w:rStyle w:val="Appelnotedebasdep"/>
        </w:rPr>
        <w:footnoteRef/>
      </w:r>
      <w:r>
        <w:t xml:space="preserve"> Un critère un éléments qui permet de juger une situation</w:t>
      </w:r>
    </w:p>
  </w:footnote>
  <w:footnote w:id="6">
    <w:p w:rsidR="00227A57" w:rsidRDefault="00227A57" w:rsidP="00227A57">
      <w:pPr>
        <w:pStyle w:val="Notedebasdepage"/>
      </w:pPr>
      <w:r>
        <w:rPr>
          <w:rStyle w:val="Appelnotedebasdep"/>
        </w:rPr>
        <w:footnoteRef/>
      </w:r>
      <w:r>
        <w:t xml:space="preserve"> Un indicateur est une représentation chiffré à propos d’une variable significative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55457"/>
    <w:multiLevelType w:val="hybridMultilevel"/>
    <w:tmpl w:val="BF967060"/>
    <w:lvl w:ilvl="0" w:tplc="7B46BDB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E872F7"/>
    <w:multiLevelType w:val="hybridMultilevel"/>
    <w:tmpl w:val="2B5019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42256E"/>
    <w:multiLevelType w:val="hybridMultilevel"/>
    <w:tmpl w:val="C04CAC48"/>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5977816"/>
    <w:multiLevelType w:val="hybridMultilevel"/>
    <w:tmpl w:val="3F60B8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C257C9D"/>
    <w:multiLevelType w:val="hybridMultilevel"/>
    <w:tmpl w:val="85EA00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367FD6"/>
    <w:multiLevelType w:val="hybridMultilevel"/>
    <w:tmpl w:val="3934CEB0"/>
    <w:lvl w:ilvl="0" w:tplc="7B46BDB4">
      <w:start w:val="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361D3C"/>
    <w:multiLevelType w:val="hybridMultilevel"/>
    <w:tmpl w:val="B600D0F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characterSpacingControl w:val="doNotCompress"/>
  <w:savePreviewPicture/>
  <w:footnotePr>
    <w:footnote w:id="0"/>
    <w:footnote w:id="1"/>
  </w:footnotePr>
  <w:endnotePr>
    <w:endnote w:id="0"/>
    <w:endnote w:id="1"/>
  </w:endnotePr>
  <w:compat/>
  <w:rsids>
    <w:rsidRoot w:val="00227A57"/>
    <w:rsid w:val="00227A57"/>
    <w:rsid w:val="00C91CD9"/>
    <w:rsid w:val="00E24C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3"/>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A57"/>
    <w:pPr>
      <w:spacing w:after="0" w:line="240" w:lineRule="auto"/>
      <w:jc w:val="both"/>
    </w:pPr>
    <w:rPr>
      <w:rFonts w:asciiTheme="majorBidi" w:hAnsiTheme="majorBid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7A57"/>
    <w:pPr>
      <w:ind w:left="720"/>
      <w:contextualSpacing/>
    </w:pPr>
  </w:style>
  <w:style w:type="paragraph" w:styleId="Pieddepage">
    <w:name w:val="footer"/>
    <w:basedOn w:val="Normal"/>
    <w:link w:val="PieddepageCar"/>
    <w:uiPriority w:val="99"/>
    <w:unhideWhenUsed/>
    <w:rsid w:val="00227A57"/>
    <w:pPr>
      <w:tabs>
        <w:tab w:val="center" w:pos="4536"/>
        <w:tab w:val="right" w:pos="9072"/>
      </w:tabs>
    </w:pPr>
  </w:style>
  <w:style w:type="character" w:customStyle="1" w:styleId="PieddepageCar">
    <w:name w:val="Pied de page Car"/>
    <w:basedOn w:val="Policepardfaut"/>
    <w:link w:val="Pieddepage"/>
    <w:uiPriority w:val="99"/>
    <w:rsid w:val="00227A57"/>
    <w:rPr>
      <w:rFonts w:asciiTheme="majorBidi" w:hAnsiTheme="majorBidi" w:cstheme="majorBidi"/>
      <w:sz w:val="24"/>
      <w:szCs w:val="24"/>
    </w:rPr>
  </w:style>
  <w:style w:type="paragraph" w:styleId="Notedebasdepage">
    <w:name w:val="footnote text"/>
    <w:basedOn w:val="Normal"/>
    <w:link w:val="NotedebasdepageCar"/>
    <w:uiPriority w:val="99"/>
    <w:semiHidden/>
    <w:unhideWhenUsed/>
    <w:rsid w:val="00227A57"/>
    <w:rPr>
      <w:sz w:val="20"/>
      <w:szCs w:val="20"/>
    </w:rPr>
  </w:style>
  <w:style w:type="character" w:customStyle="1" w:styleId="NotedebasdepageCar">
    <w:name w:val="Note de bas de page Car"/>
    <w:basedOn w:val="Policepardfaut"/>
    <w:link w:val="Notedebasdepage"/>
    <w:uiPriority w:val="99"/>
    <w:semiHidden/>
    <w:rsid w:val="00227A57"/>
    <w:rPr>
      <w:rFonts w:asciiTheme="majorBidi" w:hAnsiTheme="majorBidi" w:cstheme="majorBidi"/>
      <w:sz w:val="20"/>
      <w:szCs w:val="20"/>
    </w:rPr>
  </w:style>
  <w:style w:type="character" w:styleId="Appelnotedebasdep">
    <w:name w:val="footnote reference"/>
    <w:basedOn w:val="Policepardfaut"/>
    <w:uiPriority w:val="99"/>
    <w:semiHidden/>
    <w:unhideWhenUsed/>
    <w:rsid w:val="00227A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5421</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2023-01-14T20:33:00Z</dcterms:created>
  <dcterms:modified xsi:type="dcterms:W3CDTF">2023-01-14T20:34:00Z</dcterms:modified>
</cp:coreProperties>
</file>