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EA" w:rsidRPr="003309EA" w:rsidRDefault="003309EA" w:rsidP="003309EA">
      <w:pPr>
        <w:spacing w:line="360" w:lineRule="auto"/>
        <w:jc w:val="center"/>
        <w:rPr>
          <w:rFonts w:asciiTheme="majorBidi" w:hAnsiTheme="majorBidi" w:cstheme="majorBidi"/>
          <w:b/>
          <w:sz w:val="24"/>
          <w:szCs w:val="24"/>
          <w:lang w:val="de-DE"/>
        </w:rPr>
      </w:pPr>
      <w:r w:rsidRPr="003309EA">
        <w:rPr>
          <w:rFonts w:asciiTheme="majorBidi" w:hAnsiTheme="majorBidi" w:cstheme="majorBidi"/>
          <w:b/>
          <w:sz w:val="24"/>
          <w:szCs w:val="24"/>
          <w:lang w:val="de-DE"/>
        </w:rPr>
        <w:t>Lexikologie als Wissenschaft, Gegendstand der Lexikologie, Hilfs- und Teildisziplinen der Lexikologie</w:t>
      </w:r>
    </w:p>
    <w:p w:rsidR="003309EA" w:rsidRPr="003309EA" w:rsidRDefault="003309EA" w:rsidP="003309EA">
      <w:pPr>
        <w:spacing w:line="360" w:lineRule="auto"/>
        <w:jc w:val="both"/>
        <w:rPr>
          <w:rFonts w:asciiTheme="majorBidi" w:hAnsiTheme="majorBidi" w:cstheme="majorBidi"/>
          <w:b/>
          <w:sz w:val="24"/>
          <w:szCs w:val="24"/>
          <w:lang w:val="de-DE"/>
        </w:rPr>
      </w:pPr>
    </w:p>
    <w:p w:rsidR="003309EA" w:rsidRPr="003309EA" w:rsidRDefault="003309EA" w:rsidP="003309EA">
      <w:pPr>
        <w:spacing w:line="360" w:lineRule="auto"/>
        <w:jc w:val="both"/>
        <w:rPr>
          <w:rFonts w:asciiTheme="majorBidi" w:hAnsiTheme="majorBidi" w:cstheme="majorBidi"/>
          <w:b/>
          <w:sz w:val="24"/>
          <w:szCs w:val="24"/>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Die Lexikologie ist die sprachwissenschaftliche Disziplin, die den Wortschatz einer Sprache – hier speziell der deutschen Sprache -  und seine Entwicklung betrachtet. Als „Wortkunde“ (Schirmer 1960) oder „Sprachkunde“ (Schmidt 1959) wird die Lexikologie in der deutschen Sprachwissenschaft um 1960eine eigenständige Universitätsdisziplin. Das Wort stammt aus dem griechischen </w:t>
      </w:r>
      <w:r w:rsidRPr="003309EA">
        <w:rPr>
          <w:rFonts w:asciiTheme="majorBidi" w:hAnsiTheme="majorBidi" w:cstheme="majorBidi"/>
          <w:sz w:val="24"/>
          <w:szCs w:val="24"/>
          <w:u w:val="single"/>
          <w:lang w:val="de-DE"/>
        </w:rPr>
        <w:t>lexikos</w:t>
      </w:r>
      <w:r w:rsidRPr="003309EA">
        <w:rPr>
          <w:rFonts w:asciiTheme="majorBidi" w:hAnsiTheme="majorBidi" w:cstheme="majorBidi"/>
          <w:sz w:val="24"/>
          <w:szCs w:val="24"/>
          <w:lang w:val="de-DE"/>
        </w:rPr>
        <w:t xml:space="preserve"> – sich auf das Wort beziehend und </w:t>
      </w:r>
      <w:r w:rsidRPr="003309EA">
        <w:rPr>
          <w:rFonts w:asciiTheme="majorBidi" w:hAnsiTheme="majorBidi" w:cstheme="majorBidi"/>
          <w:sz w:val="24"/>
          <w:szCs w:val="24"/>
          <w:u w:val="single"/>
          <w:lang w:val="de-DE"/>
        </w:rPr>
        <w:t>logos</w:t>
      </w:r>
      <w:r w:rsidRPr="003309EA">
        <w:rPr>
          <w:rFonts w:asciiTheme="majorBidi" w:hAnsiTheme="majorBidi" w:cstheme="majorBidi"/>
          <w:sz w:val="24"/>
          <w:szCs w:val="24"/>
          <w:lang w:val="de-DE"/>
        </w:rPr>
        <w:t xml:space="preserve"> – die Lehre.</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Die wissenschaftliche Beschäftigung mit dem Wort steht in egem Zusammenhang mit Überlegungen von dem menschlichen Denken. Die Beziehung zwischen Sprache und Denken wird schon von den Philosophen des Altertums reflektiert. So steht die Wissenschaftsdisziplin „Lexikologie“ im Schnittpunkt mehrerer Wissenschaften. Neben der Philosophie und der Logik sind es Nachbarwissenschaften wie Psychologie, Kommunikationswissenschaft und Literaturwissenschaft sowie Psycholingvistik oder Textlinguistik, die den Wortschatz untersuchen.</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Weil das Wort unterschiedliche Funktionen hat, entstanden viele Teildisziplinen der Lexikologie. Als Beziehungseinheit in der Lexikologie gilt das </w:t>
      </w:r>
      <w:r w:rsidRPr="003309EA">
        <w:rPr>
          <w:rFonts w:asciiTheme="majorBidi" w:hAnsiTheme="majorBidi" w:cstheme="majorBidi"/>
          <w:sz w:val="24"/>
          <w:szCs w:val="24"/>
          <w:u w:val="single"/>
          <w:lang w:val="de-DE"/>
        </w:rPr>
        <w:t>Lexem.</w:t>
      </w:r>
      <w:r w:rsidRPr="003309EA">
        <w:rPr>
          <w:rFonts w:asciiTheme="majorBidi" w:hAnsiTheme="majorBidi" w:cstheme="majorBidi"/>
          <w:sz w:val="24"/>
          <w:szCs w:val="24"/>
          <w:lang w:val="de-DE"/>
        </w:rPr>
        <w:t xml:space="preserve"> Es umfasst neben dem Wort alle Elemente der Lexik, die als Bezeichnungs- und Bedeutungseinheiten in festen strukturellen Beziehungen stehen. Zu ihned gehören Wortpaare wie </w:t>
      </w:r>
      <w:r w:rsidRPr="003309EA">
        <w:rPr>
          <w:rFonts w:asciiTheme="majorBidi" w:hAnsiTheme="majorBidi" w:cstheme="majorBidi"/>
          <w:sz w:val="24"/>
          <w:szCs w:val="24"/>
          <w:u w:val="single"/>
          <w:lang w:val="de-DE"/>
        </w:rPr>
        <w:t>fix und ferteig</w:t>
      </w:r>
      <w:r w:rsidRPr="003309EA">
        <w:rPr>
          <w:rFonts w:asciiTheme="majorBidi" w:hAnsiTheme="majorBidi" w:cstheme="majorBidi"/>
          <w:sz w:val="24"/>
          <w:szCs w:val="24"/>
          <w:lang w:val="de-DE"/>
        </w:rPr>
        <w:t xml:space="preserve">, Funktionsverbgefüge wie </w:t>
      </w:r>
      <w:r w:rsidRPr="003309EA">
        <w:rPr>
          <w:rFonts w:asciiTheme="majorBidi" w:hAnsiTheme="majorBidi" w:cstheme="majorBidi"/>
          <w:sz w:val="24"/>
          <w:szCs w:val="24"/>
          <w:u w:val="single"/>
          <w:lang w:val="de-DE"/>
        </w:rPr>
        <w:t>in Beziehung stehen</w:t>
      </w:r>
      <w:r w:rsidRPr="003309EA">
        <w:rPr>
          <w:rFonts w:asciiTheme="majorBidi" w:hAnsiTheme="majorBidi" w:cstheme="majorBidi"/>
          <w:sz w:val="24"/>
          <w:szCs w:val="24"/>
          <w:lang w:val="de-DE"/>
        </w:rPr>
        <w:t xml:space="preserve">, Nominalverbbildungen wie </w:t>
      </w:r>
      <w:r w:rsidRPr="003309EA">
        <w:rPr>
          <w:rFonts w:asciiTheme="majorBidi" w:hAnsiTheme="majorBidi" w:cstheme="majorBidi"/>
          <w:sz w:val="24"/>
          <w:szCs w:val="24"/>
          <w:u w:val="single"/>
          <w:lang w:val="de-DE"/>
        </w:rPr>
        <w:t xml:space="preserve">bessere Hälfte. </w:t>
      </w:r>
      <w:r w:rsidRPr="003309EA">
        <w:rPr>
          <w:rFonts w:asciiTheme="majorBidi" w:hAnsiTheme="majorBidi" w:cstheme="majorBidi"/>
          <w:sz w:val="24"/>
          <w:szCs w:val="24"/>
          <w:lang w:val="de-DE"/>
        </w:rPr>
        <w:t>Lexeme sind alsoalle benennenden Einheiten (Wort, Wortgruppe), die eine relativ geschlossene Bedeutung tragen. Sie sind Einheiten von Formativ (Lautkörper) und Bedeutung. Als Teildisziplinen erscheinen: Semasiologie, Onomasiologie, Lexikographie, Wortbildungslehre, Phraseologie, Etymologie und Onomastik.</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Semasiologie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Oder Wortbedeutungslehre ist die Wissenschaft von den Bedeutungen der Wörter einer Sprache. Sie untersucht die Beziehungender Wörter untereinander sowie ihre Entwicklung und Veränderung. Sie fragt nach der Bedeutung in einem bestimmten Kontext oder in einer bestimmten Situation.</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Onomasiologie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Von dem griechischen Wort </w:t>
      </w:r>
      <w:r w:rsidRPr="003309EA">
        <w:rPr>
          <w:rFonts w:asciiTheme="majorBidi" w:hAnsiTheme="majorBidi" w:cstheme="majorBidi"/>
          <w:sz w:val="24"/>
          <w:szCs w:val="24"/>
          <w:u w:val="single"/>
          <w:lang w:val="de-DE"/>
        </w:rPr>
        <w:t xml:space="preserve">onoma – Name </w:t>
      </w:r>
      <w:r w:rsidRPr="003309EA">
        <w:rPr>
          <w:rFonts w:asciiTheme="majorBidi" w:hAnsiTheme="majorBidi" w:cstheme="majorBidi"/>
          <w:sz w:val="24"/>
          <w:szCs w:val="24"/>
          <w:lang w:val="de-DE"/>
        </w:rPr>
        <w:t xml:space="preserve">ist der Name der Teildisziplin „Bezeichnungslehre“ abgeleitet. In der Semasiologie fragt man nach der Bedeutung eines Wortes und in der Onomasiologie </w:t>
      </w:r>
      <w:r w:rsidRPr="003309EA">
        <w:rPr>
          <w:rFonts w:asciiTheme="majorBidi" w:hAnsiTheme="majorBidi" w:cstheme="majorBidi"/>
          <w:sz w:val="24"/>
          <w:szCs w:val="24"/>
          <w:lang w:val="de-DE"/>
        </w:rPr>
        <w:lastRenderedPageBreak/>
        <w:t>fragt man, wie wird eine bestimmte Erscheinung bezeichnet? Dadurch kann der Wortschatz in Sachgruppen, thematischen Reihen oder Feldern erfasst und in Wörterbüchern fixiert werden.</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Etymologie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Aus dem griechischen </w:t>
      </w:r>
      <w:r w:rsidRPr="003309EA">
        <w:rPr>
          <w:rFonts w:asciiTheme="majorBidi" w:hAnsiTheme="majorBidi" w:cstheme="majorBidi"/>
          <w:sz w:val="24"/>
          <w:szCs w:val="24"/>
          <w:u w:val="single"/>
          <w:lang w:val="de-DE"/>
        </w:rPr>
        <w:t>etymon – wahr, Etymon – Urform des Wortes</w:t>
      </w:r>
      <w:r w:rsidRPr="003309EA">
        <w:rPr>
          <w:rFonts w:asciiTheme="majorBidi" w:hAnsiTheme="majorBidi" w:cstheme="majorBidi"/>
          <w:sz w:val="24"/>
          <w:szCs w:val="24"/>
          <w:lang w:val="de-DE"/>
        </w:rPr>
        <w:t xml:space="preserve"> leitet sich die Wissenschaft von der Herkunft der Herkunft der Wörter ab. Sowohl Form als auch Bedeutung des Wortes und die Verwandschaft mit Andersen Wörtern wird erforscht. Die Herkunft der Wörter wird in etymologischen Wörterbüchern lexikographisch dargestellt. </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Lexikographie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Sie beschäftigt sich mit theoretischen und praktischen Problemen der Erarbeitung von Wörterbüchern. Sie benutzt die Ergebnisse  lexikologischer Untersuchungen. Die Frage nach Organisations- und Funktionsprinzipien des Lexikons beeinflusst nicht nur die praktische Lexikographie sondern auch theoretische Forschungen zum Lexikon.</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rPr>
      </w:pPr>
      <w:r w:rsidRPr="003309EA">
        <w:rPr>
          <w:rFonts w:asciiTheme="majorBidi" w:hAnsiTheme="majorBidi" w:cstheme="majorBidi"/>
          <w:b/>
          <w:sz w:val="24"/>
          <w:szCs w:val="24"/>
          <w:u w:val="single"/>
        </w:rPr>
        <w:t>Wortbildungslehre</w:t>
      </w:r>
    </w:p>
    <w:p w:rsidR="003309EA" w:rsidRPr="003309EA" w:rsidRDefault="003309EA" w:rsidP="003309EA">
      <w:pPr>
        <w:spacing w:line="360" w:lineRule="auto"/>
        <w:jc w:val="both"/>
        <w:rPr>
          <w:rFonts w:asciiTheme="majorBidi" w:hAnsiTheme="majorBidi" w:cstheme="majorBidi"/>
          <w:b/>
          <w:sz w:val="24"/>
          <w:szCs w:val="24"/>
          <w:u w:val="singl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Sie untersucht die Bildung neuer Wörter, die Regeln, nach denen sie gebildet werden können und beschreibt bestimmte Muster und Modelle. Die Wortbildungslehre steht zwischen der Syntax, der Morphologie und auch der Lexikologie.</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Phraseologie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Ist das jüngste Teilgebiet der Lexikologie. Die Beschreibung von Phraseologismen ist die Beschreibung von festen Wortverbindungen. Phraseologismem sind mit Syntax verbunden (das fünfte Rad am Wagen). </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Onomastik</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Oder Namenkunde beschäftigt sich mit der Erforschung von Personennamen, Orts- und Ländernamen. Besonders ihre Bildung, Entstehung und räumliche Verbreitung werden untersucht.  </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Lexikologie und Phonologie</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Die Phonologie befasst sich mit dem Phonem, dem kleinstem Element der Sprache. Der Bedeutungsdifferenzierende Wert einzelner Laute und damit die Verbindung zur Lexikologie wird an vielen Beispielen deutlich (Kopf – Topf, Baum – Raum). </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Lexikologie und Gramatik</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Die enge Verbindung der Lexikologie mit der Morphologie und Syntax ist deutlich, denn Wörter treten überwiegend in Kontexten auf und sind grammatisch gekennzeichnet. Konjugationsformen, Flexionsformen werden mit Hilfe von Morphemen gebildet. Man unterscheidet grammatische Morpheme (Flexionsmorpheme) und Wortbildungsmorpheme. </w:t>
      </w:r>
    </w:p>
    <w:p w:rsidR="003309EA" w:rsidRPr="003309EA" w:rsidRDefault="003309EA" w:rsidP="003309EA">
      <w:pPr>
        <w:spacing w:line="360" w:lineRule="auto"/>
        <w:jc w:val="both"/>
        <w:rPr>
          <w:rFonts w:asciiTheme="majorBidi" w:hAnsiTheme="majorBidi" w:cstheme="majorBidi"/>
          <w:sz w:val="24"/>
          <w:szCs w:val="24"/>
          <w:lang w:val="de-DE"/>
        </w:rPr>
      </w:pPr>
    </w:p>
    <w:p w:rsidR="003309EA" w:rsidRPr="003309EA" w:rsidRDefault="003309EA" w:rsidP="003309EA">
      <w:pPr>
        <w:spacing w:line="360" w:lineRule="auto"/>
        <w:jc w:val="both"/>
        <w:rPr>
          <w:rFonts w:asciiTheme="majorBidi" w:hAnsiTheme="majorBidi" w:cstheme="majorBidi"/>
          <w:b/>
          <w:sz w:val="24"/>
          <w:szCs w:val="24"/>
          <w:u w:val="single"/>
          <w:lang w:val="de-DE"/>
        </w:rPr>
      </w:pPr>
      <w:r w:rsidRPr="003309EA">
        <w:rPr>
          <w:rFonts w:asciiTheme="majorBidi" w:hAnsiTheme="majorBidi" w:cstheme="majorBidi"/>
          <w:b/>
          <w:sz w:val="24"/>
          <w:szCs w:val="24"/>
          <w:u w:val="single"/>
          <w:lang w:val="de-DE"/>
        </w:rPr>
        <w:t>Lexikologie und Stylistik</w:t>
      </w:r>
    </w:p>
    <w:p w:rsidR="003309EA" w:rsidRPr="003309EA" w:rsidRDefault="003309EA" w:rsidP="003309EA">
      <w:pPr>
        <w:spacing w:line="360" w:lineRule="auto"/>
        <w:jc w:val="both"/>
        <w:rPr>
          <w:rFonts w:asciiTheme="majorBidi" w:hAnsiTheme="majorBidi" w:cstheme="majorBidi"/>
          <w:b/>
          <w:sz w:val="24"/>
          <w:szCs w:val="24"/>
          <w:u w:val="single"/>
          <w:lang w:val="de-DE"/>
        </w:rPr>
      </w:pPr>
    </w:p>
    <w:p w:rsidR="003309EA" w:rsidRPr="003309EA" w:rsidRDefault="003309EA" w:rsidP="003309EA">
      <w:pPr>
        <w:spacing w:line="360" w:lineRule="auto"/>
        <w:jc w:val="both"/>
        <w:rPr>
          <w:rFonts w:asciiTheme="majorBidi" w:hAnsiTheme="majorBidi" w:cstheme="majorBidi"/>
          <w:sz w:val="24"/>
          <w:szCs w:val="24"/>
          <w:lang w:val="de-DE"/>
        </w:rPr>
      </w:pPr>
      <w:r w:rsidRPr="003309EA">
        <w:rPr>
          <w:rFonts w:asciiTheme="majorBidi" w:hAnsiTheme="majorBidi" w:cstheme="majorBidi"/>
          <w:sz w:val="24"/>
          <w:szCs w:val="24"/>
          <w:lang w:val="de-DE"/>
        </w:rPr>
        <w:t xml:space="preserve">Um einen richtigen Ausdruck zu verwenden ist es wichtig, genaue Bedeutungsunterschiede beschreiben zu können. Das Gebiet der Synonymie beschäftigt sowohl Stylistik als auch Lexikologie. </w:t>
      </w:r>
    </w:p>
    <w:p w:rsidR="003309EA" w:rsidRPr="003309EA" w:rsidRDefault="003309EA" w:rsidP="003309EA">
      <w:pPr>
        <w:spacing w:line="360" w:lineRule="auto"/>
        <w:ind w:left="720"/>
        <w:jc w:val="both"/>
        <w:rPr>
          <w:rFonts w:asciiTheme="majorBidi" w:eastAsia="Arial" w:hAnsiTheme="majorBidi" w:cstheme="majorBidi"/>
          <w:b/>
          <w:sz w:val="24"/>
          <w:szCs w:val="24"/>
          <w:u w:val="single"/>
          <w:lang w:val="de-DE"/>
        </w:rPr>
      </w:pPr>
    </w:p>
    <w:p w:rsidR="003309EA" w:rsidRPr="003309EA" w:rsidRDefault="003309EA" w:rsidP="003309EA">
      <w:pPr>
        <w:spacing w:line="360" w:lineRule="auto"/>
        <w:ind w:left="720"/>
        <w:jc w:val="both"/>
        <w:rPr>
          <w:rFonts w:asciiTheme="majorBidi" w:eastAsia="Arial" w:hAnsiTheme="majorBidi" w:cstheme="majorBidi"/>
          <w:b/>
          <w:sz w:val="24"/>
          <w:szCs w:val="24"/>
          <w:u w:val="single"/>
          <w:lang w:val="de-DE"/>
        </w:rPr>
      </w:pPr>
      <w:r w:rsidRPr="003309EA">
        <w:rPr>
          <w:rFonts w:asciiTheme="majorBidi" w:eastAsia="Arial" w:hAnsiTheme="majorBidi" w:cstheme="majorBidi"/>
          <w:b/>
          <w:sz w:val="24"/>
          <w:szCs w:val="24"/>
          <w:u w:val="single"/>
          <w:lang w:val="de-DE"/>
        </w:rPr>
        <w:t>2. Lexikologie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720" w:right="120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Lexikologie ist der Teil der Sprachwissenschaft, der sich mit dem Wortschatz beschäftigt. Sie untersucht die Strukturen innerhalb des Wortschatzes und die regelmäßigen Beziehungen zwischen den lexikalischen Einheiten.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720"/>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2.1 Einteilung des Wortschatzes</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720" w:right="46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Der Wortschatz einer Sprache stellt keine unstrukturierte Menge von lexikalischen Einheiten dar. Vielmehr können zwischen den Elementen des Wortschatzes Beziehungen verschiedenster Art festgestellt werden. Nach der Art dieser Beziehung kann man den Wortschatz nach folgenden Kriterien einteilen: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numPr>
          <w:ilvl w:val="0"/>
          <w:numId w:val="1"/>
        </w:numPr>
        <w:tabs>
          <w:tab w:val="left" w:pos="1440"/>
        </w:tabs>
        <w:spacing w:line="360" w:lineRule="auto"/>
        <w:ind w:left="1440" w:hanging="362"/>
        <w:jc w:val="both"/>
        <w:rPr>
          <w:rFonts w:asciiTheme="majorBidi" w:eastAsia="Arial" w:hAnsiTheme="majorBidi" w:cstheme="majorBidi"/>
          <w:sz w:val="24"/>
          <w:szCs w:val="24"/>
        </w:rPr>
      </w:pPr>
      <w:r w:rsidRPr="003309EA">
        <w:rPr>
          <w:rFonts w:asciiTheme="majorBidi" w:eastAsia="Arial" w:hAnsiTheme="majorBidi" w:cstheme="majorBidi"/>
          <w:b/>
          <w:sz w:val="24"/>
          <w:szCs w:val="24"/>
        </w:rPr>
        <w:t>formale Einteilung:</w:t>
      </w:r>
    </w:p>
    <w:p w:rsidR="003309EA" w:rsidRPr="003309EA" w:rsidRDefault="003309EA" w:rsidP="003309EA">
      <w:pPr>
        <w:numPr>
          <w:ilvl w:val="0"/>
          <w:numId w:val="2"/>
        </w:numPr>
        <w:tabs>
          <w:tab w:val="left" w:pos="2160"/>
        </w:tabs>
        <w:spacing w:line="360" w:lineRule="auto"/>
        <w:ind w:left="2160" w:hanging="362"/>
        <w:jc w:val="both"/>
        <w:rPr>
          <w:rFonts w:asciiTheme="majorBidi" w:eastAsia="Courier New" w:hAnsiTheme="majorBidi" w:cstheme="majorBidi"/>
          <w:sz w:val="24"/>
          <w:szCs w:val="24"/>
        </w:rPr>
      </w:pPr>
      <w:r w:rsidRPr="003309EA">
        <w:rPr>
          <w:rFonts w:asciiTheme="majorBidi" w:eastAsia="Arial" w:hAnsiTheme="majorBidi" w:cstheme="majorBidi"/>
          <w:sz w:val="24"/>
          <w:szCs w:val="24"/>
        </w:rPr>
        <w:t>nach grammatischen Kriterien: Wortarten:</w:t>
      </w:r>
    </w:p>
    <w:p w:rsidR="003309EA" w:rsidRPr="003309EA" w:rsidRDefault="003309EA" w:rsidP="003309EA">
      <w:pPr>
        <w:numPr>
          <w:ilvl w:val="1"/>
          <w:numId w:val="3"/>
        </w:numPr>
        <w:tabs>
          <w:tab w:val="left" w:pos="2160"/>
        </w:tabs>
        <w:spacing w:line="360" w:lineRule="auto"/>
        <w:ind w:left="2160" w:right="600" w:hanging="362"/>
        <w:jc w:val="both"/>
        <w:rPr>
          <w:rFonts w:asciiTheme="majorBidi" w:eastAsia="Courier New" w:hAnsiTheme="majorBidi" w:cstheme="majorBidi"/>
          <w:sz w:val="24"/>
          <w:szCs w:val="24"/>
          <w:lang w:val="de-DE"/>
        </w:rPr>
      </w:pPr>
      <w:r w:rsidRPr="003309EA">
        <w:rPr>
          <w:rFonts w:asciiTheme="majorBidi" w:eastAsia="Arial" w:hAnsiTheme="majorBidi" w:cstheme="majorBidi"/>
          <w:sz w:val="24"/>
          <w:szCs w:val="24"/>
          <w:lang w:val="de-DE"/>
        </w:rPr>
        <w:t>nach derivativen Kriterien: Wortfamilien, abgeleitete / nicht abgeleitete Wörter</w:t>
      </w:r>
    </w:p>
    <w:p w:rsidR="003309EA" w:rsidRPr="003309EA" w:rsidRDefault="003309EA" w:rsidP="003309EA">
      <w:pPr>
        <w:spacing w:line="360" w:lineRule="auto"/>
        <w:jc w:val="both"/>
        <w:rPr>
          <w:rFonts w:asciiTheme="majorBidi" w:eastAsia="Courier New" w:hAnsiTheme="majorBidi" w:cstheme="majorBidi"/>
          <w:sz w:val="24"/>
          <w:szCs w:val="24"/>
          <w:lang w:val="de-DE"/>
        </w:rPr>
      </w:pPr>
    </w:p>
    <w:p w:rsidR="003309EA" w:rsidRPr="003309EA" w:rsidRDefault="003309EA" w:rsidP="003309EA">
      <w:pPr>
        <w:numPr>
          <w:ilvl w:val="0"/>
          <w:numId w:val="3"/>
        </w:numPr>
        <w:tabs>
          <w:tab w:val="left" w:pos="1440"/>
        </w:tabs>
        <w:spacing w:line="360" w:lineRule="auto"/>
        <w:ind w:left="1440" w:hanging="362"/>
        <w:jc w:val="both"/>
        <w:rPr>
          <w:rFonts w:asciiTheme="majorBidi" w:eastAsia="Arial" w:hAnsiTheme="majorBidi" w:cstheme="majorBidi"/>
          <w:sz w:val="24"/>
          <w:szCs w:val="24"/>
        </w:rPr>
      </w:pPr>
      <w:r w:rsidRPr="003309EA">
        <w:rPr>
          <w:rFonts w:asciiTheme="majorBidi" w:eastAsia="Arial" w:hAnsiTheme="majorBidi" w:cstheme="majorBidi"/>
          <w:b/>
          <w:sz w:val="24"/>
          <w:szCs w:val="24"/>
        </w:rPr>
        <w:t>stilistische Einteilung:</w:t>
      </w:r>
    </w:p>
    <w:p w:rsidR="003309EA" w:rsidRPr="003309EA" w:rsidRDefault="003309EA" w:rsidP="003309EA">
      <w:pPr>
        <w:spacing w:line="360" w:lineRule="auto"/>
        <w:jc w:val="both"/>
        <w:rPr>
          <w:rFonts w:asciiTheme="majorBidi" w:eastAsia="Arial" w:hAnsiTheme="majorBidi" w:cstheme="majorBidi"/>
          <w:sz w:val="24"/>
          <w:szCs w:val="24"/>
        </w:rPr>
      </w:pPr>
    </w:p>
    <w:p w:rsidR="003309EA" w:rsidRPr="003309EA" w:rsidRDefault="003309EA" w:rsidP="003309EA">
      <w:pPr>
        <w:numPr>
          <w:ilvl w:val="1"/>
          <w:numId w:val="3"/>
        </w:numPr>
        <w:tabs>
          <w:tab w:val="left" w:pos="2160"/>
        </w:tabs>
        <w:spacing w:line="360" w:lineRule="auto"/>
        <w:ind w:left="2160" w:hanging="362"/>
        <w:jc w:val="both"/>
        <w:rPr>
          <w:rFonts w:asciiTheme="majorBidi" w:eastAsia="Courier New" w:hAnsiTheme="majorBidi" w:cstheme="majorBidi"/>
          <w:sz w:val="24"/>
          <w:szCs w:val="24"/>
          <w:lang w:val="de-DE"/>
        </w:rPr>
      </w:pPr>
      <w:r w:rsidRPr="003309EA">
        <w:rPr>
          <w:rFonts w:asciiTheme="majorBidi" w:eastAsia="Arial" w:hAnsiTheme="majorBidi" w:cstheme="majorBidi"/>
          <w:sz w:val="24"/>
          <w:szCs w:val="24"/>
          <w:lang w:val="de-DE"/>
        </w:rPr>
        <w:t>nach stilistischen Kriterien: stilistisch unmarkierter (neutraler) / stilistisch</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160"/>
        <w:jc w:val="both"/>
        <w:rPr>
          <w:rFonts w:asciiTheme="majorBidi" w:eastAsia="Arial" w:hAnsiTheme="majorBidi" w:cstheme="majorBidi"/>
          <w:sz w:val="24"/>
          <w:szCs w:val="24"/>
        </w:rPr>
      </w:pPr>
      <w:r w:rsidRPr="003309EA">
        <w:rPr>
          <w:rFonts w:asciiTheme="majorBidi" w:eastAsia="Arial" w:hAnsiTheme="majorBidi" w:cstheme="majorBidi"/>
          <w:sz w:val="24"/>
          <w:szCs w:val="24"/>
        </w:rPr>
        <w:t>markierter Wortschatz</w:t>
      </w:r>
    </w:p>
    <w:p w:rsidR="003309EA" w:rsidRPr="003309EA" w:rsidRDefault="003309EA" w:rsidP="003309EA">
      <w:pPr>
        <w:numPr>
          <w:ilvl w:val="1"/>
          <w:numId w:val="4"/>
        </w:numPr>
        <w:tabs>
          <w:tab w:val="left" w:pos="2160"/>
        </w:tabs>
        <w:spacing w:line="360" w:lineRule="auto"/>
        <w:ind w:left="2160" w:hanging="362"/>
        <w:jc w:val="both"/>
        <w:rPr>
          <w:rFonts w:asciiTheme="majorBidi" w:eastAsia="Courier New" w:hAnsiTheme="majorBidi" w:cstheme="majorBidi"/>
          <w:sz w:val="24"/>
          <w:szCs w:val="24"/>
          <w:lang w:val="de-DE"/>
        </w:rPr>
      </w:pPr>
      <w:r w:rsidRPr="003309EA">
        <w:rPr>
          <w:rFonts w:asciiTheme="majorBidi" w:eastAsia="Arial" w:hAnsiTheme="majorBidi" w:cstheme="majorBidi"/>
          <w:sz w:val="24"/>
          <w:szCs w:val="24"/>
          <w:lang w:val="de-DE"/>
        </w:rPr>
        <w:t>nach der Art und Weise der Verwendung von Wörtern: regionale, soziale oder</w:t>
      </w:r>
    </w:p>
    <w:p w:rsidR="003309EA" w:rsidRPr="003309EA" w:rsidRDefault="003309EA" w:rsidP="003309EA">
      <w:pPr>
        <w:spacing w:line="360" w:lineRule="auto"/>
        <w:ind w:left="2160"/>
        <w:jc w:val="both"/>
        <w:rPr>
          <w:rFonts w:asciiTheme="majorBidi" w:eastAsia="Arial" w:hAnsiTheme="majorBidi" w:cstheme="majorBidi"/>
          <w:sz w:val="24"/>
          <w:szCs w:val="24"/>
        </w:rPr>
      </w:pPr>
      <w:r w:rsidRPr="003309EA">
        <w:rPr>
          <w:rFonts w:asciiTheme="majorBidi" w:eastAsia="Arial" w:hAnsiTheme="majorBidi" w:cstheme="majorBidi"/>
          <w:sz w:val="24"/>
          <w:szCs w:val="24"/>
        </w:rPr>
        <w:t>funktionale Kriterien: Regiolekte, Soziolekte, Funktiolekte</w:t>
      </w:r>
    </w:p>
    <w:p w:rsidR="003309EA" w:rsidRPr="003309EA" w:rsidRDefault="003309EA" w:rsidP="003309EA">
      <w:pPr>
        <w:spacing w:line="360" w:lineRule="auto"/>
        <w:jc w:val="both"/>
        <w:rPr>
          <w:rFonts w:asciiTheme="majorBidi" w:eastAsia="Courier New" w:hAnsiTheme="majorBidi" w:cstheme="majorBidi"/>
          <w:sz w:val="24"/>
          <w:szCs w:val="24"/>
        </w:rPr>
      </w:pPr>
    </w:p>
    <w:p w:rsidR="003309EA" w:rsidRPr="003309EA" w:rsidRDefault="003309EA" w:rsidP="003309EA">
      <w:pPr>
        <w:numPr>
          <w:ilvl w:val="0"/>
          <w:numId w:val="4"/>
        </w:numPr>
        <w:tabs>
          <w:tab w:val="left" w:pos="1440"/>
        </w:tabs>
        <w:spacing w:line="360" w:lineRule="auto"/>
        <w:ind w:left="1440" w:hanging="362"/>
        <w:jc w:val="both"/>
        <w:rPr>
          <w:rFonts w:asciiTheme="majorBidi" w:eastAsia="Arial" w:hAnsiTheme="majorBidi" w:cstheme="majorBidi"/>
          <w:sz w:val="24"/>
          <w:szCs w:val="24"/>
        </w:rPr>
      </w:pPr>
      <w:r w:rsidRPr="003309EA">
        <w:rPr>
          <w:rFonts w:asciiTheme="majorBidi" w:eastAsia="Arial" w:hAnsiTheme="majorBidi" w:cstheme="majorBidi"/>
          <w:b/>
          <w:sz w:val="24"/>
          <w:szCs w:val="24"/>
        </w:rPr>
        <w:t>semantische Einteilung:</w:t>
      </w:r>
    </w:p>
    <w:p w:rsidR="003309EA" w:rsidRPr="003309EA" w:rsidRDefault="003309EA" w:rsidP="003309EA">
      <w:pPr>
        <w:numPr>
          <w:ilvl w:val="1"/>
          <w:numId w:val="4"/>
        </w:numPr>
        <w:tabs>
          <w:tab w:val="left" w:pos="2160"/>
        </w:tabs>
        <w:spacing w:line="360" w:lineRule="auto"/>
        <w:ind w:left="2160" w:right="820" w:hanging="362"/>
        <w:jc w:val="both"/>
        <w:rPr>
          <w:rFonts w:asciiTheme="majorBidi" w:eastAsia="Courier New" w:hAnsiTheme="majorBidi" w:cstheme="majorBidi"/>
          <w:sz w:val="24"/>
          <w:szCs w:val="24"/>
          <w:lang w:val="de-DE"/>
        </w:rPr>
      </w:pPr>
      <w:r w:rsidRPr="003309EA">
        <w:rPr>
          <w:rFonts w:asciiTheme="majorBidi" w:eastAsia="Arial" w:hAnsiTheme="majorBidi" w:cstheme="majorBidi"/>
          <w:sz w:val="24"/>
          <w:szCs w:val="24"/>
          <w:lang w:val="de-DE"/>
        </w:rPr>
        <w:t>nach inhaltlichen Kriterien: Verhältnis der Bedeutungen zueinander: Homonyme und Polyseme; Synonyme und Antonyme; Hyperonyme und Hyponyme</w:t>
      </w:r>
    </w:p>
    <w:p w:rsidR="003309EA" w:rsidRDefault="003309EA" w:rsidP="003309EA">
      <w:pPr>
        <w:spacing w:line="360" w:lineRule="auto"/>
        <w:ind w:right="-59"/>
        <w:jc w:val="both"/>
        <w:rPr>
          <w:rFonts w:asciiTheme="majorBidi" w:eastAsia="Arial" w:hAnsiTheme="majorBidi" w:cstheme="majorBidi"/>
          <w:b/>
          <w:sz w:val="24"/>
          <w:szCs w:val="24"/>
          <w:u w:val="single"/>
        </w:rPr>
      </w:pPr>
    </w:p>
    <w:p w:rsidR="003309EA" w:rsidRPr="003309EA" w:rsidRDefault="003309EA" w:rsidP="003309EA">
      <w:pPr>
        <w:spacing w:line="360" w:lineRule="auto"/>
        <w:ind w:right="-59"/>
        <w:jc w:val="both"/>
        <w:rPr>
          <w:rFonts w:asciiTheme="majorBidi" w:eastAsia="Arial" w:hAnsiTheme="majorBidi" w:cstheme="majorBidi"/>
          <w:b/>
          <w:sz w:val="24"/>
          <w:szCs w:val="24"/>
          <w:u w:val="single"/>
        </w:rPr>
      </w:pPr>
      <w:r w:rsidRPr="003309EA">
        <w:rPr>
          <w:rFonts w:asciiTheme="majorBidi" w:eastAsia="Arial" w:hAnsiTheme="majorBidi" w:cstheme="majorBidi"/>
          <w:b/>
          <w:sz w:val="24"/>
          <w:szCs w:val="24"/>
          <w:u w:val="single"/>
        </w:rPr>
        <w:t>Einteilung des Wortschatzes</w:t>
      </w:r>
    </w:p>
    <w:p w:rsidR="003309EA" w:rsidRPr="003309EA" w:rsidRDefault="003309EA" w:rsidP="003309EA">
      <w:pPr>
        <w:spacing w:line="360" w:lineRule="auto"/>
        <w:jc w:val="both"/>
        <w:rPr>
          <w:rFonts w:asciiTheme="majorBidi" w:eastAsia="Times New Roman" w:hAnsiTheme="majorBidi" w:cstheme="majorBidi"/>
          <w:sz w:val="24"/>
          <w:szCs w:val="24"/>
        </w:rPr>
      </w:pPr>
      <w:r w:rsidRPr="003309EA">
        <w:rPr>
          <w:rFonts w:asciiTheme="majorBidi" w:eastAsia="Arial" w:hAnsiTheme="majorBidi" w:cstheme="majorBidi"/>
          <w:b/>
          <w:sz w:val="24"/>
          <w:szCs w:val="24"/>
          <w:u w:val="single"/>
        </w:rPr>
        <w:pict>
          <v:line id="_x0000_s1026" style="position:absolute;left:0;text-align:left;z-index:-251656192" from="-.85pt,-12.75pt" to="512.45pt,-12.75pt" o:userdrawn="t" strokecolor="#010101"/>
        </w:pict>
      </w:r>
      <w:r w:rsidRPr="003309EA">
        <w:rPr>
          <w:rFonts w:asciiTheme="majorBidi" w:eastAsia="Arial" w:hAnsiTheme="majorBidi" w:cstheme="majorBidi"/>
          <w:b/>
          <w:sz w:val="24"/>
          <w:szCs w:val="24"/>
          <w:u w:val="single"/>
        </w:rPr>
        <w:pict>
          <v:line id="_x0000_s1027" style="position:absolute;left:0;text-align:left;z-index:-251655168" from="-.5pt,-13.15pt" to="-.5pt,121.8pt" o:userdrawn="t" strokecolor="#010101"/>
        </w:pict>
      </w:r>
      <w:r w:rsidRPr="003309EA">
        <w:rPr>
          <w:rFonts w:asciiTheme="majorBidi" w:eastAsia="Arial" w:hAnsiTheme="majorBidi" w:cstheme="majorBidi"/>
          <w:b/>
          <w:sz w:val="24"/>
          <w:szCs w:val="24"/>
          <w:u w:val="single"/>
        </w:rPr>
        <w:pict>
          <v:line id="_x0000_s1028" style="position:absolute;left:0;text-align:left;z-index:-251654144" from="512.05pt,-13.15pt" to="512.05pt,121.8pt" o:userdrawn="t" strokecolor="#010101"/>
        </w:pict>
      </w:r>
      <w:r w:rsidRPr="003309EA">
        <w:rPr>
          <w:rFonts w:asciiTheme="majorBidi" w:eastAsia="Arial" w:hAnsiTheme="majorBidi" w:cstheme="majorBidi"/>
          <w:b/>
          <w:sz w:val="24"/>
          <w:szCs w:val="24"/>
          <w:u w:val="single"/>
        </w:rPr>
        <w:pict>
          <v:line id="_x0000_s1029" style="position:absolute;left:0;text-align:left;z-index:-251653120" from="-.85pt,121.4pt" to="512.45pt,121.4pt" o:userdrawn="t" strokecolor="#010101"/>
        </w:pict>
      </w:r>
    </w:p>
    <w:p w:rsidR="003309EA" w:rsidRPr="003309EA" w:rsidRDefault="003309EA" w:rsidP="003309EA">
      <w:pPr>
        <w:spacing w:line="360" w:lineRule="auto"/>
        <w:jc w:val="both"/>
        <w:rPr>
          <w:rFonts w:asciiTheme="majorBidi" w:eastAsia="Times New Roman" w:hAnsiTheme="majorBidi" w:cstheme="majorBidi"/>
          <w:sz w:val="24"/>
          <w:szCs w:val="24"/>
        </w:rPr>
      </w:pPr>
    </w:p>
    <w:tbl>
      <w:tblPr>
        <w:tblW w:w="0" w:type="auto"/>
        <w:tblInd w:w="10" w:type="dxa"/>
        <w:tblLayout w:type="fixed"/>
        <w:tblCellMar>
          <w:left w:w="0" w:type="dxa"/>
          <w:right w:w="0" w:type="dxa"/>
        </w:tblCellMar>
        <w:tblLook w:val="0000"/>
      </w:tblPr>
      <w:tblGrid>
        <w:gridCol w:w="80"/>
        <w:gridCol w:w="140"/>
        <w:gridCol w:w="2700"/>
        <w:gridCol w:w="480"/>
        <w:gridCol w:w="80"/>
        <w:gridCol w:w="140"/>
        <w:gridCol w:w="2140"/>
        <w:gridCol w:w="1040"/>
        <w:gridCol w:w="60"/>
        <w:gridCol w:w="140"/>
        <w:gridCol w:w="2180"/>
        <w:gridCol w:w="1020"/>
      </w:tblGrid>
      <w:tr w:rsidR="003309EA" w:rsidRPr="003309EA" w:rsidTr="000342E9">
        <w:trPr>
          <w:trHeight w:val="236"/>
        </w:trPr>
        <w:tc>
          <w:tcPr>
            <w:tcW w:w="80" w:type="dxa"/>
            <w:tcBorders>
              <w:top w:val="single" w:sz="8" w:space="0" w:color="auto"/>
              <w:left w:val="single" w:sz="8" w:space="0" w:color="auto"/>
              <w:bottom w:val="single" w:sz="8" w:space="0" w:color="auto"/>
            </w:tcBorders>
            <w:shd w:val="clear" w:color="auto" w:fill="E6E6E6"/>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20" w:type="dxa"/>
            <w:gridSpan w:val="3"/>
            <w:tcBorders>
              <w:top w:val="single" w:sz="8" w:space="0" w:color="auto"/>
              <w:bottom w:val="single" w:sz="8" w:space="0" w:color="auto"/>
              <w:right w:val="single" w:sz="8" w:space="0" w:color="auto"/>
            </w:tcBorders>
            <w:shd w:val="clear" w:color="auto" w:fill="E6E6E6"/>
            <w:vAlign w:val="bottom"/>
          </w:tcPr>
          <w:p w:rsidR="003309EA" w:rsidRPr="003309EA" w:rsidRDefault="003309EA" w:rsidP="003309EA">
            <w:pPr>
              <w:spacing w:line="360" w:lineRule="auto"/>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Formale Einteilung</w:t>
            </w:r>
          </w:p>
        </w:tc>
        <w:tc>
          <w:tcPr>
            <w:tcW w:w="80" w:type="dxa"/>
            <w:tcBorders>
              <w:top w:val="single" w:sz="8" w:space="0" w:color="auto"/>
              <w:bottom w:val="single" w:sz="8" w:space="0" w:color="auto"/>
            </w:tcBorders>
            <w:shd w:val="clear" w:color="auto" w:fill="E6E6E6"/>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20" w:type="dxa"/>
            <w:gridSpan w:val="3"/>
            <w:tcBorders>
              <w:top w:val="single" w:sz="8" w:space="0" w:color="auto"/>
              <w:bottom w:val="single" w:sz="8" w:space="0" w:color="auto"/>
              <w:right w:val="single" w:sz="8" w:space="0" w:color="auto"/>
            </w:tcBorders>
            <w:shd w:val="clear" w:color="auto" w:fill="E6E6E6"/>
            <w:vAlign w:val="bottom"/>
          </w:tcPr>
          <w:p w:rsidR="003309EA" w:rsidRPr="003309EA" w:rsidRDefault="003309EA" w:rsidP="003309EA">
            <w:pPr>
              <w:spacing w:line="360" w:lineRule="auto"/>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Stilistische Einteilung</w:t>
            </w:r>
          </w:p>
        </w:tc>
        <w:tc>
          <w:tcPr>
            <w:tcW w:w="60" w:type="dxa"/>
            <w:tcBorders>
              <w:top w:val="single" w:sz="8" w:space="0" w:color="auto"/>
              <w:bottom w:val="single" w:sz="8" w:space="0" w:color="auto"/>
            </w:tcBorders>
            <w:shd w:val="clear" w:color="auto" w:fill="E6E6E6"/>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40" w:type="dxa"/>
            <w:gridSpan w:val="3"/>
            <w:tcBorders>
              <w:top w:val="single" w:sz="8" w:space="0" w:color="auto"/>
              <w:bottom w:val="single" w:sz="8" w:space="0" w:color="auto"/>
              <w:right w:val="single" w:sz="8" w:space="0" w:color="auto"/>
            </w:tcBorders>
            <w:shd w:val="clear" w:color="auto" w:fill="E6E6E6"/>
            <w:vAlign w:val="bottom"/>
          </w:tcPr>
          <w:p w:rsidR="003309EA" w:rsidRPr="003309EA" w:rsidRDefault="003309EA" w:rsidP="003309EA">
            <w:pPr>
              <w:spacing w:line="360" w:lineRule="auto"/>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Semantische Einteilung</w:t>
            </w:r>
          </w:p>
        </w:tc>
      </w:tr>
      <w:tr w:rsidR="003309EA" w:rsidRPr="003309EA" w:rsidTr="000342E9">
        <w:trPr>
          <w:trHeight w:val="190"/>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840" w:type="dxa"/>
            <w:gridSpan w:val="2"/>
            <w:shd w:val="clear" w:color="auto" w:fill="auto"/>
            <w:vAlign w:val="bottom"/>
          </w:tcPr>
          <w:p w:rsidR="003309EA" w:rsidRPr="003309EA" w:rsidRDefault="003309EA" w:rsidP="003309EA">
            <w:pPr>
              <w:spacing w:line="360" w:lineRule="auto"/>
              <w:jc w:val="both"/>
              <w:rPr>
                <w:rFonts w:asciiTheme="majorBidi" w:eastAsia="Arial" w:hAnsiTheme="majorBidi" w:cstheme="majorBidi"/>
                <w:w w:val="98"/>
                <w:sz w:val="24"/>
                <w:szCs w:val="24"/>
              </w:rPr>
            </w:pPr>
            <w:r w:rsidRPr="003309EA">
              <w:rPr>
                <w:rFonts w:asciiTheme="majorBidi" w:eastAsia="Arial" w:hAnsiTheme="majorBidi" w:cstheme="majorBidi"/>
                <w:w w:val="98"/>
                <w:sz w:val="24"/>
                <w:szCs w:val="24"/>
              </w:rPr>
              <w:t>nach morphologischen Kriterien:</w:t>
            </w:r>
          </w:p>
        </w:tc>
        <w:tc>
          <w:tcPr>
            <w:tcW w:w="480" w:type="dxa"/>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20" w:type="dxa"/>
            <w:gridSpan w:val="3"/>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nach Art der Verwendung:</w:t>
            </w:r>
          </w:p>
        </w:tc>
        <w:tc>
          <w:tcPr>
            <w:tcW w:w="6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40" w:type="dxa"/>
            <w:gridSpan w:val="3"/>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nach inhaltlichen Kriterien:</w:t>
            </w:r>
          </w:p>
        </w:tc>
      </w:tr>
      <w:tr w:rsidR="003309EA" w:rsidRPr="003309EA" w:rsidTr="000342E9">
        <w:trPr>
          <w:trHeight w:val="20"/>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840" w:type="dxa"/>
            <w:gridSpan w:val="2"/>
            <w:shd w:val="clear" w:color="auto" w:fill="000000"/>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480" w:type="dxa"/>
            <w:vMerge w:val="restart"/>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0" w:type="dxa"/>
            <w:vMerge w:val="restart"/>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280" w:type="dxa"/>
            <w:gridSpan w:val="2"/>
            <w:shd w:val="clear" w:color="auto" w:fill="000000"/>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40" w:type="dxa"/>
            <w:vMerge w:val="restart"/>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60" w:type="dxa"/>
            <w:vMerge w:val="restart"/>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320" w:type="dxa"/>
            <w:gridSpan w:val="2"/>
            <w:shd w:val="clear" w:color="auto" w:fill="000000"/>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0" w:type="dxa"/>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0342E9">
        <w:trPr>
          <w:trHeight w:val="215"/>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840" w:type="dxa"/>
            <w:gridSpan w:val="2"/>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grammatisch: in Wortarten:</w:t>
            </w:r>
          </w:p>
        </w:tc>
        <w:tc>
          <w:tcPr>
            <w:tcW w:w="480" w:type="dxa"/>
            <w:vMerge/>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0" w:type="dxa"/>
            <w:vMerge/>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280" w:type="dxa"/>
            <w:gridSpan w:val="2"/>
            <w:shd w:val="clear" w:color="auto" w:fill="auto"/>
            <w:vAlign w:val="bottom"/>
          </w:tcPr>
          <w:p w:rsidR="003309EA" w:rsidRPr="003309EA" w:rsidRDefault="003309EA" w:rsidP="003309EA">
            <w:pPr>
              <w:spacing w:line="360" w:lineRule="auto"/>
              <w:jc w:val="both"/>
              <w:rPr>
                <w:rFonts w:asciiTheme="majorBidi" w:eastAsia="Arial" w:hAnsiTheme="majorBidi" w:cstheme="majorBidi"/>
                <w:w w:val="91"/>
                <w:sz w:val="24"/>
                <w:szCs w:val="24"/>
              </w:rPr>
            </w:pPr>
            <w:r w:rsidRPr="003309EA">
              <w:rPr>
                <w:rFonts w:asciiTheme="majorBidi" w:eastAsia="Arial" w:hAnsiTheme="majorBidi" w:cstheme="majorBidi"/>
                <w:w w:val="91"/>
                <w:sz w:val="24"/>
                <w:szCs w:val="24"/>
              </w:rPr>
              <w:t>stilistische neutral / markiert</w:t>
            </w:r>
          </w:p>
        </w:tc>
        <w:tc>
          <w:tcPr>
            <w:tcW w:w="1040" w:type="dxa"/>
            <w:vMerge/>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60" w:type="dxa"/>
            <w:vMerge/>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40" w:type="dxa"/>
            <w:gridSpan w:val="3"/>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Beziehung der Wortbedeutungen:</w:t>
            </w:r>
          </w:p>
        </w:tc>
      </w:tr>
      <w:tr w:rsidR="003309EA" w:rsidRPr="003309EA" w:rsidTr="000342E9">
        <w:trPr>
          <w:trHeight w:val="240"/>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flektierbar - nicht flektierbar</w:t>
            </w:r>
          </w:p>
        </w:tc>
        <w:tc>
          <w:tcPr>
            <w:tcW w:w="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20" w:type="dxa"/>
            <w:gridSpan w:val="3"/>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Zugehörigkeit zu Subvarietäten:</w:t>
            </w:r>
          </w:p>
        </w:tc>
        <w:tc>
          <w:tcPr>
            <w:tcW w:w="6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20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Homonymie / Polysemie</w:t>
            </w:r>
          </w:p>
        </w:tc>
      </w:tr>
      <w:tr w:rsidR="003309EA" w:rsidRPr="003309EA" w:rsidTr="000342E9">
        <w:trPr>
          <w:trHeight w:val="241"/>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nach Flexionsklassen</w:t>
            </w:r>
          </w:p>
        </w:tc>
        <w:tc>
          <w:tcPr>
            <w:tcW w:w="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Regionalismen</w:t>
            </w:r>
          </w:p>
        </w:tc>
        <w:tc>
          <w:tcPr>
            <w:tcW w:w="6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20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Synonymie / Antonymie</w:t>
            </w:r>
          </w:p>
        </w:tc>
      </w:tr>
      <w:tr w:rsidR="003309EA" w:rsidRPr="003309EA" w:rsidTr="000342E9">
        <w:trPr>
          <w:trHeight w:val="241"/>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320" w:type="dxa"/>
            <w:gridSpan w:val="3"/>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lexikalisch: in Wortfamilien:</w:t>
            </w:r>
          </w:p>
        </w:tc>
        <w:tc>
          <w:tcPr>
            <w:tcW w:w="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Jargonismen / Argotismen</w:t>
            </w:r>
          </w:p>
        </w:tc>
        <w:tc>
          <w:tcPr>
            <w:tcW w:w="6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20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Hyperonomie / Hyponymie</w:t>
            </w:r>
          </w:p>
        </w:tc>
      </w:tr>
      <w:tr w:rsidR="003309EA" w:rsidRPr="003309EA" w:rsidTr="000342E9">
        <w:trPr>
          <w:trHeight w:val="240"/>
        </w:trPr>
        <w:tc>
          <w:tcPr>
            <w:tcW w:w="80" w:type="dxa"/>
            <w:tcBorders>
              <w:lef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abgeleitet / unabgeleitet</w:t>
            </w:r>
          </w:p>
        </w:tc>
        <w:tc>
          <w:tcPr>
            <w:tcW w:w="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Termini</w:t>
            </w:r>
          </w:p>
        </w:tc>
        <w:tc>
          <w:tcPr>
            <w:tcW w:w="6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180"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0" w:type="dxa"/>
            <w:tcBorders>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0342E9">
        <w:trPr>
          <w:trHeight w:val="245"/>
        </w:trPr>
        <w:tc>
          <w:tcPr>
            <w:tcW w:w="80" w:type="dxa"/>
            <w:tcBorders>
              <w:left w:val="single" w:sz="8" w:space="0" w:color="auto"/>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präfigiert / suffigiert</w:t>
            </w:r>
          </w:p>
        </w:tc>
        <w:tc>
          <w:tcPr>
            <w:tcW w:w="8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180" w:type="dxa"/>
            <w:gridSpan w:val="2"/>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Archaismen / Neologismen</w:t>
            </w:r>
          </w:p>
        </w:tc>
        <w:tc>
          <w:tcPr>
            <w:tcW w:w="6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4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180" w:type="dxa"/>
            <w:tcBorders>
              <w:bottom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bl>
    <w:p w:rsidR="003309EA" w:rsidRPr="003309EA" w:rsidRDefault="003309EA" w:rsidP="003309EA">
      <w:pPr>
        <w:spacing w:line="360" w:lineRule="auto"/>
        <w:jc w:val="both"/>
        <w:rPr>
          <w:rFonts w:asciiTheme="majorBidi" w:eastAsia="Times New Roman" w:hAnsiTheme="majorBidi" w:cstheme="majorBidi"/>
          <w:sz w:val="24"/>
          <w:szCs w:val="24"/>
        </w:rPr>
      </w:pPr>
    </w:p>
    <w:p w:rsidR="003309EA" w:rsidRPr="003309EA" w:rsidRDefault="003309EA" w:rsidP="003309EA">
      <w:pPr>
        <w:spacing w:line="360" w:lineRule="auto"/>
        <w:ind w:left="720" w:right="184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Im Folgenden beschäftigen wir uns in erster Linie mit den semantischen Beziehungen zwischen lexikalischen Einheiten.</w:t>
      </w:r>
    </w:p>
    <w:p w:rsidR="003309EA" w:rsidRPr="003309EA" w:rsidRDefault="003309EA" w:rsidP="003309EA">
      <w:pPr>
        <w:spacing w:line="360" w:lineRule="auto"/>
        <w:ind w:left="720" w:right="1840"/>
        <w:jc w:val="both"/>
        <w:rPr>
          <w:rFonts w:asciiTheme="majorBidi" w:eastAsia="Arial" w:hAnsiTheme="majorBidi" w:cstheme="majorBidi"/>
          <w:sz w:val="24"/>
          <w:szCs w:val="24"/>
          <w:lang w:val="de-DE"/>
        </w:rPr>
        <w:sectPr w:rsidR="003309EA" w:rsidRPr="003309EA">
          <w:pgSz w:w="11900" w:h="16840"/>
          <w:pgMar w:top="695" w:right="1024" w:bottom="163" w:left="700" w:header="0" w:footer="0" w:gutter="0"/>
          <w:cols w:space="0" w:equalWidth="0">
            <w:col w:w="10180"/>
          </w:cols>
          <w:docGrid w:linePitch="360"/>
        </w:sect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Default="003309EA" w:rsidP="003309EA">
      <w:pPr>
        <w:spacing w:line="360" w:lineRule="auto"/>
        <w:ind w:right="-319"/>
        <w:jc w:val="both"/>
        <w:rPr>
          <w:rFonts w:asciiTheme="majorBidi" w:eastAsia="Arial" w:hAnsiTheme="majorBidi" w:cstheme="majorBidi"/>
          <w:sz w:val="24"/>
          <w:szCs w:val="24"/>
          <w:lang w:val="de-DE"/>
        </w:rPr>
      </w:pPr>
    </w:p>
    <w:p w:rsidR="003309EA" w:rsidRPr="003309EA" w:rsidRDefault="003309EA" w:rsidP="003309EA">
      <w:pPr>
        <w:rPr>
          <w:rFonts w:asciiTheme="majorBidi" w:eastAsia="Arial" w:hAnsiTheme="majorBidi" w:cstheme="majorBidi"/>
          <w:sz w:val="24"/>
          <w:szCs w:val="24"/>
          <w:lang w:val="de-DE"/>
        </w:rPr>
      </w:pPr>
    </w:p>
    <w:p w:rsidR="003309EA" w:rsidRPr="003309EA" w:rsidRDefault="003309EA" w:rsidP="003309EA">
      <w:pPr>
        <w:rPr>
          <w:rFonts w:asciiTheme="majorBidi" w:eastAsia="Arial"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lang w:val="de-DE"/>
        </w:rPr>
      </w:pPr>
      <w:bookmarkStart w:id="0" w:name="page131"/>
      <w:bookmarkEnd w:id="0"/>
      <w:r w:rsidRPr="003309EA">
        <w:rPr>
          <w:rFonts w:asciiTheme="majorBidi" w:eastAsia="Arial" w:hAnsiTheme="majorBidi" w:cstheme="majorBidi"/>
          <w:b/>
          <w:sz w:val="24"/>
          <w:szCs w:val="24"/>
          <w:lang w:val="de-DE"/>
        </w:rPr>
        <w:t>2.2 Inhaltliche Beziehungen zwischen Lexemen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right="40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Die Inhaltliche Beziehung zwischen Lexemen untersucht die Beziehung zwischen sprachlichem Ausdruck und sprachlichem Inhalt.</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2.2.1 Homonymie oder Polysemie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6555F4" w:rsidP="003309EA">
      <w:pPr>
        <w:spacing w:line="360" w:lineRule="auto"/>
        <w:ind w:left="2" w:right="16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rPr>
        <w:pict>
          <v:rect id="_x0000_s1034" style="position:absolute;left:0;text-align:left;margin-left:49.25pt;margin-top:99.9pt;width:313.05pt;height:34.5pt;z-index:-251648000" o:userdrawn="t" strokecolor="none"/>
        </w:pict>
      </w:r>
      <w:r w:rsidR="003309EA" w:rsidRPr="003309EA">
        <w:rPr>
          <w:rFonts w:asciiTheme="majorBidi" w:eastAsia="Arial" w:hAnsiTheme="majorBidi" w:cstheme="majorBidi"/>
          <w:sz w:val="24"/>
          <w:szCs w:val="24"/>
          <w:lang w:val="de-DE"/>
        </w:rPr>
        <w:t>Bei Homonymie und Polysemie tritt dasselbe Verhältnis von Ausdruck und Inhalt zutage. Einem sprachlichen Ausdruck sind mehrere sprachliche Inhalte zugeordnet. Der Unterschied besteht im Verhältnis der beiden Inhalte zueinander. Im Falle der Polysemie sind beide Inhalte gedanklich miteinander verknüpft. Im Falle der Homonymie besteht zwischen den beiden Inhalten keine gedankliche Verbindung (mehr).</w:t>
      </w:r>
    </w:p>
    <w:p w:rsidR="003309EA" w:rsidRPr="003309EA" w:rsidRDefault="003309EA" w:rsidP="003309EA">
      <w:pPr>
        <w:spacing w:line="360" w:lineRule="auto"/>
        <w:jc w:val="both"/>
        <w:rPr>
          <w:rFonts w:asciiTheme="majorBidi" w:eastAsia="Times New Roman" w:hAnsiTheme="majorBidi" w:cstheme="majorBidi"/>
          <w:sz w:val="24"/>
          <w:szCs w:val="24"/>
          <w:lang w:val="de-DE"/>
        </w:rPr>
      </w:pPr>
      <w:r w:rsidRPr="003309EA">
        <w:rPr>
          <w:rFonts w:asciiTheme="majorBidi" w:eastAsia="Arial" w:hAnsiTheme="majorBidi" w:cstheme="majorBidi"/>
          <w:sz w:val="24"/>
          <w:szCs w:val="24"/>
        </w:rPr>
        <w:pict>
          <v:line id="_x0000_s1030" style="position:absolute;left:0;text-align:left;z-index:-251652096" from="0,12.85pt" to="424.5pt,12.85pt" o:userdrawn="t" strokecolor="#010101"/>
        </w:pict>
      </w:r>
      <w:r w:rsidRPr="003309EA">
        <w:rPr>
          <w:rFonts w:asciiTheme="majorBidi" w:eastAsia="Arial" w:hAnsiTheme="majorBidi" w:cstheme="majorBidi"/>
          <w:sz w:val="24"/>
          <w:szCs w:val="24"/>
        </w:rPr>
        <w:pict>
          <v:line id="_x0000_s1031" style="position:absolute;left:0;text-align:left;z-index:-251651072" from=".35pt,12.5pt" to=".35pt,186.8pt" o:userdrawn="t" strokecolor="#010101"/>
        </w:pict>
      </w:r>
      <w:r w:rsidRPr="003309EA">
        <w:rPr>
          <w:rFonts w:asciiTheme="majorBidi" w:eastAsia="Arial" w:hAnsiTheme="majorBidi" w:cstheme="majorBidi"/>
          <w:sz w:val="24"/>
          <w:szCs w:val="24"/>
        </w:rPr>
        <w:pict>
          <v:line id="_x0000_s1032" style="position:absolute;left:0;text-align:left;z-index:-251650048" from="424.1pt,12.5pt" to="424.1pt,186.8pt" o:userdrawn="t" strokecolor="#010101"/>
        </w:pict>
      </w:r>
      <w:r w:rsidRPr="003309EA">
        <w:rPr>
          <w:rFonts w:asciiTheme="majorBidi" w:eastAsia="Arial" w:hAnsiTheme="majorBidi" w:cstheme="majorBidi"/>
          <w:sz w:val="24"/>
          <w:szCs w:val="24"/>
        </w:rPr>
        <w:pict>
          <v:line id="_x0000_s1033" style="position:absolute;left:0;text-align:left;z-index:-251649024" from="0,186.45pt" to="424.5pt,186.45pt" o:userdrawn="t" strokecolor="#010101"/>
        </w:pic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6555F4" w:rsidP="003309EA">
      <w:pPr>
        <w:spacing w:line="360" w:lineRule="auto"/>
        <w:ind w:left="2002"/>
        <w:jc w:val="both"/>
        <w:rPr>
          <w:rFonts w:asciiTheme="majorBidi" w:eastAsia="Arial" w:hAnsiTheme="majorBidi" w:cstheme="majorBidi"/>
          <w:b/>
          <w:sz w:val="24"/>
          <w:szCs w:val="24"/>
          <w:lang w:val="de-DE"/>
        </w:rPr>
      </w:pPr>
      <w:r>
        <w:rPr>
          <w:rFonts w:asciiTheme="majorBidi" w:eastAsia="Arial" w:hAnsiTheme="majorBidi" w:cstheme="majorBidi"/>
          <w:b/>
          <w:noProof/>
          <w:sz w:val="24"/>
          <w:szCs w:val="24"/>
        </w:rPr>
        <w:drawing>
          <wp:anchor distT="0" distB="0" distL="114300" distR="114300" simplePos="0" relativeHeight="251669504" behindDoc="1" locked="0" layoutInCell="1" allowOverlap="1">
            <wp:simplePos x="0" y="0"/>
            <wp:positionH relativeFrom="column">
              <wp:posOffset>538480</wp:posOffset>
            </wp:positionH>
            <wp:positionV relativeFrom="paragraph">
              <wp:posOffset>128905</wp:posOffset>
            </wp:positionV>
            <wp:extent cx="4513580" cy="1439545"/>
            <wp:effectExtent l="19050" t="0" r="127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513580" cy="1439545"/>
                    </a:xfrm>
                    <a:prstGeom prst="rect">
                      <a:avLst/>
                    </a:prstGeom>
                    <a:noFill/>
                  </pic:spPr>
                </pic:pic>
              </a:graphicData>
            </a:graphic>
          </wp:anchor>
        </w:drawing>
      </w:r>
      <w:r w:rsidR="003309EA" w:rsidRPr="003309EA">
        <w:rPr>
          <w:rFonts w:asciiTheme="majorBidi" w:eastAsia="Arial" w:hAnsiTheme="majorBidi" w:cstheme="majorBidi"/>
          <w:b/>
          <w:sz w:val="24"/>
          <w:szCs w:val="24"/>
          <w:lang w:val="de-DE"/>
        </w:rPr>
        <w:t>Polysemie: ein Ausdruck - mehrere Inhalte</w:t>
      </w:r>
    </w:p>
    <w:p w:rsidR="003309EA" w:rsidRPr="003309EA" w:rsidRDefault="003309EA" w:rsidP="003309EA">
      <w:pPr>
        <w:spacing w:line="360" w:lineRule="auto"/>
        <w:ind w:left="4782"/>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Inhalt 1</w:t>
      </w:r>
    </w:p>
    <w:tbl>
      <w:tblPr>
        <w:tblpPr w:leftFromText="141" w:rightFromText="141" w:vertAnchor="text" w:horzAnchor="page" w:tblpX="2330" w:tblpY="234"/>
        <w:tblW w:w="0" w:type="auto"/>
        <w:tblLayout w:type="fixed"/>
        <w:tblCellMar>
          <w:left w:w="0" w:type="dxa"/>
          <w:right w:w="0" w:type="dxa"/>
        </w:tblCellMar>
        <w:tblLook w:val="0000"/>
      </w:tblPr>
      <w:tblGrid>
        <w:gridCol w:w="2466"/>
        <w:gridCol w:w="3348"/>
      </w:tblGrid>
      <w:tr w:rsidR="006555F4" w:rsidRPr="003309EA" w:rsidTr="006555F4">
        <w:trPr>
          <w:trHeight w:val="307"/>
        </w:trPr>
        <w:tc>
          <w:tcPr>
            <w:tcW w:w="2466" w:type="dxa"/>
            <w:shd w:val="clear" w:color="auto" w:fill="auto"/>
            <w:vAlign w:val="bottom"/>
          </w:tcPr>
          <w:p w:rsidR="006555F4" w:rsidRPr="003309EA" w:rsidRDefault="006555F4" w:rsidP="006555F4">
            <w:pPr>
              <w:spacing w:line="360" w:lineRule="auto"/>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Ausdruck</w:t>
            </w:r>
          </w:p>
        </w:tc>
        <w:tc>
          <w:tcPr>
            <w:tcW w:w="3348" w:type="dxa"/>
            <w:vMerge w:val="restart"/>
            <w:shd w:val="clear" w:color="auto" w:fill="auto"/>
            <w:vAlign w:val="bottom"/>
          </w:tcPr>
          <w:p w:rsidR="006555F4" w:rsidRPr="003309EA" w:rsidRDefault="006555F4" w:rsidP="006555F4">
            <w:pPr>
              <w:spacing w:line="360" w:lineRule="auto"/>
              <w:ind w:left="1680"/>
              <w:jc w:val="both"/>
              <w:rPr>
                <w:rFonts w:asciiTheme="majorBidi" w:eastAsia="Arial" w:hAnsiTheme="majorBidi" w:cstheme="majorBidi"/>
                <w:i/>
                <w:w w:val="99"/>
                <w:sz w:val="24"/>
                <w:szCs w:val="24"/>
              </w:rPr>
            </w:pPr>
            <w:r w:rsidRPr="003309EA">
              <w:rPr>
                <w:rFonts w:asciiTheme="majorBidi" w:eastAsia="Arial" w:hAnsiTheme="majorBidi" w:cstheme="majorBidi"/>
                <w:i/>
                <w:w w:val="99"/>
                <w:sz w:val="24"/>
                <w:szCs w:val="24"/>
              </w:rPr>
              <w:t>gedankliche Verbindung</w:t>
            </w:r>
          </w:p>
        </w:tc>
      </w:tr>
      <w:tr w:rsidR="006555F4" w:rsidRPr="003309EA" w:rsidTr="006555F4">
        <w:trPr>
          <w:trHeight w:val="90"/>
        </w:trPr>
        <w:tc>
          <w:tcPr>
            <w:tcW w:w="2466" w:type="dxa"/>
            <w:shd w:val="clear" w:color="auto" w:fill="auto"/>
            <w:vAlign w:val="bottom"/>
          </w:tcPr>
          <w:p w:rsidR="006555F4" w:rsidRPr="003309EA" w:rsidRDefault="006555F4" w:rsidP="006555F4">
            <w:pPr>
              <w:spacing w:line="360" w:lineRule="auto"/>
              <w:jc w:val="both"/>
              <w:rPr>
                <w:rFonts w:asciiTheme="majorBidi" w:eastAsia="Times New Roman" w:hAnsiTheme="majorBidi" w:cstheme="majorBidi"/>
                <w:sz w:val="24"/>
                <w:szCs w:val="24"/>
              </w:rPr>
            </w:pPr>
          </w:p>
        </w:tc>
        <w:tc>
          <w:tcPr>
            <w:tcW w:w="3348" w:type="dxa"/>
            <w:vMerge/>
            <w:shd w:val="clear" w:color="auto" w:fill="auto"/>
            <w:vAlign w:val="bottom"/>
          </w:tcPr>
          <w:p w:rsidR="006555F4" w:rsidRPr="003309EA" w:rsidRDefault="006555F4" w:rsidP="006555F4">
            <w:pPr>
              <w:spacing w:line="360" w:lineRule="auto"/>
              <w:jc w:val="both"/>
              <w:rPr>
                <w:rFonts w:asciiTheme="majorBidi" w:eastAsia="Times New Roman" w:hAnsiTheme="majorBidi" w:cstheme="majorBidi"/>
                <w:sz w:val="24"/>
                <w:szCs w:val="24"/>
              </w:rPr>
            </w:pPr>
          </w:p>
        </w:tc>
      </w:tr>
    </w:tbl>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6555F4">
      <w:pPr>
        <w:spacing w:line="360" w:lineRule="auto"/>
        <w:jc w:val="center"/>
        <w:rPr>
          <w:rFonts w:asciiTheme="majorBidi" w:eastAsia="Times New Roman" w:hAnsiTheme="majorBidi" w:cstheme="majorBidi"/>
          <w:sz w:val="24"/>
          <w:szCs w:val="24"/>
          <w:lang w:val="de-DE"/>
        </w:rPr>
      </w:pPr>
    </w:p>
    <w:p w:rsidR="006555F4" w:rsidRPr="003309EA" w:rsidRDefault="006555F4" w:rsidP="006555F4">
      <w:pPr>
        <w:spacing w:line="360" w:lineRule="auto"/>
        <w:ind w:left="4782"/>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Inhalt 2</w:t>
      </w:r>
    </w:p>
    <w:p w:rsidR="003309EA" w:rsidRPr="003309EA" w:rsidRDefault="003309EA" w:rsidP="006555F4">
      <w:pPr>
        <w:spacing w:line="360" w:lineRule="auto"/>
        <w:jc w:val="center"/>
        <w:rPr>
          <w:rFonts w:asciiTheme="majorBidi" w:eastAsia="Times New Roman"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Polysemie:</w:t>
      </w:r>
    </w:p>
    <w:p w:rsidR="003309EA" w:rsidRPr="003309EA" w:rsidRDefault="003309EA" w:rsidP="003309EA">
      <w:pPr>
        <w:spacing w:line="360" w:lineRule="auto"/>
        <w:jc w:val="both"/>
        <w:rPr>
          <w:rFonts w:asciiTheme="majorBidi" w:eastAsia="Times New Roman" w:hAnsiTheme="majorBidi" w:cstheme="majorBidi"/>
          <w:sz w:val="24"/>
          <w:szCs w:val="24"/>
        </w:rPr>
      </w:pPr>
    </w:p>
    <w:p w:rsidR="003309EA" w:rsidRPr="003309EA" w:rsidRDefault="003309EA" w:rsidP="003309EA">
      <w:pPr>
        <w:spacing w:line="360" w:lineRule="auto"/>
        <w:ind w:left="2" w:right="4"/>
        <w:jc w:val="both"/>
        <w:rPr>
          <w:rFonts w:asciiTheme="majorBidi" w:eastAsia="Arial" w:hAnsiTheme="majorBidi" w:cstheme="majorBidi"/>
          <w:sz w:val="24"/>
          <w:szCs w:val="24"/>
        </w:rPr>
      </w:pPr>
      <w:r w:rsidRPr="003309EA">
        <w:rPr>
          <w:rFonts w:asciiTheme="majorBidi" w:eastAsia="Arial" w:hAnsiTheme="majorBidi" w:cstheme="majorBidi"/>
          <w:sz w:val="24"/>
          <w:szCs w:val="24"/>
          <w:lang w:val="de-DE"/>
        </w:rPr>
        <w:t xml:space="preserve">Zwischen beiden sprachlichen Bedeutungen besteht ein gedanklicher Zusammenhang. Polysemie ist das Ergebnis einer Bedeutungsübertragung. Diese Übertragung ist synchron noch erkennbar. </w:t>
      </w:r>
      <w:r w:rsidRPr="003309EA">
        <w:rPr>
          <w:rFonts w:asciiTheme="majorBidi" w:eastAsia="Arial" w:hAnsiTheme="majorBidi" w:cstheme="majorBidi"/>
          <w:sz w:val="24"/>
          <w:szCs w:val="24"/>
        </w:rPr>
        <w:t>Für die Bedeutungsübertragung existieren verschiedene Möglichkeiten:</w:t>
      </w:r>
    </w:p>
    <w:p w:rsidR="003309EA" w:rsidRPr="003309EA" w:rsidRDefault="003309EA" w:rsidP="003309EA">
      <w:pPr>
        <w:spacing w:line="360" w:lineRule="auto"/>
        <w:jc w:val="both"/>
        <w:rPr>
          <w:rFonts w:asciiTheme="majorBidi" w:eastAsia="Times New Roman" w:hAnsiTheme="majorBidi" w:cstheme="majorBidi"/>
          <w:sz w:val="24"/>
          <w:szCs w:val="24"/>
        </w:rPr>
      </w:pPr>
    </w:p>
    <w:p w:rsidR="003309EA" w:rsidRPr="003309EA" w:rsidRDefault="003309EA" w:rsidP="003309EA">
      <w:pPr>
        <w:numPr>
          <w:ilvl w:val="0"/>
          <w:numId w:val="5"/>
        </w:numPr>
        <w:tabs>
          <w:tab w:val="left" w:pos="362"/>
        </w:tabs>
        <w:spacing w:line="360" w:lineRule="auto"/>
        <w:ind w:left="362" w:right="40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Metaphorische Übertragung: beruht auf der äußeren (optischen, akustischen, o.ä.) Ähnlichkeit der beiden außersprachlichen Referenten. Beide weisen eine gemeinsame Eigenschaft (Form, Farbe, Größe, etc.)</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Beispiele für metaphorische Übertragung:</w:t>
      </w:r>
    </w:p>
    <w:p w:rsidR="003309EA" w:rsidRPr="003309EA" w:rsidRDefault="003309EA" w:rsidP="003309EA">
      <w:pPr>
        <w:tabs>
          <w:tab w:val="left" w:pos="1401"/>
        </w:tabs>
        <w:spacing w:line="360" w:lineRule="auto"/>
        <w:ind w:left="70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russ.</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rPr>
        <w:t>конь</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Lebewesen / </w:t>
      </w:r>
      <w:r w:rsidRPr="003309EA">
        <w:rPr>
          <w:rFonts w:asciiTheme="majorBidi" w:eastAsia="Arial" w:hAnsiTheme="majorBidi" w:cstheme="majorBidi"/>
          <w:sz w:val="24"/>
          <w:szCs w:val="24"/>
        </w:rPr>
        <w:t>конь</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Schachfigur</w:t>
      </w:r>
    </w:p>
    <w:p w:rsidR="003309EA" w:rsidRPr="003309EA" w:rsidRDefault="003309EA" w:rsidP="003309EA">
      <w:pPr>
        <w:tabs>
          <w:tab w:val="left" w:pos="1401"/>
        </w:tabs>
        <w:spacing w:line="360" w:lineRule="auto"/>
        <w:ind w:left="70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dt.:</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lang w:val="de-DE"/>
        </w:rPr>
        <w:t>Birne</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Obstsorte / Birne</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umgspr. f. Kopf</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numPr>
          <w:ilvl w:val="0"/>
          <w:numId w:val="6"/>
        </w:numPr>
        <w:tabs>
          <w:tab w:val="left" w:pos="362"/>
        </w:tabs>
        <w:spacing w:line="360" w:lineRule="auto"/>
        <w:ind w:left="362"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Metonymische Übertragung: beruht auf einem gedanklichen Zusammanhang</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362" w:right="24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zwischen beiden Bedeutungen: diese kann räumliche oder zeitliche Nähe aber auch eine kausale oder materielle Verbindung zwischen den beiden Referenten sein.</w:t>
      </w:r>
    </w:p>
    <w:p w:rsidR="003309EA" w:rsidRPr="003309EA" w:rsidRDefault="003309EA" w:rsidP="003309EA">
      <w:pPr>
        <w:spacing w:line="360" w:lineRule="auto"/>
        <w:ind w:left="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Beispiele für metonymische Übertragungen:</w:t>
      </w:r>
    </w:p>
    <w:p w:rsidR="003309EA" w:rsidRPr="003309EA" w:rsidRDefault="003309EA" w:rsidP="003309EA">
      <w:pPr>
        <w:spacing w:line="360" w:lineRule="auto"/>
        <w:ind w:left="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Handlung – Ort der Handlung:</w:t>
      </w:r>
    </w:p>
    <w:p w:rsidR="003309EA" w:rsidRPr="003309EA" w:rsidRDefault="003309EA" w:rsidP="003309EA">
      <w:pPr>
        <w:spacing w:line="360" w:lineRule="auto"/>
        <w:ind w:left="70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dt.: Bad</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Prozedur, Handlung (ein Bad nehmen) / Bad</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Ort, an dem Bad</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stattfindet.</w:t>
      </w:r>
    </w:p>
    <w:p w:rsidR="003309EA" w:rsidRPr="003309EA" w:rsidRDefault="003309EA" w:rsidP="003309EA">
      <w:pPr>
        <w:spacing w:line="360" w:lineRule="auto"/>
        <w:ind w:left="362" w:right="2864" w:firstLine="348"/>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ähnlich: Gang, Reparatur (das Auto ist in der Reparatur) Tätigkeit – Produkt der Tätigkeit:</w:t>
      </w:r>
    </w:p>
    <w:p w:rsidR="003309EA" w:rsidRPr="003309EA" w:rsidRDefault="003309EA" w:rsidP="003309EA">
      <w:pPr>
        <w:spacing w:line="360" w:lineRule="auto"/>
        <w:ind w:left="362" w:right="504" w:firstLine="348"/>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tsch. psaní</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:Tätigkeit „Schreiben“ / psaní</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Produkt des Schreibens (Schriftstück) Material – Erzeugnis aus Material:</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70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Leder</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Material / Leder</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Ding, das aus dem Material besteht (Fußball)</w:t>
      </w:r>
    </w:p>
    <w:p w:rsidR="003309EA" w:rsidRPr="003309EA" w:rsidRDefault="003309EA" w:rsidP="003309EA">
      <w:pPr>
        <w:spacing w:line="360" w:lineRule="auto"/>
        <w:ind w:left="702"/>
        <w:jc w:val="both"/>
        <w:rPr>
          <w:rFonts w:asciiTheme="majorBidi" w:eastAsia="Arial" w:hAnsiTheme="majorBidi" w:cstheme="majorBidi"/>
          <w:sz w:val="24"/>
          <w:szCs w:val="24"/>
          <w:lang w:val="de-DE"/>
        </w:rPr>
        <w:sectPr w:rsidR="003309EA" w:rsidRPr="003309EA">
          <w:pgSz w:w="11900" w:h="16840"/>
          <w:pgMar w:top="695" w:right="1440" w:bottom="163" w:left="1418" w:header="0" w:footer="0" w:gutter="0"/>
          <w:cols w:space="0" w:equalWidth="0">
            <w:col w:w="9046"/>
          </w:cols>
          <w:docGrid w:linePitch="360"/>
        </w:sectPr>
      </w:pPr>
    </w:p>
    <w:p w:rsidR="003309EA" w:rsidRPr="003309EA" w:rsidRDefault="003309EA" w:rsidP="003309EA">
      <w:pPr>
        <w:spacing w:line="360" w:lineRule="auto"/>
        <w:ind w:left="2" w:right="384" w:firstLine="708"/>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lastRenderedPageBreak/>
        <w:t xml:space="preserve">Glas </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Material / Glas</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Gefäß, das aus Glas</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besteht / Glas</w:t>
      </w:r>
      <w:r w:rsidRPr="003309EA">
        <w:rPr>
          <w:rFonts w:asciiTheme="majorBidi" w:eastAsia="Arial" w:hAnsiTheme="majorBidi" w:cstheme="majorBidi"/>
          <w:sz w:val="24"/>
          <w:szCs w:val="24"/>
          <w:vertAlign w:val="superscript"/>
          <w:lang w:val="de-DE"/>
        </w:rPr>
        <w:t>3</w:t>
      </w:r>
      <w:r w:rsidRPr="003309EA">
        <w:rPr>
          <w:rFonts w:asciiTheme="majorBidi" w:eastAsia="Arial" w:hAnsiTheme="majorBidi" w:cstheme="majorBidi"/>
          <w:sz w:val="24"/>
          <w:szCs w:val="24"/>
          <w:lang w:val="de-DE"/>
        </w:rPr>
        <w:t>: Inhalt von Glas</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(ein Glas Wein).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right="2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Beim Übersetzen in Fremsprachen ist Polysemie u.U. problematisch, da Polysemien einer Sprache in anderen Sprachen oft differenziert sind: so ist etwa nur die Polysemie von Glas</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und Glas </w:t>
      </w:r>
      <w:r w:rsidRPr="003309EA">
        <w:rPr>
          <w:rFonts w:asciiTheme="majorBidi" w:eastAsia="Arial" w:hAnsiTheme="majorBidi" w:cstheme="majorBidi"/>
          <w:sz w:val="24"/>
          <w:szCs w:val="24"/>
          <w:vertAlign w:val="superscript"/>
          <w:lang w:val="de-DE"/>
        </w:rPr>
        <w:t>3</w:t>
      </w:r>
      <w:r w:rsidRPr="003309EA">
        <w:rPr>
          <w:rFonts w:asciiTheme="majorBidi" w:eastAsia="Arial" w:hAnsiTheme="majorBidi" w:cstheme="majorBidi"/>
          <w:sz w:val="24"/>
          <w:szCs w:val="24"/>
          <w:lang w:val="de-DE"/>
        </w:rPr>
        <w:t xml:space="preserve"> auch im Russischen (</w:t>
      </w:r>
      <w:r w:rsidRPr="003309EA">
        <w:rPr>
          <w:rFonts w:asciiTheme="majorBidi" w:eastAsia="Arial" w:hAnsiTheme="majorBidi" w:cstheme="majorBidi"/>
          <w:sz w:val="24"/>
          <w:szCs w:val="24"/>
        </w:rPr>
        <w:t>стакан</w:t>
      </w:r>
      <w:r w:rsidRPr="003309EA">
        <w:rPr>
          <w:rFonts w:asciiTheme="majorBidi" w:eastAsia="Arial" w:hAnsiTheme="majorBidi" w:cstheme="majorBidi"/>
          <w:sz w:val="24"/>
          <w:szCs w:val="24"/>
          <w:lang w:val="de-DE"/>
        </w:rPr>
        <w:t xml:space="preserve"> </w:t>
      </w:r>
      <w:r w:rsidRPr="003309EA">
        <w:rPr>
          <w:rFonts w:asciiTheme="majorBidi" w:eastAsia="Arial" w:hAnsiTheme="majorBidi" w:cstheme="majorBidi"/>
          <w:sz w:val="24"/>
          <w:szCs w:val="24"/>
        </w:rPr>
        <w:t>вина</w:t>
      </w:r>
      <w:r w:rsidRPr="003309EA">
        <w:rPr>
          <w:rFonts w:asciiTheme="majorBidi" w:eastAsia="Arial" w:hAnsiTheme="majorBidi" w:cstheme="majorBidi"/>
          <w:sz w:val="24"/>
          <w:szCs w:val="24"/>
          <w:lang w:val="de-DE"/>
        </w:rPr>
        <w:t xml:space="preserve"> ) und im Tschechischen (sklenice vína) existent, während die Polysemie von Glas</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und Glas</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in beiden Sprachen differenziert ist (</w:t>
      </w:r>
      <w:r w:rsidRPr="003309EA">
        <w:rPr>
          <w:rFonts w:asciiTheme="majorBidi" w:eastAsia="Arial" w:hAnsiTheme="majorBidi" w:cstheme="majorBidi"/>
          <w:sz w:val="24"/>
          <w:szCs w:val="24"/>
        </w:rPr>
        <w:t>скло</w:t>
      </w:r>
      <w:r w:rsidRPr="003309EA">
        <w:rPr>
          <w:rFonts w:asciiTheme="majorBidi" w:eastAsia="Arial" w:hAnsiTheme="majorBidi" w:cstheme="majorBidi"/>
          <w:sz w:val="24"/>
          <w:szCs w:val="24"/>
          <w:lang w:val="de-DE"/>
        </w:rPr>
        <w:t xml:space="preserve"> - </w:t>
      </w:r>
      <w:r w:rsidRPr="003309EA">
        <w:rPr>
          <w:rFonts w:asciiTheme="majorBidi" w:eastAsia="Arial" w:hAnsiTheme="majorBidi" w:cstheme="majorBidi"/>
          <w:sz w:val="24"/>
          <w:szCs w:val="24"/>
        </w:rPr>
        <w:t>стакан</w:t>
      </w:r>
      <w:r w:rsidRPr="003309EA">
        <w:rPr>
          <w:rFonts w:asciiTheme="majorBidi" w:eastAsia="Arial" w:hAnsiTheme="majorBidi" w:cstheme="majorBidi"/>
          <w:sz w:val="24"/>
          <w:szCs w:val="24"/>
          <w:lang w:val="de-DE"/>
        </w:rPr>
        <w:t>; sklo - sklenice).</w:t>
      </w:r>
    </w:p>
    <w:p w:rsidR="003309EA" w:rsidRPr="003309EA" w:rsidRDefault="003309EA" w:rsidP="003309EA">
      <w:pPr>
        <w:spacing w:line="360" w:lineRule="auto"/>
        <w:ind w:left="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Weitere Möglichkeiten von polysemen Bedeutungen: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numPr>
          <w:ilvl w:val="0"/>
          <w:numId w:val="7"/>
        </w:numPr>
        <w:tabs>
          <w:tab w:val="left" w:pos="362"/>
        </w:tabs>
        <w:spacing w:line="360" w:lineRule="auto"/>
        <w:ind w:left="362" w:hanging="362"/>
        <w:jc w:val="both"/>
        <w:rPr>
          <w:rFonts w:asciiTheme="majorBidi" w:eastAsia="Arial" w:hAnsiTheme="majorBidi" w:cstheme="majorBidi"/>
          <w:sz w:val="24"/>
          <w:szCs w:val="24"/>
        </w:rPr>
      </w:pPr>
      <w:r w:rsidRPr="003309EA">
        <w:rPr>
          <w:rFonts w:asciiTheme="majorBidi" w:eastAsia="Arial" w:hAnsiTheme="majorBidi" w:cstheme="majorBidi"/>
          <w:sz w:val="24"/>
          <w:szCs w:val="24"/>
        </w:rPr>
        <w:t>Synekdoche: Teil-Ganzes-Beziehung</w:t>
      </w:r>
    </w:p>
    <w:p w:rsidR="003309EA" w:rsidRPr="003309EA" w:rsidRDefault="003309EA" w:rsidP="003309EA">
      <w:pPr>
        <w:spacing w:line="360" w:lineRule="auto"/>
        <w:jc w:val="both"/>
        <w:rPr>
          <w:rFonts w:asciiTheme="majorBidi" w:eastAsia="Arial" w:hAnsiTheme="majorBidi" w:cstheme="majorBidi"/>
          <w:sz w:val="24"/>
          <w:szCs w:val="24"/>
        </w:rPr>
      </w:pPr>
    </w:p>
    <w:p w:rsidR="003309EA" w:rsidRPr="003309EA" w:rsidRDefault="003309EA" w:rsidP="003309EA">
      <w:pPr>
        <w:numPr>
          <w:ilvl w:val="0"/>
          <w:numId w:val="7"/>
        </w:numPr>
        <w:tabs>
          <w:tab w:val="left" w:pos="362"/>
        </w:tabs>
        <w:spacing w:line="360" w:lineRule="auto"/>
        <w:ind w:left="362" w:right="76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Bedeutungserweiterung / Bedeutungsverengung: besteht in der Veränderung des Umfangs der Bedeutung, d.h. der Anzahl der möglichen Referenten.</w:t>
      </w:r>
    </w:p>
    <w:p w:rsidR="003309EA" w:rsidRPr="003309EA" w:rsidRDefault="003309EA" w:rsidP="003309EA">
      <w:pPr>
        <w:numPr>
          <w:ilvl w:val="0"/>
          <w:numId w:val="7"/>
        </w:numPr>
        <w:tabs>
          <w:tab w:val="left" w:pos="362"/>
        </w:tabs>
        <w:spacing w:line="360" w:lineRule="auto"/>
        <w:ind w:left="362" w:right="36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Bedeutungsverschlechterung / Bedeutungsverbesserung: besteht in der Veränderung des konnotativen Gehalts der Bedeutung. Diese kann negative aber auch positive Wendungen erfahren. Eine starke Bedeutungsverschlechterung kann bis hin zur Tabuisierung führen</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numPr>
          <w:ilvl w:val="0"/>
          <w:numId w:val="7"/>
        </w:numPr>
        <w:tabs>
          <w:tab w:val="left" w:pos="362"/>
        </w:tabs>
        <w:spacing w:line="360" w:lineRule="auto"/>
        <w:ind w:left="362" w:right="86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Apellativisierung / Deapellativisierung</w:t>
      </w:r>
      <w:r>
        <w:rPr>
          <w:rFonts w:asciiTheme="majorBidi" w:eastAsia="Arial" w:hAnsiTheme="majorBidi" w:cstheme="majorBidi"/>
          <w:sz w:val="24"/>
          <w:szCs w:val="24"/>
          <w:lang w:val="de-DE"/>
        </w:rPr>
        <w:t>y</w:t>
      </w:r>
      <w:r w:rsidRPr="003309EA">
        <w:rPr>
          <w:rFonts w:asciiTheme="majorBidi" w:eastAsia="Arial" w:hAnsiTheme="majorBidi" w:cstheme="majorBidi"/>
          <w:sz w:val="24"/>
          <w:szCs w:val="24"/>
          <w:lang w:val="de-DE"/>
        </w:rPr>
        <w:t>: besteht im Wechsel von Eigennamen und Gattungsnamen.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Homonymie: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right="18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Homonyme sind sprachliche Ausdrücke, denen zwei oder mehrere Inhalte zugeordnet sind, ohne dass eine gedankliche Verbindung zwischen diesen besteht.</w:t>
      </w:r>
    </w:p>
    <w:p w:rsidR="003309EA" w:rsidRPr="003309EA" w:rsidRDefault="003309EA" w:rsidP="006555F4">
      <w:pPr>
        <w:tabs>
          <w:tab w:val="left" w:pos="1930"/>
        </w:tabs>
        <w:spacing w:line="360" w:lineRule="auto"/>
        <w:jc w:val="both"/>
        <w:rPr>
          <w:rFonts w:asciiTheme="majorBidi" w:eastAsia="Arial" w:hAnsiTheme="majorBidi" w:cstheme="majorBidi"/>
          <w:b/>
          <w:sz w:val="24"/>
          <w:szCs w:val="24"/>
          <w:lang w:val="de-DE"/>
        </w:rPr>
      </w:pPr>
      <w:r w:rsidRPr="003309EA">
        <w:rPr>
          <w:rFonts w:asciiTheme="majorBidi" w:eastAsia="Arial" w:hAnsiTheme="majorBidi" w:cstheme="majorBidi"/>
          <w:sz w:val="24"/>
          <w:szCs w:val="24"/>
        </w:rPr>
        <w:pict>
          <v:line id="_x0000_s1036" style="position:absolute;left:0;text-align:left;z-index:-251645952" from="0,-1.7pt" to="424.5pt,-1.7pt" o:userdrawn="t" strokecolor="#010101"/>
        </w:pict>
      </w:r>
      <w:r w:rsidRPr="003309EA">
        <w:rPr>
          <w:rFonts w:asciiTheme="majorBidi" w:eastAsia="Arial" w:hAnsiTheme="majorBidi" w:cstheme="majorBidi"/>
          <w:sz w:val="24"/>
          <w:szCs w:val="24"/>
        </w:rPr>
        <w:pict>
          <v:line id="_x0000_s1037" style="position:absolute;left:0;text-align:left;z-index:-251644928" from=".35pt,-2.05pt" to=".35pt,172.2pt" o:userdrawn="t" strokecolor="#010101"/>
        </w:pict>
      </w:r>
      <w:r w:rsidRPr="003309EA">
        <w:rPr>
          <w:rFonts w:asciiTheme="majorBidi" w:eastAsia="Arial" w:hAnsiTheme="majorBidi" w:cstheme="majorBidi"/>
          <w:sz w:val="24"/>
          <w:szCs w:val="24"/>
        </w:rPr>
        <w:pict>
          <v:line id="_x0000_s1038" style="position:absolute;left:0;text-align:left;z-index:-251643904" from="424.1pt,-2.05pt" to="424.1pt,172.2pt" o:userdrawn="t" strokecolor="#010101"/>
        </w:pict>
      </w:r>
      <w:r w:rsidRPr="003309EA">
        <w:rPr>
          <w:rFonts w:asciiTheme="majorBidi" w:eastAsia="Arial" w:hAnsiTheme="majorBidi" w:cstheme="majorBidi"/>
          <w:sz w:val="24"/>
          <w:szCs w:val="24"/>
        </w:rPr>
        <w:pict>
          <v:line id="_x0000_s1039" style="position:absolute;left:0;text-align:left;z-index:-251642880" from="0,171.85pt" to="424.5pt,171.85pt" o:userdrawn="t" strokecolor="#010101"/>
        </w:pict>
      </w:r>
      <w:r w:rsidR="006555F4">
        <w:rPr>
          <w:rFonts w:asciiTheme="majorBidi" w:eastAsia="Times New Roman" w:hAnsiTheme="majorBidi" w:cstheme="majorBidi"/>
          <w:sz w:val="24"/>
          <w:szCs w:val="24"/>
          <w:lang w:val="de-DE"/>
        </w:rPr>
        <w:tab/>
      </w:r>
      <w:r w:rsidR="006555F4">
        <w:rPr>
          <w:rFonts w:asciiTheme="majorBidi" w:eastAsia="Arial" w:hAnsiTheme="majorBidi" w:cstheme="majorBidi"/>
          <w:b/>
          <w:noProof/>
          <w:sz w:val="24"/>
          <w:szCs w:val="24"/>
        </w:rPr>
        <w:drawing>
          <wp:anchor distT="0" distB="0" distL="114300" distR="114300" simplePos="0" relativeHeight="251675648" behindDoc="1" locked="0" layoutInCell="1" allowOverlap="1">
            <wp:simplePos x="0" y="0"/>
            <wp:positionH relativeFrom="column">
              <wp:posOffset>1803400</wp:posOffset>
            </wp:positionH>
            <wp:positionV relativeFrom="paragraph">
              <wp:posOffset>184785</wp:posOffset>
            </wp:positionV>
            <wp:extent cx="2295525" cy="1244600"/>
            <wp:effectExtent l="19050" t="0" r="952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95525" cy="1244600"/>
                    </a:xfrm>
                    <a:prstGeom prst="rect">
                      <a:avLst/>
                    </a:prstGeom>
                    <a:noFill/>
                  </pic:spPr>
                </pic:pic>
              </a:graphicData>
            </a:graphic>
          </wp:anchor>
        </w:drawing>
      </w:r>
      <w:r w:rsidRPr="003309EA">
        <w:rPr>
          <w:rFonts w:asciiTheme="majorBidi" w:eastAsia="Arial" w:hAnsiTheme="majorBidi" w:cstheme="majorBidi"/>
          <w:b/>
          <w:sz w:val="24"/>
          <w:szCs w:val="24"/>
          <w:lang w:val="de-DE"/>
        </w:rPr>
        <w:t>Homonymie: ein Ausdruck - mehrere Inhalte</w:t>
      </w:r>
    </w:p>
    <w:p w:rsidR="003309EA" w:rsidRPr="003309EA" w:rsidRDefault="006555F4" w:rsidP="006555F4">
      <w:pPr>
        <w:tabs>
          <w:tab w:val="left" w:pos="3186"/>
        </w:tabs>
        <w:spacing w:line="360" w:lineRule="auto"/>
        <w:jc w:val="both"/>
        <w:rPr>
          <w:rFonts w:asciiTheme="majorBidi" w:eastAsia="Arial" w:hAnsiTheme="majorBidi" w:cstheme="majorBidi"/>
          <w:b/>
          <w:sz w:val="24"/>
          <w:szCs w:val="24"/>
          <w:lang w:val="de-DE"/>
        </w:rPr>
      </w:pPr>
      <w:r>
        <w:rPr>
          <w:rFonts w:asciiTheme="majorBidi" w:eastAsia="Times New Roman" w:hAnsiTheme="majorBidi" w:cstheme="majorBidi"/>
          <w:sz w:val="24"/>
          <w:szCs w:val="24"/>
          <w:lang w:val="de-DE"/>
        </w:rPr>
        <w:tab/>
        <w:t xml:space="preserve">       </w:t>
      </w:r>
      <w:r>
        <w:rPr>
          <w:rFonts w:asciiTheme="majorBidi" w:eastAsia="Times New Roman" w:hAnsiTheme="majorBidi" w:cstheme="majorBidi"/>
          <w:sz w:val="24"/>
          <w:szCs w:val="24"/>
          <w:lang w:val="de-DE"/>
        </w:rPr>
        <w:tab/>
        <w:t xml:space="preserve">   </w:t>
      </w:r>
      <w:r w:rsidR="003309EA" w:rsidRPr="003309EA">
        <w:rPr>
          <w:rFonts w:asciiTheme="majorBidi" w:eastAsia="Arial" w:hAnsiTheme="majorBidi" w:cstheme="majorBidi"/>
          <w:b/>
          <w:sz w:val="24"/>
          <w:szCs w:val="24"/>
          <w:lang w:val="de-DE"/>
        </w:rPr>
        <w:t>Inhalt 1</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tbl>
      <w:tblPr>
        <w:tblW w:w="0" w:type="auto"/>
        <w:tblInd w:w="872" w:type="dxa"/>
        <w:tblLayout w:type="fixed"/>
        <w:tblCellMar>
          <w:left w:w="0" w:type="dxa"/>
          <w:right w:w="0" w:type="dxa"/>
        </w:tblCellMar>
        <w:tblLook w:val="0000"/>
      </w:tblPr>
      <w:tblGrid>
        <w:gridCol w:w="2045"/>
        <w:gridCol w:w="1022"/>
        <w:gridCol w:w="1684"/>
        <w:gridCol w:w="862"/>
        <w:gridCol w:w="1503"/>
      </w:tblGrid>
      <w:tr w:rsidR="003309EA" w:rsidRPr="003309EA" w:rsidTr="006555F4">
        <w:trPr>
          <w:trHeight w:val="137"/>
        </w:trPr>
        <w:tc>
          <w:tcPr>
            <w:tcW w:w="2045" w:type="dxa"/>
            <w:vMerge w:val="restart"/>
            <w:tcBorders>
              <w:top w:val="single" w:sz="8" w:space="0" w:color="010101"/>
              <w:left w:val="single" w:sz="8" w:space="0" w:color="010101"/>
              <w:right w:val="single" w:sz="8" w:space="0" w:color="010101"/>
            </w:tcBorders>
            <w:shd w:val="clear" w:color="auto" w:fill="auto"/>
            <w:vAlign w:val="bottom"/>
          </w:tcPr>
          <w:p w:rsidR="003309EA" w:rsidRPr="003309EA" w:rsidRDefault="003309EA" w:rsidP="003309EA">
            <w:pPr>
              <w:spacing w:line="360" w:lineRule="auto"/>
              <w:ind w:left="480"/>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Ausdruck</w:t>
            </w: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6555F4">
        <w:trPr>
          <w:trHeight w:val="159"/>
        </w:trPr>
        <w:tc>
          <w:tcPr>
            <w:tcW w:w="2045" w:type="dxa"/>
            <w:vMerge/>
            <w:tcBorders>
              <w:left w:val="single" w:sz="8" w:space="0" w:color="010101"/>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vMerge w:val="restart"/>
            <w:shd w:val="clear" w:color="auto" w:fill="auto"/>
            <w:vAlign w:val="bottom"/>
          </w:tcPr>
          <w:p w:rsidR="003309EA" w:rsidRPr="003309EA" w:rsidRDefault="003309EA" w:rsidP="003309EA">
            <w:pPr>
              <w:spacing w:line="360" w:lineRule="auto"/>
              <w:ind w:right="765"/>
              <w:jc w:val="both"/>
              <w:rPr>
                <w:rFonts w:asciiTheme="majorBidi" w:eastAsia="Arial" w:hAnsiTheme="majorBidi" w:cstheme="majorBidi"/>
                <w:i/>
                <w:w w:val="96"/>
                <w:sz w:val="24"/>
                <w:szCs w:val="24"/>
              </w:rPr>
            </w:pPr>
            <w:r w:rsidRPr="003309EA">
              <w:rPr>
                <w:rFonts w:asciiTheme="majorBidi" w:eastAsia="Arial" w:hAnsiTheme="majorBidi" w:cstheme="majorBidi"/>
                <w:i/>
                <w:w w:val="96"/>
                <w:sz w:val="24"/>
                <w:szCs w:val="24"/>
              </w:rPr>
              <w:t>keine</w:t>
            </w:r>
          </w:p>
        </w:tc>
      </w:tr>
      <w:tr w:rsidR="003309EA" w:rsidRPr="003309EA" w:rsidTr="006555F4">
        <w:trPr>
          <w:trHeight w:val="49"/>
        </w:trPr>
        <w:tc>
          <w:tcPr>
            <w:tcW w:w="2045" w:type="dxa"/>
            <w:tcBorders>
              <w:left w:val="single" w:sz="8" w:space="0" w:color="010101"/>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vMerge/>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6555F4">
        <w:trPr>
          <w:trHeight w:val="179"/>
        </w:trPr>
        <w:tc>
          <w:tcPr>
            <w:tcW w:w="2045" w:type="dxa"/>
            <w:tcBorders>
              <w:left w:val="single" w:sz="8" w:space="0" w:color="010101"/>
              <w:bottom w:val="single" w:sz="8" w:space="0" w:color="010101"/>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365" w:type="dxa"/>
            <w:gridSpan w:val="2"/>
            <w:shd w:val="clear" w:color="auto" w:fill="auto"/>
            <w:vAlign w:val="bottom"/>
          </w:tcPr>
          <w:p w:rsidR="003309EA" w:rsidRPr="003309EA" w:rsidRDefault="003309EA" w:rsidP="003309EA">
            <w:pPr>
              <w:spacing w:line="360" w:lineRule="auto"/>
              <w:jc w:val="both"/>
              <w:rPr>
                <w:rFonts w:asciiTheme="majorBidi" w:eastAsia="Arial" w:hAnsiTheme="majorBidi" w:cstheme="majorBidi"/>
                <w:i/>
                <w:w w:val="98"/>
                <w:sz w:val="24"/>
                <w:szCs w:val="24"/>
              </w:rPr>
            </w:pPr>
            <w:r w:rsidRPr="003309EA">
              <w:rPr>
                <w:rFonts w:asciiTheme="majorBidi" w:eastAsia="Arial" w:hAnsiTheme="majorBidi" w:cstheme="majorBidi"/>
                <w:i/>
                <w:w w:val="98"/>
                <w:sz w:val="24"/>
                <w:szCs w:val="24"/>
              </w:rPr>
              <w:t>Verbindung</w:t>
            </w:r>
          </w:p>
        </w:tc>
      </w:tr>
      <w:tr w:rsidR="003309EA" w:rsidRPr="003309EA" w:rsidTr="006555F4">
        <w:trPr>
          <w:trHeight w:val="67"/>
        </w:trPr>
        <w:tc>
          <w:tcPr>
            <w:tcW w:w="2045"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6555F4">
        <w:trPr>
          <w:trHeight w:val="49"/>
        </w:trPr>
        <w:tc>
          <w:tcPr>
            <w:tcW w:w="2045"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tcBorders>
              <w:bottom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tcBorders>
              <w:bottom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6555F4">
        <w:trPr>
          <w:trHeight w:val="282"/>
        </w:trPr>
        <w:tc>
          <w:tcPr>
            <w:tcW w:w="2045"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tcBorders>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2546" w:type="dxa"/>
            <w:gridSpan w:val="2"/>
            <w:tcBorders>
              <w:right w:val="single" w:sz="8" w:space="0" w:color="010101"/>
            </w:tcBorders>
            <w:shd w:val="clear" w:color="auto" w:fill="auto"/>
            <w:vAlign w:val="bottom"/>
          </w:tcPr>
          <w:p w:rsidR="003309EA" w:rsidRPr="003309EA" w:rsidRDefault="003309EA" w:rsidP="003309EA">
            <w:pPr>
              <w:spacing w:line="360" w:lineRule="auto"/>
              <w:ind w:left="860"/>
              <w:jc w:val="both"/>
              <w:rPr>
                <w:rFonts w:asciiTheme="majorBidi" w:eastAsia="Arial" w:hAnsiTheme="majorBidi" w:cstheme="majorBidi"/>
                <w:b/>
                <w:sz w:val="24"/>
                <w:szCs w:val="24"/>
              </w:rPr>
            </w:pPr>
            <w:r w:rsidRPr="003309EA">
              <w:rPr>
                <w:rFonts w:asciiTheme="majorBidi" w:eastAsia="Arial" w:hAnsiTheme="majorBidi" w:cstheme="majorBidi"/>
                <w:b/>
                <w:sz w:val="24"/>
                <w:szCs w:val="24"/>
              </w:rPr>
              <w:t>Inhalt 2</w:t>
            </w:r>
          </w:p>
        </w:tc>
        <w:tc>
          <w:tcPr>
            <w:tcW w:w="1503"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6555F4">
        <w:trPr>
          <w:trHeight w:val="228"/>
        </w:trPr>
        <w:tc>
          <w:tcPr>
            <w:tcW w:w="2045"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022" w:type="dxa"/>
            <w:tcBorders>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684" w:type="dxa"/>
            <w:tcBorders>
              <w:bottom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862" w:type="dxa"/>
            <w:tcBorders>
              <w:bottom w:val="single" w:sz="8" w:space="0" w:color="010101"/>
              <w:right w:val="single" w:sz="8" w:space="0" w:color="010101"/>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1503" w:type="dxa"/>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bl>
    <w:p w:rsidR="003309EA" w:rsidRPr="003309EA" w:rsidRDefault="003309EA" w:rsidP="003309EA">
      <w:pPr>
        <w:spacing w:line="360" w:lineRule="auto"/>
        <w:jc w:val="both"/>
        <w:rPr>
          <w:rFonts w:asciiTheme="majorBidi" w:eastAsia="Times New Roman" w:hAnsiTheme="majorBidi" w:cstheme="majorBidi"/>
          <w:sz w:val="24"/>
          <w:szCs w:val="24"/>
        </w:rPr>
      </w:pPr>
    </w:p>
    <w:p w:rsidR="003309EA" w:rsidRPr="003309EA" w:rsidRDefault="003309EA" w:rsidP="003309EA">
      <w:pPr>
        <w:spacing w:line="360" w:lineRule="auto"/>
        <w:jc w:val="both"/>
        <w:rPr>
          <w:rFonts w:asciiTheme="majorBidi" w:eastAsia="Times New Roman" w:hAnsiTheme="majorBidi" w:cstheme="majorBidi"/>
          <w:sz w:val="24"/>
          <w:szCs w:val="24"/>
        </w:rPr>
      </w:pPr>
    </w:p>
    <w:p w:rsidR="003309EA" w:rsidRPr="003309EA" w:rsidRDefault="003309EA" w:rsidP="003309EA">
      <w:pPr>
        <w:spacing w:line="360" w:lineRule="auto"/>
        <w:ind w:left="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Homonymie kann auf 2 Arten zustande kommen: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numPr>
          <w:ilvl w:val="0"/>
          <w:numId w:val="8"/>
        </w:numPr>
        <w:tabs>
          <w:tab w:val="left" w:pos="722"/>
        </w:tabs>
        <w:spacing w:line="360" w:lineRule="auto"/>
        <w:ind w:left="722" w:right="20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aus einer ursprünglichen Polysemie, deren gedankliche Verbindung verloren gegangen ist.</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1422" w:right="2744" w:hanging="708"/>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 xml:space="preserve">Bsp.: russ.: </w:t>
      </w:r>
      <w:r w:rsidRPr="003309EA">
        <w:rPr>
          <w:rFonts w:asciiTheme="majorBidi" w:eastAsia="Arial" w:hAnsiTheme="majorBidi" w:cstheme="majorBidi"/>
          <w:sz w:val="24"/>
          <w:szCs w:val="24"/>
        </w:rPr>
        <w:t>стирать</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„reiben“ / </w:t>
      </w:r>
      <w:r w:rsidRPr="003309EA">
        <w:rPr>
          <w:rFonts w:asciiTheme="majorBidi" w:eastAsia="Arial" w:hAnsiTheme="majorBidi" w:cstheme="majorBidi"/>
          <w:sz w:val="24"/>
          <w:szCs w:val="24"/>
        </w:rPr>
        <w:t>стирать</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„waschen“ tsch.: prát </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„schlagen“ / prát</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„waschen“</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142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dt. etwa: Schloss, Bank, u.ä.</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numPr>
          <w:ilvl w:val="0"/>
          <w:numId w:val="8"/>
        </w:numPr>
        <w:tabs>
          <w:tab w:val="left" w:pos="722"/>
        </w:tabs>
        <w:spacing w:line="360" w:lineRule="auto"/>
        <w:ind w:left="722" w:right="624" w:hanging="36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durch Entlehnung: Fremdsprachliches und eigensprachliches Wort fallen lautlich zusammen:</w:t>
      </w:r>
    </w:p>
    <w:p w:rsidR="003309EA" w:rsidRPr="003309EA" w:rsidRDefault="003309EA" w:rsidP="003309EA">
      <w:pPr>
        <w:spacing w:line="360" w:lineRule="auto"/>
        <w:jc w:val="both"/>
        <w:rPr>
          <w:rFonts w:asciiTheme="majorBidi" w:eastAsia="Arial" w:hAnsiTheme="majorBidi" w:cstheme="majorBidi"/>
          <w:sz w:val="24"/>
          <w:szCs w:val="24"/>
          <w:lang w:val="de-DE"/>
        </w:rPr>
      </w:pPr>
    </w:p>
    <w:p w:rsidR="003309EA" w:rsidRPr="003309EA" w:rsidRDefault="003309EA" w:rsidP="003309EA">
      <w:pPr>
        <w:spacing w:line="360" w:lineRule="auto"/>
        <w:ind w:left="702"/>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tsch.: čelo</w:t>
      </w:r>
      <w:r w:rsidRPr="003309EA">
        <w:rPr>
          <w:rFonts w:asciiTheme="majorBidi" w:eastAsia="Arial" w:hAnsiTheme="majorBidi" w:cstheme="majorBidi"/>
          <w:sz w:val="24"/>
          <w:szCs w:val="24"/>
          <w:vertAlign w:val="superscript"/>
          <w:lang w:val="de-DE"/>
        </w:rPr>
        <w:t>1</w:t>
      </w:r>
      <w:r w:rsidRPr="003309EA">
        <w:rPr>
          <w:rFonts w:asciiTheme="majorBidi" w:eastAsia="Arial" w:hAnsiTheme="majorBidi" w:cstheme="majorBidi"/>
          <w:sz w:val="24"/>
          <w:szCs w:val="24"/>
          <w:lang w:val="de-DE"/>
        </w:rPr>
        <w:t xml:space="preserve"> (eigensprachliches Wort) „Stirn“ / čelo</w:t>
      </w:r>
      <w:r w:rsidRPr="003309EA">
        <w:rPr>
          <w:rFonts w:asciiTheme="majorBidi" w:eastAsia="Arial" w:hAnsiTheme="majorBidi" w:cstheme="majorBidi"/>
          <w:sz w:val="24"/>
          <w:szCs w:val="24"/>
          <w:vertAlign w:val="superscript"/>
          <w:lang w:val="de-DE"/>
        </w:rPr>
        <w:t>2</w:t>
      </w:r>
      <w:r w:rsidRPr="003309EA">
        <w:rPr>
          <w:rFonts w:asciiTheme="majorBidi" w:eastAsia="Arial" w:hAnsiTheme="majorBidi" w:cstheme="majorBidi"/>
          <w:sz w:val="24"/>
          <w:szCs w:val="24"/>
          <w:lang w:val="de-DE"/>
        </w:rPr>
        <w:t xml:space="preserve"> (Fremdwort) „Cello“</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2.2.2 Synonymie und Antonymie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Synonymie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2" w:right="38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Bei Synonymie tritt das umgekehrte Verhältnis von Ausdruck und Inhalt auf. Einer sprachlichen Bedeutung sind mehrere sprachliche Ausdrücke zugeordnet. Das Verhältnis der beiden sprachlichen Ausdrücken zueinander kann unterschiedlich sein.</w:t>
      </w:r>
    </w:p>
    <w:p w:rsidR="003309EA" w:rsidRPr="003309EA" w:rsidRDefault="003309EA" w:rsidP="003309EA">
      <w:pPr>
        <w:spacing w:line="360" w:lineRule="auto"/>
        <w:ind w:left="2" w:right="384"/>
        <w:jc w:val="both"/>
        <w:rPr>
          <w:rFonts w:asciiTheme="majorBidi" w:eastAsia="Arial" w:hAnsiTheme="majorBidi" w:cstheme="majorBidi"/>
          <w:sz w:val="24"/>
          <w:szCs w:val="24"/>
          <w:lang w:val="de-DE"/>
        </w:rPr>
        <w:sectPr w:rsidR="003309EA" w:rsidRPr="003309EA">
          <w:pgSz w:w="11900" w:h="16840"/>
          <w:pgMar w:top="695" w:right="1440" w:bottom="163" w:left="1418" w:header="0" w:footer="0" w:gutter="0"/>
          <w:cols w:space="0" w:equalWidth="0">
            <w:col w:w="9046"/>
          </w:cols>
          <w:docGrid w:linePitch="360"/>
        </w:sectPr>
      </w:pPr>
    </w:p>
    <w:p w:rsidR="003309EA" w:rsidRPr="003309EA" w:rsidRDefault="003309EA" w:rsidP="003309EA">
      <w:pPr>
        <w:spacing w:line="360" w:lineRule="auto"/>
        <w:ind w:right="-16"/>
        <w:jc w:val="both"/>
        <w:rPr>
          <w:rFonts w:asciiTheme="majorBidi" w:eastAsia="Arial" w:hAnsiTheme="majorBidi" w:cstheme="majorBidi"/>
          <w:sz w:val="24"/>
          <w:szCs w:val="24"/>
          <w:lang w:val="de-DE"/>
        </w:rPr>
        <w:sectPr w:rsidR="003309EA" w:rsidRPr="003309EA">
          <w:type w:val="continuous"/>
          <w:pgSz w:w="11900" w:h="16840"/>
          <w:pgMar w:top="695" w:right="1440" w:bottom="163" w:left="1418" w:header="0" w:footer="0" w:gutter="0"/>
          <w:cols w:space="0" w:equalWidth="0">
            <w:col w:w="9046"/>
          </w:cols>
          <w:docGrid w:linePitch="360"/>
        </w:sectPr>
      </w:pPr>
    </w:p>
    <w:p w:rsidR="003309EA" w:rsidRPr="003309EA" w:rsidRDefault="003309EA" w:rsidP="006555F4">
      <w:pPr>
        <w:spacing w:line="360" w:lineRule="auto"/>
        <w:jc w:val="both"/>
        <w:rPr>
          <w:rFonts w:asciiTheme="majorBidi" w:eastAsia="Times New Roman" w:hAnsiTheme="majorBidi" w:cstheme="majorBidi"/>
          <w:sz w:val="24"/>
          <w:szCs w:val="24"/>
          <w:lang w:val="de-DE"/>
        </w:rPr>
      </w:pPr>
      <w:bookmarkStart w:id="1" w:name="page133"/>
      <w:bookmarkEnd w:id="1"/>
      <w:r w:rsidRPr="003309EA">
        <w:rPr>
          <w:rFonts w:asciiTheme="majorBidi" w:eastAsia="Arial" w:hAnsiTheme="majorBidi" w:cstheme="majorBidi"/>
          <w:sz w:val="24"/>
          <w:szCs w:val="24"/>
        </w:rPr>
        <w:lastRenderedPageBreak/>
        <w:pict>
          <v:line id="_x0000_s1042" style="position:absolute;left:0;text-align:left;z-index:-251639808" from="-.05pt,26.15pt" to="424.4pt,26.15pt" o:userdrawn="t" strokecolor="#010101"/>
        </w:pict>
      </w:r>
      <w:r w:rsidRPr="003309EA">
        <w:rPr>
          <w:rFonts w:asciiTheme="majorBidi" w:eastAsia="Arial" w:hAnsiTheme="majorBidi" w:cstheme="majorBidi"/>
          <w:sz w:val="24"/>
          <w:szCs w:val="24"/>
        </w:rPr>
        <w:pict>
          <v:line id="_x0000_s1043" style="position:absolute;left:0;text-align:left;z-index:-251638784" from=".25pt,25.8pt" to=".25pt,189.3pt" o:userdrawn="t" strokecolor="#010101"/>
        </w:pict>
      </w:r>
      <w:r w:rsidRPr="003309EA">
        <w:rPr>
          <w:rFonts w:asciiTheme="majorBidi" w:eastAsia="Arial" w:hAnsiTheme="majorBidi" w:cstheme="majorBidi"/>
          <w:sz w:val="24"/>
          <w:szCs w:val="24"/>
        </w:rPr>
        <w:pict>
          <v:line id="_x0000_s1044" style="position:absolute;left:0;text-align:left;z-index:-251637760" from="424.05pt,25.8pt" to="424.05pt,189.3pt" o:userdrawn="t" strokecolor="#010101"/>
        </w:pict>
      </w:r>
      <w:r w:rsidRPr="003309EA">
        <w:rPr>
          <w:rFonts w:asciiTheme="majorBidi" w:eastAsia="Arial" w:hAnsiTheme="majorBidi" w:cstheme="majorBidi"/>
          <w:sz w:val="24"/>
          <w:szCs w:val="24"/>
        </w:rPr>
        <w:pict>
          <v:line id="_x0000_s1045" style="position:absolute;left:0;text-align:left;z-index:-251636736" from="-.05pt,188.95pt" to="424.4pt,188.95pt" o:userdrawn="t" strokecolor="#010101"/>
        </w:pict>
      </w:r>
      <w:r w:rsidRPr="003309EA">
        <w:rPr>
          <w:rFonts w:asciiTheme="majorBidi" w:eastAsia="Arial" w:hAnsiTheme="majorBidi" w:cstheme="majorBidi"/>
          <w:sz w:val="24"/>
          <w:szCs w:val="24"/>
        </w:rPr>
        <w:pict>
          <v:rect id="_x0000_s1046" style="position:absolute;left:0;text-align:left;margin-left:59.85pt;margin-top:26.6pt;width:313.1pt;height:34.5pt;z-index:-251635712" o:userdrawn="t" strokecolor="none"/>
        </w:pic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1960"/>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Synonymie: mehrere Ausdrücke - ein Inhalt</w:t>
      </w:r>
    </w:p>
    <w:p w:rsidR="003309EA" w:rsidRPr="003309EA" w:rsidRDefault="003309EA" w:rsidP="006555F4">
      <w:pPr>
        <w:tabs>
          <w:tab w:val="left" w:pos="1532"/>
        </w:tabs>
        <w:spacing w:line="360" w:lineRule="auto"/>
        <w:jc w:val="both"/>
        <w:rPr>
          <w:rFonts w:asciiTheme="majorBidi" w:eastAsia="Arial" w:hAnsiTheme="majorBidi" w:cstheme="majorBidi"/>
          <w:b/>
          <w:sz w:val="24"/>
          <w:szCs w:val="24"/>
          <w:lang w:val="de-DE"/>
        </w:rPr>
      </w:pPr>
      <w:r w:rsidRPr="003309EA">
        <w:rPr>
          <w:rFonts w:asciiTheme="majorBidi" w:eastAsia="Arial" w:hAnsiTheme="majorBidi" w:cstheme="majorBidi"/>
          <w:b/>
          <w:noProof/>
          <w:sz w:val="24"/>
          <w:szCs w:val="24"/>
        </w:rPr>
        <w:drawing>
          <wp:anchor distT="0" distB="0" distL="114300" distR="114300" simplePos="0" relativeHeight="251681792" behindDoc="1" locked="0" layoutInCell="1" allowOverlap="1">
            <wp:simplePos x="0" y="0"/>
            <wp:positionH relativeFrom="column">
              <wp:posOffset>805671</wp:posOffset>
            </wp:positionH>
            <wp:positionV relativeFrom="paragraph">
              <wp:posOffset>-4553</wp:posOffset>
            </wp:positionV>
            <wp:extent cx="3794193" cy="1361872"/>
            <wp:effectExtent l="1905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794193" cy="1361872"/>
                    </a:xfrm>
                    <a:prstGeom prst="rect">
                      <a:avLst/>
                    </a:prstGeom>
                    <a:noFill/>
                  </pic:spPr>
                </pic:pic>
              </a:graphicData>
            </a:graphic>
          </wp:anchor>
        </w:drawing>
      </w:r>
      <w:r w:rsidR="006555F4">
        <w:rPr>
          <w:rFonts w:asciiTheme="majorBidi" w:eastAsia="Times New Roman" w:hAnsiTheme="majorBidi" w:cstheme="majorBidi"/>
          <w:sz w:val="24"/>
          <w:szCs w:val="24"/>
          <w:lang w:val="de-DE"/>
        </w:rPr>
        <w:tab/>
      </w:r>
      <w:r w:rsidRPr="003309EA">
        <w:rPr>
          <w:rFonts w:asciiTheme="majorBidi" w:eastAsia="Arial" w:hAnsiTheme="majorBidi" w:cstheme="majorBidi"/>
          <w:b/>
          <w:sz w:val="24"/>
          <w:szCs w:val="24"/>
          <w:lang w:val="de-DE"/>
        </w:rPr>
        <w:t>Ausdruck 1</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left="5660"/>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Inhalt</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6555F4" w:rsidP="006555F4">
      <w:pPr>
        <w:tabs>
          <w:tab w:val="left" w:pos="965"/>
        </w:tabs>
        <w:spacing w:line="360" w:lineRule="auto"/>
        <w:jc w:val="both"/>
        <w:rPr>
          <w:rFonts w:asciiTheme="majorBidi" w:eastAsia="Arial" w:hAnsiTheme="majorBidi" w:cstheme="majorBidi"/>
          <w:b/>
          <w:sz w:val="24"/>
          <w:szCs w:val="24"/>
          <w:lang w:val="de-DE"/>
        </w:rPr>
      </w:pPr>
      <w:r>
        <w:rPr>
          <w:rFonts w:asciiTheme="majorBidi" w:eastAsia="Times New Roman" w:hAnsiTheme="majorBidi" w:cstheme="majorBidi"/>
          <w:sz w:val="24"/>
          <w:szCs w:val="24"/>
          <w:lang w:val="de-DE"/>
        </w:rPr>
        <w:tab/>
        <w:t xml:space="preserve">        </w:t>
      </w:r>
      <w:r w:rsidR="003309EA" w:rsidRPr="003309EA">
        <w:rPr>
          <w:rFonts w:asciiTheme="majorBidi" w:eastAsia="Arial" w:hAnsiTheme="majorBidi" w:cstheme="majorBidi"/>
          <w:b/>
          <w:sz w:val="24"/>
          <w:szCs w:val="24"/>
          <w:lang w:val="de-DE"/>
        </w:rPr>
        <w:t>Ausdruck 2</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right="98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Im Fall von totale Synonymie besteht zwischen beiden Ausdrücken keinerlei Unterschied in der Verwendung oder im stilistischen Wert.</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tabs>
          <w:tab w:val="left" w:pos="2820"/>
        </w:tabs>
        <w:spacing w:line="360" w:lineRule="auto"/>
        <w:ind w:left="212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dt.</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lang w:val="de-DE"/>
        </w:rPr>
        <w:t>jetzt – nun</w:t>
      </w:r>
    </w:p>
    <w:p w:rsidR="003309EA" w:rsidRPr="003309EA" w:rsidRDefault="003309EA" w:rsidP="003309EA">
      <w:pPr>
        <w:tabs>
          <w:tab w:val="left" w:pos="2820"/>
        </w:tabs>
        <w:spacing w:line="360" w:lineRule="auto"/>
        <w:ind w:left="212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tsch.</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lang w:val="de-DE"/>
        </w:rPr>
        <w:t>tady – zde</w:t>
      </w:r>
    </w:p>
    <w:p w:rsidR="003309EA" w:rsidRPr="003309EA" w:rsidRDefault="003309EA" w:rsidP="003309EA">
      <w:pPr>
        <w:spacing w:line="360" w:lineRule="auto"/>
        <w:ind w:right="30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Totale Synoymie ist jedoch selten. Meist werden Synonyme stilistisch differenziert: beide Ausdrücke stehen zwar für denselben lexikalischen Inhalt (sind semantisch gleich), gehören aber unterschiedlichen Stilebenen an:</w:t>
      </w:r>
    </w:p>
    <w:p w:rsidR="003309EA" w:rsidRPr="003309EA" w:rsidRDefault="003309EA" w:rsidP="003309EA">
      <w:pPr>
        <w:tabs>
          <w:tab w:val="left" w:pos="680"/>
        </w:tabs>
        <w:spacing w:line="360" w:lineRule="auto"/>
        <w:ind w:left="700" w:right="1824" w:hanging="699"/>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Bsp.:</w:t>
      </w:r>
      <w:r w:rsidRPr="003309EA">
        <w:rPr>
          <w:rFonts w:asciiTheme="majorBidi" w:eastAsia="Arial" w:hAnsiTheme="majorBidi" w:cstheme="majorBidi"/>
          <w:sz w:val="24"/>
          <w:szCs w:val="24"/>
          <w:lang w:val="de-DE"/>
        </w:rPr>
        <w:tab/>
        <w:t>dt.</w:t>
      </w:r>
      <w:r w:rsidRPr="003309EA">
        <w:rPr>
          <w:rFonts w:asciiTheme="majorBidi" w:eastAsia="Times New Roman" w:hAnsiTheme="majorBidi" w:cstheme="majorBidi"/>
          <w:sz w:val="24"/>
          <w:szCs w:val="24"/>
          <w:lang w:val="de-DE"/>
        </w:rPr>
        <w:t xml:space="preserve"> </w:t>
      </w:r>
      <w:r w:rsidRPr="003309EA">
        <w:rPr>
          <w:rFonts w:asciiTheme="majorBidi" w:eastAsia="Arial" w:hAnsiTheme="majorBidi" w:cstheme="majorBidi"/>
          <w:sz w:val="24"/>
          <w:szCs w:val="24"/>
          <w:lang w:val="de-DE"/>
        </w:rPr>
        <w:t>Kopf (neutrale Stilebene) – Birne (umgangssprachlich tsch. plákat – brečet</w:t>
      </w:r>
    </w:p>
    <w:p w:rsidR="003309EA" w:rsidRPr="003309EA" w:rsidRDefault="003309EA" w:rsidP="003309EA">
      <w:pPr>
        <w:spacing w:line="360" w:lineRule="auto"/>
        <w:ind w:left="70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 xml:space="preserve">russ.  </w:t>
      </w:r>
      <w:r w:rsidRPr="003309EA">
        <w:rPr>
          <w:rFonts w:asciiTheme="majorBidi" w:eastAsia="Arial" w:hAnsiTheme="majorBidi" w:cstheme="majorBidi"/>
          <w:sz w:val="24"/>
          <w:szCs w:val="24"/>
        </w:rPr>
        <w:t>отец</w:t>
      </w:r>
      <w:r w:rsidRPr="003309EA">
        <w:rPr>
          <w:rFonts w:asciiTheme="majorBidi" w:eastAsia="Arial" w:hAnsiTheme="majorBidi" w:cstheme="majorBidi"/>
          <w:sz w:val="24"/>
          <w:szCs w:val="24"/>
          <w:lang w:val="de-DE"/>
        </w:rPr>
        <w:t xml:space="preserve"> – </w:t>
      </w:r>
      <w:r w:rsidRPr="003309EA">
        <w:rPr>
          <w:rFonts w:asciiTheme="majorBidi" w:eastAsia="Arial" w:hAnsiTheme="majorBidi" w:cstheme="majorBidi"/>
          <w:sz w:val="24"/>
          <w:szCs w:val="24"/>
        </w:rPr>
        <w:t>папа</w:t>
      </w:r>
    </w:p>
    <w:p w:rsidR="003309EA" w:rsidRPr="003309EA" w:rsidRDefault="003309EA" w:rsidP="003309EA">
      <w:pPr>
        <w:spacing w:line="360" w:lineRule="auto"/>
        <w:ind w:right="54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Meist ist ein Glied stilistisch neutral, das zweite Glied stilistisch markiert, d.h. es gehört einer bestimmten stilistischen Schicht an (umgangssprachlich, familiär, emotional, buchsprachlich, fachsprachlich,…)</w:t>
      </w:r>
    </w:p>
    <w:p w:rsidR="003309EA" w:rsidRPr="003309EA" w:rsidRDefault="003309EA" w:rsidP="003309EA">
      <w:pPr>
        <w:spacing w:line="360" w:lineRule="auto"/>
        <w:ind w:right="28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Möglich ist auch der Fall der Teilsynonymie: ein polysemes Wort fällt nur in einer seiner Teilbedeutungen mit einem anderen sprachlichen Ausdruck zusammen. Bsp: dt. Hier und da: nur in räumlicher Bedeutung synonym nicht in zeitlicher. Daneben existiert der Fall, dass die usuellen Differenzierung von Synonymen. Von zwei synonymen Wörtern kann nur eines in einer bestimmten sprachlichen Umgebung auftreten: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tabs>
          <w:tab w:val="left" w:pos="4220"/>
        </w:tabs>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Bsp.:  Bedeutung „Weg“:  russ.:</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rPr>
        <w:t>путь</w:t>
      </w:r>
      <w:r w:rsidRPr="003309EA">
        <w:rPr>
          <w:rFonts w:asciiTheme="majorBidi" w:eastAsia="Arial" w:hAnsiTheme="majorBidi" w:cstheme="majorBidi"/>
          <w:sz w:val="24"/>
          <w:szCs w:val="24"/>
          <w:lang w:val="de-DE"/>
        </w:rPr>
        <w:t xml:space="preserve"> / </w:t>
      </w:r>
      <w:r w:rsidRPr="003309EA">
        <w:rPr>
          <w:rFonts w:asciiTheme="majorBidi" w:eastAsia="Arial" w:hAnsiTheme="majorBidi" w:cstheme="majorBidi"/>
          <w:sz w:val="24"/>
          <w:szCs w:val="24"/>
        </w:rPr>
        <w:t>дорога</w:t>
      </w:r>
    </w:p>
    <w:p w:rsidR="003309EA" w:rsidRPr="003309EA" w:rsidRDefault="003309EA" w:rsidP="003309EA">
      <w:pPr>
        <w:tabs>
          <w:tab w:val="left" w:pos="400"/>
        </w:tabs>
        <w:spacing w:line="360" w:lineRule="auto"/>
        <w:ind w:right="6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rPr>
        <w:t>А</w:t>
      </w:r>
      <w:r w:rsidRPr="003309EA">
        <w:rPr>
          <w:rFonts w:asciiTheme="majorBidi" w:eastAsia="Arial" w:hAnsiTheme="majorBidi" w:cstheme="majorBidi"/>
          <w:sz w:val="24"/>
          <w:szCs w:val="24"/>
          <w:lang w:val="de-DE"/>
        </w:rPr>
        <w:t>ber nur:</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rPr>
        <w:t>железная</w:t>
      </w:r>
      <w:r w:rsidRPr="003309EA">
        <w:rPr>
          <w:rFonts w:asciiTheme="majorBidi" w:eastAsia="Arial" w:hAnsiTheme="majorBidi" w:cstheme="majorBidi"/>
          <w:sz w:val="24"/>
          <w:szCs w:val="24"/>
          <w:lang w:val="de-DE"/>
        </w:rPr>
        <w:t xml:space="preserve"> </w:t>
      </w:r>
      <w:r w:rsidRPr="003309EA">
        <w:rPr>
          <w:rFonts w:asciiTheme="majorBidi" w:eastAsia="Arial" w:hAnsiTheme="majorBidi" w:cstheme="majorBidi"/>
          <w:sz w:val="24"/>
          <w:szCs w:val="24"/>
        </w:rPr>
        <w:t>дорога</w:t>
      </w:r>
    </w:p>
    <w:p w:rsidR="003309EA" w:rsidRPr="003309EA" w:rsidRDefault="003309EA" w:rsidP="003309EA">
      <w:pPr>
        <w:tabs>
          <w:tab w:val="left" w:pos="4220"/>
        </w:tabs>
        <w:spacing w:line="360" w:lineRule="auto"/>
        <w:ind w:left="2840"/>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Nicht:</w:t>
      </w:r>
      <w:r w:rsidRPr="003309EA">
        <w:rPr>
          <w:rFonts w:asciiTheme="majorBidi" w:eastAsia="Times New Roman" w:hAnsiTheme="majorBidi" w:cstheme="majorBidi"/>
          <w:sz w:val="24"/>
          <w:szCs w:val="24"/>
          <w:lang w:val="de-DE"/>
        </w:rPr>
        <w:tab/>
      </w:r>
      <w:r w:rsidRPr="003309EA">
        <w:rPr>
          <w:rFonts w:asciiTheme="majorBidi" w:eastAsia="Arial" w:hAnsiTheme="majorBidi" w:cstheme="majorBidi"/>
          <w:sz w:val="24"/>
          <w:szCs w:val="24"/>
          <w:lang w:val="de-DE"/>
        </w:rPr>
        <w:t xml:space="preserve">* </w:t>
      </w:r>
      <w:r w:rsidRPr="003309EA">
        <w:rPr>
          <w:rFonts w:asciiTheme="majorBidi" w:eastAsia="Arial" w:hAnsiTheme="majorBidi" w:cstheme="majorBidi"/>
          <w:sz w:val="24"/>
          <w:szCs w:val="24"/>
        </w:rPr>
        <w:t>железный</w:t>
      </w:r>
      <w:r w:rsidRPr="003309EA">
        <w:rPr>
          <w:rFonts w:asciiTheme="majorBidi" w:eastAsia="Arial" w:hAnsiTheme="majorBidi" w:cstheme="majorBidi"/>
          <w:sz w:val="24"/>
          <w:szCs w:val="24"/>
          <w:lang w:val="de-DE"/>
        </w:rPr>
        <w:t xml:space="preserve"> </w:t>
      </w:r>
      <w:r w:rsidRPr="003309EA">
        <w:rPr>
          <w:rFonts w:asciiTheme="majorBidi" w:eastAsia="Arial" w:hAnsiTheme="majorBidi" w:cstheme="majorBidi"/>
          <w:sz w:val="24"/>
          <w:szCs w:val="24"/>
        </w:rPr>
        <w:t>путь</w:t>
      </w:r>
    </w:p>
    <w:p w:rsidR="003309EA" w:rsidRDefault="003309EA" w:rsidP="003309EA">
      <w:pPr>
        <w:spacing w:line="360" w:lineRule="auto"/>
        <w:jc w:val="both"/>
        <w:rPr>
          <w:rFonts w:asciiTheme="majorBidi" w:eastAsia="Times New Roman" w:hAnsiTheme="majorBidi" w:cstheme="majorBidi"/>
          <w:sz w:val="24"/>
          <w:szCs w:val="24"/>
          <w:lang w:val="de-DE"/>
        </w:rPr>
      </w:pPr>
    </w:p>
    <w:p w:rsidR="006555F4" w:rsidRDefault="006555F4" w:rsidP="003309EA">
      <w:pPr>
        <w:spacing w:line="360" w:lineRule="auto"/>
        <w:jc w:val="both"/>
        <w:rPr>
          <w:rFonts w:asciiTheme="majorBidi" w:eastAsia="Times New Roman" w:hAnsiTheme="majorBidi" w:cstheme="majorBidi"/>
          <w:sz w:val="24"/>
          <w:szCs w:val="24"/>
          <w:lang w:val="de-DE"/>
        </w:rPr>
      </w:pPr>
    </w:p>
    <w:p w:rsidR="006555F4" w:rsidRPr="003309EA" w:rsidRDefault="006555F4"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lastRenderedPageBreak/>
        <w:t>Antonmymie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right="28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Als Antonyme bezeichnet man zwei sprachliche Ausdrücke, deren Bedeutungen in gegensätzlichem Verhältnis zueinander bestehen.</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Man unterscheidet mehrere Arten von Antonymie:</w:t>
      </w:r>
    </w:p>
    <w:p w:rsidR="003309EA" w:rsidRPr="003309EA" w:rsidRDefault="003309EA" w:rsidP="003309EA">
      <w:pPr>
        <w:spacing w:line="360" w:lineRule="auto"/>
        <w:ind w:right="62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polare Antonymie: die beiden Glieder der Antonymie stellen zwei Extrempunkte (Pole) auf einer Achse (einem Kontinuum) dar, auf dem beliebig viele Zwischenstufen denkbar sind: hoch - tief, teuer -billg, reich - arm</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exklusive Antonymie: die beiden Glieder der Antonymie stehen im Verhältnis des</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gegenseitigen Ausschlusses: nützlich - nutzlos, frei - besetzt</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komplementäre Antonymie: die beiden Glieder stehen im Verhältnis der</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gegenseitigen Ergänzung: Bruder - Schwester; Start - Ziel;</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b/>
          <w:sz w:val="24"/>
          <w:szCs w:val="24"/>
          <w:u w:val="single"/>
          <w:lang w:val="de-DE"/>
        </w:rPr>
      </w:pPr>
      <w:r w:rsidRPr="003309EA">
        <w:rPr>
          <w:rFonts w:asciiTheme="majorBidi" w:eastAsia="Arial" w:hAnsiTheme="majorBidi" w:cstheme="majorBidi"/>
          <w:b/>
          <w:sz w:val="24"/>
          <w:szCs w:val="24"/>
          <w:u w:val="single"/>
          <w:lang w:val="de-DE"/>
        </w:rPr>
        <w:t>Hyponymie – Hyperonymie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Verhältnis: Unterbegriff – Oberbegriff</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 logisches Verhältnis der Inklusion: ein Ausdruck schließt den anderen mit ein</w:t>
      </w:r>
    </w:p>
    <w:p w:rsidR="003309EA" w:rsidRPr="003309EA" w:rsidRDefault="003309EA" w:rsidP="003309EA">
      <w:pPr>
        <w:spacing w:line="360" w:lineRule="auto"/>
        <w:jc w:val="both"/>
        <w:rPr>
          <w:rFonts w:asciiTheme="majorBidi" w:eastAsia="Arial" w:hAnsiTheme="majorBidi" w:cstheme="majorBidi"/>
          <w:sz w:val="24"/>
          <w:szCs w:val="24"/>
          <w:lang w:val="de-DE"/>
        </w:rPr>
        <w:sectPr w:rsidR="003309EA" w:rsidRPr="003309EA">
          <w:pgSz w:w="11900" w:h="16840"/>
          <w:pgMar w:top="695" w:right="1440" w:bottom="163" w:left="1420" w:header="0" w:footer="0" w:gutter="0"/>
          <w:cols w:space="0" w:equalWidth="0">
            <w:col w:w="9044"/>
          </w:cols>
          <w:docGrid w:linePitch="360"/>
        </w:sect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right="-15"/>
        <w:jc w:val="both"/>
        <w:rPr>
          <w:rFonts w:asciiTheme="majorBidi" w:eastAsia="Arial" w:hAnsiTheme="majorBidi" w:cstheme="majorBidi"/>
          <w:sz w:val="24"/>
          <w:szCs w:val="24"/>
          <w:lang w:val="de-DE"/>
        </w:rPr>
        <w:sectPr w:rsidR="003309EA" w:rsidRPr="003309EA">
          <w:type w:val="continuous"/>
          <w:pgSz w:w="11900" w:h="16840"/>
          <w:pgMar w:top="695" w:right="1440" w:bottom="163" w:left="1420" w:header="0" w:footer="0" w:gutter="0"/>
          <w:cols w:space="0" w:equalWidth="0">
            <w:col w:w="9044"/>
          </w:cols>
          <w:docGrid w:linePitch="360"/>
        </w:sect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bookmarkStart w:id="2" w:name="page134"/>
      <w:bookmarkEnd w:id="2"/>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Bsp.: Pferd – Schimmel: Jeder Schimmel ist ein Pferd, aber nicht umgekehrt.</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Die Bedeutung von "Schimmel" schließt die Bedeutung von „Pferd“ logisch mit ein.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Extension vs. Intension von Bedeutungen:</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right="2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 xml:space="preserve">Unter </w:t>
      </w:r>
      <w:r w:rsidRPr="003309EA">
        <w:rPr>
          <w:rFonts w:asciiTheme="majorBidi" w:eastAsia="Arial" w:hAnsiTheme="majorBidi" w:cstheme="majorBidi"/>
          <w:b/>
          <w:sz w:val="24"/>
          <w:szCs w:val="24"/>
          <w:lang w:val="de-DE"/>
        </w:rPr>
        <w:t>Extension</w:t>
      </w:r>
      <w:r w:rsidRPr="003309EA">
        <w:rPr>
          <w:rFonts w:asciiTheme="majorBidi" w:eastAsia="Arial" w:hAnsiTheme="majorBidi" w:cstheme="majorBidi"/>
          <w:sz w:val="24"/>
          <w:szCs w:val="24"/>
          <w:lang w:val="de-DE"/>
        </w:rPr>
        <w:t xml:space="preserve"> versteht man die Menge der unter dem Begriff zu fassenden Gegenstände. Die Extension des Begriffs "Pferd" ist also größer als die des Begriffs "Schimmel", da die Menge der Pferde ist größer als die Menge der Schimmel. Unter </w:t>
      </w:r>
      <w:r w:rsidRPr="003309EA">
        <w:rPr>
          <w:rFonts w:asciiTheme="majorBidi" w:eastAsia="Arial" w:hAnsiTheme="majorBidi" w:cstheme="majorBidi"/>
          <w:b/>
          <w:sz w:val="24"/>
          <w:szCs w:val="24"/>
          <w:lang w:val="de-DE"/>
        </w:rPr>
        <w:t>Intension</w:t>
      </w:r>
      <w:r w:rsidRPr="003309EA">
        <w:rPr>
          <w:rFonts w:asciiTheme="majorBidi" w:eastAsia="Arial" w:hAnsiTheme="majorBidi" w:cstheme="majorBidi"/>
          <w:sz w:val="24"/>
          <w:szCs w:val="24"/>
          <w:lang w:val="de-DE"/>
        </w:rPr>
        <w:t xml:space="preserve"> versteht man die Menge der Information (Bedeutungseinheiten / Seme), die ein Begriff enthält. Die Intension des Begriffs "Schimmel" ist größer als die des Begriffs „Pferd“ , da es die zusätzliche Information über die Farbe enthält, die bei "Pferd" nicht enthalten ist.</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ind w:right="12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Dieses Verhältnis hat auch Konsequenzen auf der Ebene des Textes: in einem Text kann man das Wort "Schimmel" durch das Wort "Pferd" ersetzen, nicht aber umgekehrt. Daraus folgt, dass “Pferd“ ein Synonym für „Schimmel“ ist, aber „Schimmel“ kein Synonym für „Pferd“.</w:t>
      </w:r>
    </w:p>
    <w:p w:rsidR="003309EA" w:rsidRPr="003309EA" w:rsidRDefault="003309EA" w:rsidP="003309EA">
      <w:pPr>
        <w:spacing w:line="360" w:lineRule="auto"/>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Hypnoyme können hierarchisch angeordnet werden: Die Oberbegriffe haben die</w:t>
      </w:r>
    </w:p>
    <w:p w:rsidR="003309EA" w:rsidRPr="003309EA" w:rsidRDefault="003309EA" w:rsidP="003309EA">
      <w:pPr>
        <w:spacing w:line="360" w:lineRule="auto"/>
        <w:ind w:right="22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höchste Extension, aber nur eine geringe Intension: sie sind „allumfassend“ aber „vage“. Je tiefer man in der Hierarchie der Bedeutungen hinabsteigt, desto geringer wird die Extension, und umso größer die Intension: die Begriffe werden spezieller oder genauer.</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Pr="003309EA" w:rsidRDefault="003309EA" w:rsidP="003309EA">
      <w:pPr>
        <w:spacing w:line="360" w:lineRule="auto"/>
        <w:jc w:val="both"/>
        <w:rPr>
          <w:rFonts w:asciiTheme="majorBidi" w:eastAsia="Arial" w:hAnsiTheme="majorBidi" w:cstheme="majorBidi"/>
          <w:b/>
          <w:sz w:val="24"/>
          <w:szCs w:val="24"/>
          <w:lang w:val="de-DE"/>
        </w:rPr>
      </w:pPr>
      <w:r w:rsidRPr="003309EA">
        <w:rPr>
          <w:rFonts w:asciiTheme="majorBidi" w:eastAsia="Arial" w:hAnsiTheme="majorBidi" w:cstheme="majorBidi"/>
          <w:b/>
          <w:sz w:val="24"/>
          <w:szCs w:val="24"/>
          <w:lang w:val="de-DE"/>
        </w:rPr>
        <w:t>Semanalyse:</w:t>
      </w:r>
    </w:p>
    <w:p w:rsidR="003309EA" w:rsidRPr="003309EA" w:rsidRDefault="003309EA" w:rsidP="003309EA">
      <w:pPr>
        <w:spacing w:line="360" w:lineRule="auto"/>
        <w:jc w:val="both"/>
        <w:rPr>
          <w:rFonts w:asciiTheme="majorBidi" w:eastAsia="Times New Roman" w:hAnsiTheme="majorBidi" w:cstheme="majorBidi"/>
          <w:sz w:val="24"/>
          <w:szCs w:val="24"/>
          <w:lang w:val="de-DE"/>
        </w:rPr>
      </w:pPr>
    </w:p>
    <w:p w:rsidR="003309EA" w:rsidRDefault="003309EA" w:rsidP="003309EA">
      <w:pPr>
        <w:spacing w:line="360" w:lineRule="auto"/>
        <w:ind w:right="104"/>
        <w:jc w:val="both"/>
        <w:rPr>
          <w:rFonts w:asciiTheme="majorBidi" w:eastAsia="Arial" w:hAnsiTheme="majorBidi" w:cstheme="majorBidi"/>
          <w:sz w:val="24"/>
          <w:szCs w:val="24"/>
          <w:lang w:val="de-DE"/>
        </w:rPr>
      </w:pPr>
      <w:r w:rsidRPr="003309EA">
        <w:rPr>
          <w:rFonts w:asciiTheme="majorBidi" w:eastAsia="Arial" w:hAnsiTheme="majorBidi" w:cstheme="majorBidi"/>
          <w:sz w:val="24"/>
          <w:szCs w:val="24"/>
          <w:lang w:val="de-DE"/>
        </w:rPr>
        <w:t>Eine Analyse der Bedeutungen listet die einzelnen Bedeutungsbestandteile eines sprachlichen Begriffs auf. Die kleinsten Bedeutungsbestandteile nennt man Seme. Eine vollständige Aufzählung der Seme eines Begriffs nennt man Semanalyse. Die Tabelle zeigt eine vergleichende Semananalyse verschiedener Begriffe in tabellarischer Form: dabei bedeutet + Vorhandensein des Merkmals, – Abwesenheit des Merkmals, 0 Irrelevanz (Nichtanwendbarkeit des Merkmals).</w:t>
      </w:r>
    </w:p>
    <w:p w:rsidR="006555F4" w:rsidRDefault="006555F4" w:rsidP="003309EA">
      <w:pPr>
        <w:spacing w:line="360" w:lineRule="auto"/>
        <w:ind w:right="104"/>
        <w:jc w:val="both"/>
        <w:rPr>
          <w:rFonts w:asciiTheme="majorBidi" w:eastAsia="Arial" w:hAnsiTheme="majorBidi" w:cstheme="majorBidi"/>
          <w:sz w:val="24"/>
          <w:szCs w:val="24"/>
          <w:lang w:val="de-DE"/>
        </w:rPr>
      </w:pPr>
    </w:p>
    <w:p w:rsidR="006555F4" w:rsidRDefault="006555F4" w:rsidP="003309EA">
      <w:pPr>
        <w:spacing w:line="360" w:lineRule="auto"/>
        <w:ind w:right="104"/>
        <w:jc w:val="both"/>
        <w:rPr>
          <w:rFonts w:asciiTheme="majorBidi" w:eastAsia="Arial" w:hAnsiTheme="majorBidi" w:cstheme="majorBidi"/>
          <w:sz w:val="24"/>
          <w:szCs w:val="24"/>
          <w:lang w:val="de-DE"/>
        </w:rPr>
      </w:pPr>
    </w:p>
    <w:p w:rsidR="006555F4" w:rsidRPr="003309EA" w:rsidRDefault="006555F4" w:rsidP="003309EA">
      <w:pPr>
        <w:spacing w:line="360" w:lineRule="auto"/>
        <w:ind w:right="104"/>
        <w:jc w:val="both"/>
        <w:rPr>
          <w:rFonts w:asciiTheme="majorBidi" w:eastAsia="Arial" w:hAnsiTheme="majorBidi" w:cstheme="majorBidi"/>
          <w:sz w:val="24"/>
          <w:szCs w:val="24"/>
          <w:lang w:val="de-DE"/>
        </w:rPr>
      </w:pPr>
    </w:p>
    <w:p w:rsidR="003309EA" w:rsidRPr="003309EA" w:rsidRDefault="003309EA" w:rsidP="003309EA">
      <w:pPr>
        <w:spacing w:line="360" w:lineRule="auto"/>
        <w:jc w:val="both"/>
        <w:rPr>
          <w:rFonts w:asciiTheme="majorBidi" w:eastAsia="Times New Roman" w:hAnsiTheme="majorBidi" w:cstheme="majorBidi"/>
          <w:sz w:val="24"/>
          <w:szCs w:val="24"/>
          <w:lang w:val="de-DE"/>
        </w:rPr>
      </w:pPr>
    </w:p>
    <w:tbl>
      <w:tblPr>
        <w:tblW w:w="0" w:type="auto"/>
        <w:tblInd w:w="650" w:type="dxa"/>
        <w:tblLayout w:type="fixed"/>
        <w:tblCellMar>
          <w:left w:w="0" w:type="dxa"/>
          <w:right w:w="0" w:type="dxa"/>
        </w:tblCellMar>
        <w:tblLook w:val="0000"/>
      </w:tblPr>
      <w:tblGrid>
        <w:gridCol w:w="1280"/>
        <w:gridCol w:w="360"/>
        <w:gridCol w:w="360"/>
        <w:gridCol w:w="360"/>
        <w:gridCol w:w="360"/>
        <w:gridCol w:w="360"/>
        <w:gridCol w:w="360"/>
        <w:gridCol w:w="360"/>
        <w:gridCol w:w="440"/>
      </w:tblGrid>
      <w:tr w:rsidR="003309EA" w:rsidRPr="003309EA" w:rsidTr="000342E9">
        <w:trPr>
          <w:trHeight w:val="1136"/>
        </w:trPr>
        <w:tc>
          <w:tcPr>
            <w:tcW w:w="1280" w:type="dxa"/>
            <w:tcBorders>
              <w:top w:val="single" w:sz="8" w:space="0" w:color="auto"/>
              <w:left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102"/>
              <w:jc w:val="both"/>
              <w:rPr>
                <w:rFonts w:asciiTheme="majorBidi" w:eastAsia="Arial" w:hAnsiTheme="majorBidi" w:cstheme="majorBidi"/>
                <w:w w:val="99"/>
                <w:sz w:val="24"/>
                <w:szCs w:val="24"/>
              </w:rPr>
            </w:pPr>
            <w:r w:rsidRPr="003309EA">
              <w:rPr>
                <w:rFonts w:asciiTheme="majorBidi" w:eastAsia="Arial" w:hAnsiTheme="majorBidi" w:cstheme="majorBidi"/>
                <w:w w:val="99"/>
                <w:sz w:val="24"/>
                <w:szCs w:val="24"/>
              </w:rPr>
              <w:t>Seme</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konkret</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individuell</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Lebewese</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tierisch</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Pferd</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w w:val="99"/>
                <w:sz w:val="24"/>
                <w:szCs w:val="24"/>
              </w:rPr>
            </w:pPr>
            <w:r w:rsidRPr="003309EA">
              <w:rPr>
                <w:rFonts w:asciiTheme="majorBidi" w:eastAsia="Arial" w:hAnsiTheme="majorBidi" w:cstheme="majorBidi"/>
                <w:w w:val="99"/>
                <w:sz w:val="24"/>
                <w:szCs w:val="24"/>
              </w:rPr>
              <w:t>Farbe weiß</w:t>
            </w:r>
          </w:p>
        </w:tc>
        <w:tc>
          <w:tcPr>
            <w:tcW w:w="36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erwachsen</w:t>
            </w:r>
          </w:p>
        </w:tc>
        <w:tc>
          <w:tcPr>
            <w:tcW w:w="440" w:type="dxa"/>
            <w:tcBorders>
              <w:top w:val="single" w:sz="8" w:space="0" w:color="auto"/>
              <w:right w:val="single" w:sz="8" w:space="0" w:color="auto"/>
            </w:tcBorders>
            <w:shd w:val="clear" w:color="auto" w:fill="auto"/>
            <w:textDirection w:val="btLr"/>
            <w:vAlign w:val="bottom"/>
          </w:tcPr>
          <w:p w:rsidR="003309EA" w:rsidRPr="003309EA" w:rsidRDefault="003309EA" w:rsidP="003309EA">
            <w:pPr>
              <w:spacing w:line="360" w:lineRule="auto"/>
              <w:ind w:left="82"/>
              <w:jc w:val="both"/>
              <w:rPr>
                <w:rFonts w:asciiTheme="majorBidi" w:eastAsia="Arial" w:hAnsiTheme="majorBidi" w:cstheme="majorBidi"/>
                <w:sz w:val="24"/>
                <w:szCs w:val="24"/>
              </w:rPr>
            </w:pPr>
            <w:r w:rsidRPr="003309EA">
              <w:rPr>
                <w:rFonts w:asciiTheme="majorBidi" w:eastAsia="Arial" w:hAnsiTheme="majorBidi" w:cstheme="majorBidi"/>
                <w:sz w:val="24"/>
                <w:szCs w:val="24"/>
              </w:rPr>
              <w:t>weiblich</w:t>
            </w:r>
          </w:p>
        </w:tc>
      </w:tr>
      <w:tr w:rsidR="003309EA" w:rsidRPr="003309EA" w:rsidTr="000342E9">
        <w:trPr>
          <w:trHeight w:val="115"/>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jc w:val="both"/>
              <w:rPr>
                <w:rFonts w:asciiTheme="majorBidi" w:eastAsia="Times New Roman" w:hAnsiTheme="majorBidi" w:cstheme="majorBidi"/>
                <w:sz w:val="24"/>
                <w:szCs w:val="24"/>
              </w:rPr>
            </w:pP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Größe</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Stein</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Herde</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Tier</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Kuh</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Pferd</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19"/>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Schimmel</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Fohlen</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r>
      <w:tr w:rsidR="003309EA" w:rsidRPr="003309EA" w:rsidTr="000342E9">
        <w:trPr>
          <w:trHeight w:val="220"/>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Hengst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r>
      <w:tr w:rsidR="003309EA" w:rsidRPr="003309EA" w:rsidTr="000342E9">
        <w:trPr>
          <w:trHeight w:val="221"/>
        </w:trPr>
        <w:tc>
          <w:tcPr>
            <w:tcW w:w="1280" w:type="dxa"/>
            <w:tcBorders>
              <w:left w:val="single" w:sz="8" w:space="0" w:color="auto"/>
              <w:bottom w:val="single" w:sz="8" w:space="0" w:color="auto"/>
              <w:right w:val="single" w:sz="8" w:space="0" w:color="auto"/>
            </w:tcBorders>
            <w:shd w:val="clear" w:color="auto" w:fill="auto"/>
            <w:vAlign w:val="bottom"/>
          </w:tcPr>
          <w:p w:rsidR="003309EA" w:rsidRPr="003309EA" w:rsidRDefault="003309EA" w:rsidP="003309EA">
            <w:pPr>
              <w:spacing w:line="360" w:lineRule="auto"/>
              <w:ind w:left="80"/>
              <w:jc w:val="both"/>
              <w:rPr>
                <w:rFonts w:asciiTheme="majorBidi" w:eastAsia="Arial" w:hAnsiTheme="majorBidi" w:cstheme="majorBidi"/>
                <w:sz w:val="24"/>
                <w:szCs w:val="24"/>
              </w:rPr>
            </w:pPr>
            <w:r w:rsidRPr="003309EA">
              <w:rPr>
                <w:rFonts w:asciiTheme="majorBidi" w:eastAsia="Arial" w:hAnsiTheme="majorBidi" w:cstheme="majorBidi"/>
                <w:sz w:val="24"/>
                <w:szCs w:val="24"/>
              </w:rPr>
              <w:t>Stute</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0</w:t>
            </w:r>
          </w:p>
        </w:tc>
        <w:tc>
          <w:tcPr>
            <w:tcW w:w="36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c>
          <w:tcPr>
            <w:tcW w:w="440" w:type="dxa"/>
            <w:tcBorders>
              <w:bottom w:val="single" w:sz="8" w:space="0" w:color="auto"/>
              <w:right w:val="single" w:sz="8" w:space="0" w:color="auto"/>
            </w:tcBorders>
            <w:shd w:val="clear" w:color="auto" w:fill="auto"/>
            <w:vAlign w:val="bottom"/>
          </w:tcPr>
          <w:p w:rsidR="003309EA" w:rsidRPr="003309EA" w:rsidRDefault="003309EA" w:rsidP="003309EA">
            <w:pPr>
              <w:spacing w:line="360" w:lineRule="auto"/>
              <w:ind w:left="60"/>
              <w:jc w:val="both"/>
              <w:rPr>
                <w:rFonts w:asciiTheme="majorBidi" w:eastAsia="Arial" w:hAnsiTheme="majorBidi" w:cstheme="majorBidi"/>
                <w:sz w:val="24"/>
                <w:szCs w:val="24"/>
              </w:rPr>
            </w:pPr>
            <w:r w:rsidRPr="003309EA">
              <w:rPr>
                <w:rFonts w:asciiTheme="majorBidi" w:eastAsia="Arial" w:hAnsiTheme="majorBidi" w:cstheme="majorBidi"/>
                <w:sz w:val="24"/>
                <w:szCs w:val="24"/>
              </w:rPr>
              <w:t>+</w:t>
            </w:r>
          </w:p>
        </w:tc>
      </w:tr>
    </w:tbl>
    <w:p w:rsidR="003309EA" w:rsidRDefault="003309EA" w:rsidP="006555F4">
      <w:pPr>
        <w:spacing w:line="200" w:lineRule="exact"/>
        <w:rPr>
          <w:rFonts w:ascii="Times New Roman" w:eastAsia="Times New Roman" w:hAnsi="Times New Roman"/>
        </w:rPr>
      </w:pPr>
    </w:p>
    <w:sectPr w:rsidR="003309EA" w:rsidSect="00947B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2B" w:rsidRDefault="00B64E2B" w:rsidP="006555F4">
      <w:r>
        <w:separator/>
      </w:r>
    </w:p>
  </w:endnote>
  <w:endnote w:type="continuationSeparator" w:id="1">
    <w:p w:rsidR="00B64E2B" w:rsidRDefault="00B64E2B" w:rsidP="00655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2B" w:rsidRDefault="00B64E2B" w:rsidP="006555F4">
      <w:r>
        <w:separator/>
      </w:r>
    </w:p>
  </w:footnote>
  <w:footnote w:type="continuationSeparator" w:id="1">
    <w:p w:rsidR="00B64E2B" w:rsidRDefault="00B64E2B" w:rsidP="00655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9"/>
    <w:multiLevelType w:val="hybridMultilevel"/>
    <w:tmpl w:val="2B4B8B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AA"/>
    <w:multiLevelType w:val="hybridMultilevel"/>
    <w:tmpl w:val="72E341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AB"/>
    <w:multiLevelType w:val="hybridMultilevel"/>
    <w:tmpl w:val="116AE49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AC"/>
    <w:multiLevelType w:val="hybridMultilevel"/>
    <w:tmpl w:val="3494B2F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AD"/>
    <w:multiLevelType w:val="hybridMultilevel"/>
    <w:tmpl w:val="00B13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AE"/>
    <w:multiLevelType w:val="hybridMultilevel"/>
    <w:tmpl w:val="644295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AF"/>
    <w:multiLevelType w:val="hybridMultilevel"/>
    <w:tmpl w:val="631F169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B0"/>
    <w:multiLevelType w:val="hybridMultilevel"/>
    <w:tmpl w:val="25973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3309EA"/>
    <w:rsid w:val="00010454"/>
    <w:rsid w:val="003309EA"/>
    <w:rsid w:val="006555F4"/>
    <w:rsid w:val="00947B77"/>
    <w:rsid w:val="00B64E2B"/>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EA"/>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555F4"/>
    <w:pPr>
      <w:tabs>
        <w:tab w:val="center" w:pos="4536"/>
        <w:tab w:val="right" w:pos="9072"/>
      </w:tabs>
    </w:pPr>
  </w:style>
  <w:style w:type="character" w:customStyle="1" w:styleId="En-tteCar">
    <w:name w:val="En-tête Car"/>
    <w:basedOn w:val="Policepardfaut"/>
    <w:link w:val="En-tte"/>
    <w:uiPriority w:val="99"/>
    <w:semiHidden/>
    <w:rsid w:val="006555F4"/>
    <w:rPr>
      <w:rFonts w:ascii="Calibri" w:eastAsia="Calibri" w:hAnsi="Calibri" w:cs="Arial"/>
      <w:sz w:val="20"/>
      <w:szCs w:val="20"/>
      <w:lang w:eastAsia="fr-FR"/>
    </w:rPr>
  </w:style>
  <w:style w:type="paragraph" w:styleId="Pieddepage">
    <w:name w:val="footer"/>
    <w:basedOn w:val="Normal"/>
    <w:link w:val="PieddepageCar"/>
    <w:uiPriority w:val="99"/>
    <w:semiHidden/>
    <w:unhideWhenUsed/>
    <w:rsid w:val="006555F4"/>
    <w:pPr>
      <w:tabs>
        <w:tab w:val="center" w:pos="4536"/>
        <w:tab w:val="right" w:pos="9072"/>
      </w:tabs>
    </w:pPr>
  </w:style>
  <w:style w:type="character" w:customStyle="1" w:styleId="PieddepageCar">
    <w:name w:val="Pied de page Car"/>
    <w:basedOn w:val="Policepardfaut"/>
    <w:link w:val="Pieddepage"/>
    <w:uiPriority w:val="99"/>
    <w:semiHidden/>
    <w:rsid w:val="006555F4"/>
    <w:rPr>
      <w:rFonts w:ascii="Calibri" w:eastAsia="Calibri" w:hAnsi="Calibri"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2287</Words>
  <Characters>12584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2021-01-17T14:16:00Z</dcterms:created>
  <dcterms:modified xsi:type="dcterms:W3CDTF">2021-01-17T14:36:00Z</dcterms:modified>
</cp:coreProperties>
</file>