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CE" w:rsidRPr="00F81B44" w:rsidRDefault="00CE42CE" w:rsidP="00CE42C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81B44">
        <w:rPr>
          <w:rFonts w:asciiTheme="majorBidi" w:hAnsiTheme="majorBidi" w:cstheme="majorBidi"/>
          <w:b/>
          <w:bCs/>
          <w:sz w:val="24"/>
          <w:szCs w:val="24"/>
        </w:rPr>
        <w:t>3 Modélisation du bassin versant :</w:t>
      </w:r>
    </w:p>
    <w:p w:rsidR="00CE42CE" w:rsidRPr="00F81B44" w:rsidRDefault="00CE42CE" w:rsidP="00CE42C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81B44">
        <w:rPr>
          <w:rFonts w:asciiTheme="majorBidi" w:hAnsiTheme="majorBidi" w:cstheme="majorBidi"/>
          <w:sz w:val="24"/>
          <w:szCs w:val="24"/>
        </w:rPr>
        <w:t>La modélisation proposée a pour objectif d'estimer le débit maximal probable des bassins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81B44">
        <w:rPr>
          <w:rFonts w:asciiTheme="majorBidi" w:hAnsiTheme="majorBidi" w:cstheme="majorBidi"/>
          <w:sz w:val="24"/>
          <w:szCs w:val="24"/>
        </w:rPr>
        <w:t xml:space="preserve">versants de l'Oued </w:t>
      </w:r>
      <w:proofErr w:type="spellStart"/>
      <w:r w:rsidRPr="00F81B44">
        <w:rPr>
          <w:rFonts w:asciiTheme="majorBidi" w:hAnsiTheme="majorBidi" w:cstheme="majorBidi"/>
          <w:sz w:val="24"/>
          <w:szCs w:val="24"/>
        </w:rPr>
        <w:t>Taria</w:t>
      </w:r>
      <w:proofErr w:type="spellEnd"/>
      <w:r w:rsidRPr="00F81B44">
        <w:rPr>
          <w:rFonts w:asciiTheme="majorBidi" w:hAnsiTheme="majorBidi" w:cstheme="majorBidi"/>
          <w:sz w:val="24"/>
          <w:szCs w:val="24"/>
        </w:rPr>
        <w:t xml:space="preserve"> ainsi que le volume a son exutoire. Ce bassin versant a une superficie d'environ 1357.36 km2 et découpé en (05) cinq sous-bassins.</w:t>
      </w:r>
    </w:p>
    <w:p w:rsidR="00CE42CE" w:rsidRDefault="00CE42CE" w:rsidP="00CE42C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81B44">
        <w:rPr>
          <w:rFonts w:asciiTheme="majorBidi" w:hAnsiTheme="majorBidi" w:cstheme="majorBidi"/>
          <w:sz w:val="24"/>
          <w:szCs w:val="24"/>
        </w:rPr>
        <w:t>Pour modéliser ce bassin nous considèrerons donc les cinq (05) sous-bassins qui le constituent, ainsi que deux (02) biefs qui transitent le volume d'eau de chacun de ces sous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81B44">
        <w:rPr>
          <w:rFonts w:asciiTheme="majorBidi" w:hAnsiTheme="majorBidi" w:cstheme="majorBidi"/>
          <w:sz w:val="24"/>
          <w:szCs w:val="24"/>
        </w:rPr>
        <w:t xml:space="preserve">bassins vers l’exutoire du bassin au site du (Barrage de </w:t>
      </w:r>
      <w:proofErr w:type="spellStart"/>
      <w:r w:rsidRPr="00F81B44">
        <w:rPr>
          <w:rFonts w:asciiTheme="majorBidi" w:hAnsiTheme="majorBidi" w:cstheme="majorBidi"/>
          <w:sz w:val="24"/>
          <w:szCs w:val="24"/>
        </w:rPr>
        <w:t>Wizert</w:t>
      </w:r>
      <w:proofErr w:type="spellEnd"/>
      <w:r w:rsidRPr="00F81B44">
        <w:rPr>
          <w:rFonts w:asciiTheme="majorBidi" w:hAnsiTheme="majorBidi" w:cstheme="majorBidi"/>
          <w:sz w:val="24"/>
          <w:szCs w:val="24"/>
        </w:rPr>
        <w:t>). La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81B44">
        <w:rPr>
          <w:rFonts w:asciiTheme="majorBidi" w:hAnsiTheme="majorBidi" w:cstheme="majorBidi"/>
          <w:sz w:val="24"/>
          <w:szCs w:val="24"/>
        </w:rPr>
        <w:t>représentation des sous bassins est schématisée sous le logiciel HEC-HMS par la figure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81B44">
        <w:rPr>
          <w:rFonts w:asciiTheme="majorBidi" w:hAnsiTheme="majorBidi" w:cstheme="majorBidi"/>
          <w:sz w:val="24"/>
          <w:szCs w:val="24"/>
        </w:rPr>
        <w:t>suivante :</w:t>
      </w:r>
    </w:p>
    <w:p w:rsidR="00CE42CE" w:rsidRPr="00F81B44" w:rsidRDefault="00CE42CE" w:rsidP="00CE42C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CE42CE" w:rsidRPr="00EE26A9" w:rsidRDefault="00CE42CE" w:rsidP="00CE42C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6117248" cy="3477912"/>
            <wp:effectExtent l="19050" t="19050" r="16852" b="27288"/>
            <wp:docPr id="4" name="Image 3" descr="bandicam 2021-10-15 18-53-48-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icam 2021-10-15 18-53-48-77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7557" cy="3483773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E42CE" w:rsidRDefault="00CE42CE" w:rsidP="00CE42CE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00000" w:rsidRDefault="00CE42CE" w:rsidP="00CE42CE">
      <w:pPr>
        <w:rPr>
          <w:rFonts w:asciiTheme="majorBidi" w:hAnsiTheme="majorBidi" w:cstheme="majorBidi"/>
          <w:sz w:val="24"/>
          <w:szCs w:val="24"/>
        </w:rPr>
      </w:pPr>
      <w:r w:rsidRPr="00F81B44">
        <w:rPr>
          <w:rFonts w:asciiTheme="majorBidi" w:hAnsiTheme="majorBidi" w:cstheme="majorBidi"/>
          <w:sz w:val="24"/>
          <w:szCs w:val="24"/>
        </w:rPr>
        <w:t xml:space="preserve">Figure III.1 : Représentation du bassin versant de L’Oued </w:t>
      </w:r>
      <w:proofErr w:type="spellStart"/>
      <w:r w:rsidRPr="00F81B44">
        <w:rPr>
          <w:rFonts w:asciiTheme="majorBidi" w:hAnsiTheme="majorBidi" w:cstheme="majorBidi"/>
          <w:sz w:val="24"/>
          <w:szCs w:val="24"/>
        </w:rPr>
        <w:t>Taria</w:t>
      </w:r>
      <w:proofErr w:type="spellEnd"/>
      <w:r w:rsidRPr="00F81B44">
        <w:rPr>
          <w:rFonts w:asciiTheme="majorBidi" w:hAnsiTheme="majorBidi" w:cstheme="majorBidi"/>
          <w:sz w:val="24"/>
          <w:szCs w:val="24"/>
        </w:rPr>
        <w:t xml:space="preserve"> dans le modèle HEC-HMS</w:t>
      </w:r>
    </w:p>
    <w:p w:rsidR="007F153E" w:rsidRDefault="007F153E" w:rsidP="007F15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F153E" w:rsidRDefault="007F153E" w:rsidP="007F15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F153E" w:rsidRDefault="007F153E" w:rsidP="007F15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F153E" w:rsidRDefault="007F153E" w:rsidP="007F15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F153E" w:rsidRDefault="007F153E" w:rsidP="007F15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F153E" w:rsidRDefault="007F153E" w:rsidP="007F15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F153E" w:rsidRDefault="007F153E" w:rsidP="007F15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F153E" w:rsidRDefault="007F153E" w:rsidP="007F15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F153E" w:rsidRDefault="007F153E" w:rsidP="007F15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F153E" w:rsidRDefault="007F153E" w:rsidP="007F15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F153E" w:rsidRDefault="007F153E" w:rsidP="007F15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F153E" w:rsidRDefault="007F153E" w:rsidP="007F15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F153E" w:rsidRPr="00F81B44" w:rsidRDefault="007F153E" w:rsidP="007F15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81B44">
        <w:rPr>
          <w:rFonts w:asciiTheme="majorBidi" w:hAnsiTheme="majorBidi" w:cstheme="majorBidi"/>
          <w:b/>
          <w:bCs/>
          <w:sz w:val="24"/>
          <w:szCs w:val="24"/>
        </w:rPr>
        <w:lastRenderedPageBreak/>
        <w:t>Tableau III.1</w:t>
      </w:r>
      <w:r w:rsidRPr="00F81B44">
        <w:rPr>
          <w:rFonts w:asciiTheme="majorBidi" w:hAnsiTheme="majorBidi" w:cstheme="majorBidi"/>
          <w:sz w:val="24"/>
          <w:szCs w:val="24"/>
        </w:rPr>
        <w:t xml:space="preserve"> : Données de base des sous-bassins</w:t>
      </w:r>
    </w:p>
    <w:p w:rsidR="007F153E" w:rsidRPr="00F81B44" w:rsidRDefault="007F153E" w:rsidP="007F15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F153E" w:rsidRPr="00F81B44" w:rsidRDefault="007F153E" w:rsidP="007F15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683"/>
        <w:gridCol w:w="1520"/>
        <w:gridCol w:w="1520"/>
        <w:gridCol w:w="1521"/>
        <w:gridCol w:w="1522"/>
        <w:gridCol w:w="1522"/>
      </w:tblGrid>
      <w:tr w:rsidR="007F153E" w:rsidTr="006209B2">
        <w:tc>
          <w:tcPr>
            <w:tcW w:w="1535" w:type="dxa"/>
          </w:tcPr>
          <w:p w:rsidR="007F153E" w:rsidRPr="00F874D1" w:rsidRDefault="007F153E" w:rsidP="006209B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F874D1">
              <w:rPr>
                <w:rFonts w:asciiTheme="majorBidi" w:hAnsiTheme="majorBidi" w:cstheme="majorBidi"/>
                <w:sz w:val="28"/>
                <w:szCs w:val="28"/>
              </w:rPr>
              <w:t>Désignations</w:t>
            </w:r>
            <w:proofErr w:type="spellEnd"/>
          </w:p>
          <w:p w:rsidR="007F153E" w:rsidRDefault="007F153E" w:rsidP="006209B2">
            <w:pPr>
              <w:autoSpaceDE w:val="0"/>
              <w:autoSpaceDN w:val="0"/>
              <w:adjustRightInd w:val="0"/>
              <w:rPr>
                <w:rFonts w:ascii="TTE1AE35F0t00" w:hAnsi="TTE1AE35F0t00" w:cs="TTE1AE35F0t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7F153E" w:rsidRDefault="007F153E" w:rsidP="006209B2">
            <w:pPr>
              <w:autoSpaceDE w:val="0"/>
              <w:autoSpaceDN w:val="0"/>
              <w:adjustRightInd w:val="0"/>
              <w:rPr>
                <w:rFonts w:ascii="TTE1AE35F0t00" w:hAnsi="TTE1AE35F0t00" w:cs="TTE1AE35F0t00"/>
                <w:sz w:val="24"/>
                <w:szCs w:val="24"/>
              </w:rPr>
            </w:pPr>
            <w:r>
              <w:rPr>
                <w:rFonts w:ascii="TTE1AE35F0t00" w:hAnsi="TTE1AE35F0t00" w:cs="TTE1AE35F0t00"/>
                <w:sz w:val="24"/>
                <w:szCs w:val="24"/>
              </w:rPr>
              <w:t>Sb1</w:t>
            </w:r>
          </w:p>
        </w:tc>
        <w:tc>
          <w:tcPr>
            <w:tcW w:w="1535" w:type="dxa"/>
          </w:tcPr>
          <w:p w:rsidR="007F153E" w:rsidRDefault="007F153E" w:rsidP="006209B2">
            <w:pPr>
              <w:autoSpaceDE w:val="0"/>
              <w:autoSpaceDN w:val="0"/>
              <w:adjustRightInd w:val="0"/>
              <w:rPr>
                <w:rFonts w:ascii="TTE1AE35F0t00" w:hAnsi="TTE1AE35F0t00" w:cs="TTE1AE35F0t00"/>
                <w:sz w:val="24"/>
                <w:szCs w:val="24"/>
              </w:rPr>
            </w:pPr>
            <w:r>
              <w:rPr>
                <w:rFonts w:ascii="TTE1AE35F0t00" w:hAnsi="TTE1AE35F0t00" w:cs="TTE1AE35F0t00"/>
                <w:sz w:val="24"/>
                <w:szCs w:val="24"/>
              </w:rPr>
              <w:t>Sb2</w:t>
            </w:r>
          </w:p>
        </w:tc>
        <w:tc>
          <w:tcPr>
            <w:tcW w:w="1535" w:type="dxa"/>
          </w:tcPr>
          <w:p w:rsidR="007F153E" w:rsidRDefault="007F153E" w:rsidP="006209B2">
            <w:pPr>
              <w:autoSpaceDE w:val="0"/>
              <w:autoSpaceDN w:val="0"/>
              <w:adjustRightInd w:val="0"/>
              <w:rPr>
                <w:rFonts w:ascii="TTE1AE35F0t00" w:hAnsi="TTE1AE35F0t00" w:cs="TTE1AE35F0t00"/>
                <w:sz w:val="24"/>
                <w:szCs w:val="24"/>
              </w:rPr>
            </w:pPr>
            <w:r>
              <w:rPr>
                <w:rFonts w:ascii="TTE1AE35F0t00" w:hAnsi="TTE1AE35F0t00" w:cs="TTE1AE35F0t00"/>
                <w:sz w:val="24"/>
                <w:szCs w:val="24"/>
              </w:rPr>
              <w:t>Sb3</w:t>
            </w:r>
          </w:p>
        </w:tc>
        <w:tc>
          <w:tcPr>
            <w:tcW w:w="1536" w:type="dxa"/>
          </w:tcPr>
          <w:p w:rsidR="007F153E" w:rsidRDefault="007F153E" w:rsidP="006209B2">
            <w:pPr>
              <w:autoSpaceDE w:val="0"/>
              <w:autoSpaceDN w:val="0"/>
              <w:adjustRightInd w:val="0"/>
              <w:rPr>
                <w:rFonts w:ascii="TTE1AE35F0t00" w:hAnsi="TTE1AE35F0t00" w:cs="TTE1AE35F0t00"/>
                <w:sz w:val="24"/>
                <w:szCs w:val="24"/>
              </w:rPr>
            </w:pPr>
            <w:r>
              <w:rPr>
                <w:rFonts w:ascii="TTE1AE35F0t00" w:hAnsi="TTE1AE35F0t00" w:cs="TTE1AE35F0t00"/>
                <w:sz w:val="24"/>
                <w:szCs w:val="24"/>
              </w:rPr>
              <w:t>Sb4</w:t>
            </w:r>
          </w:p>
        </w:tc>
        <w:tc>
          <w:tcPr>
            <w:tcW w:w="1536" w:type="dxa"/>
          </w:tcPr>
          <w:p w:rsidR="007F153E" w:rsidRDefault="007F153E" w:rsidP="006209B2">
            <w:pPr>
              <w:autoSpaceDE w:val="0"/>
              <w:autoSpaceDN w:val="0"/>
              <w:adjustRightInd w:val="0"/>
              <w:rPr>
                <w:rFonts w:ascii="TTE1AE35F0t00" w:hAnsi="TTE1AE35F0t00" w:cs="TTE1AE35F0t00"/>
                <w:sz w:val="24"/>
                <w:szCs w:val="24"/>
              </w:rPr>
            </w:pPr>
            <w:r>
              <w:rPr>
                <w:rFonts w:ascii="TTE1AE35F0t00" w:hAnsi="TTE1AE35F0t00" w:cs="TTE1AE35F0t00"/>
                <w:sz w:val="24"/>
                <w:szCs w:val="24"/>
              </w:rPr>
              <w:t>Sb5</w:t>
            </w:r>
          </w:p>
        </w:tc>
      </w:tr>
      <w:tr w:rsidR="007F153E" w:rsidTr="006209B2">
        <w:tc>
          <w:tcPr>
            <w:tcW w:w="1535" w:type="dxa"/>
          </w:tcPr>
          <w:p w:rsidR="007F153E" w:rsidRPr="00F874D1" w:rsidRDefault="007F153E" w:rsidP="006209B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874D1">
              <w:rPr>
                <w:rFonts w:asciiTheme="majorBidi" w:hAnsiTheme="majorBidi" w:cstheme="majorBidi"/>
                <w:sz w:val="24"/>
                <w:szCs w:val="24"/>
              </w:rPr>
              <w:t>Surface (km</w:t>
            </w:r>
            <w:r w:rsidRPr="00F874D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</w:tcPr>
          <w:p w:rsidR="007F153E" w:rsidRDefault="007F153E" w:rsidP="006209B2">
            <w:pPr>
              <w:autoSpaceDE w:val="0"/>
              <w:autoSpaceDN w:val="0"/>
              <w:adjustRightInd w:val="0"/>
              <w:rPr>
                <w:rFonts w:ascii="TTE1AE35F0t00" w:hAnsi="TTE1AE35F0t00" w:cs="TTE1AE35F0t00"/>
                <w:sz w:val="24"/>
                <w:szCs w:val="24"/>
              </w:rPr>
            </w:pPr>
            <w:r>
              <w:rPr>
                <w:rFonts w:ascii="TTE1AE35F0t00" w:hAnsi="TTE1AE35F0t00" w:cs="TTE1AE35F0t00"/>
                <w:sz w:val="24"/>
                <w:szCs w:val="24"/>
              </w:rPr>
              <w:t>391.11</w:t>
            </w:r>
          </w:p>
        </w:tc>
        <w:tc>
          <w:tcPr>
            <w:tcW w:w="1535" w:type="dxa"/>
          </w:tcPr>
          <w:p w:rsidR="007F153E" w:rsidRDefault="007F153E" w:rsidP="006209B2">
            <w:pPr>
              <w:autoSpaceDE w:val="0"/>
              <w:autoSpaceDN w:val="0"/>
              <w:adjustRightInd w:val="0"/>
              <w:rPr>
                <w:rFonts w:ascii="TTE1AE35F0t00" w:hAnsi="TTE1AE35F0t00" w:cs="TTE1AE35F0t00"/>
                <w:sz w:val="24"/>
                <w:szCs w:val="24"/>
              </w:rPr>
            </w:pPr>
            <w:r>
              <w:rPr>
                <w:rFonts w:ascii="TTE1AE35F0t00" w:hAnsi="TTE1AE35F0t00" w:cs="TTE1AE35F0t00"/>
                <w:sz w:val="24"/>
                <w:szCs w:val="24"/>
              </w:rPr>
              <w:t>117</w:t>
            </w:r>
          </w:p>
        </w:tc>
        <w:tc>
          <w:tcPr>
            <w:tcW w:w="1535" w:type="dxa"/>
          </w:tcPr>
          <w:p w:rsidR="007F153E" w:rsidRDefault="007F153E" w:rsidP="006209B2">
            <w:pPr>
              <w:autoSpaceDE w:val="0"/>
              <w:autoSpaceDN w:val="0"/>
              <w:adjustRightInd w:val="0"/>
              <w:rPr>
                <w:rFonts w:ascii="TTE1AE35F0t00" w:hAnsi="TTE1AE35F0t00" w:cs="TTE1AE35F0t00"/>
                <w:sz w:val="24"/>
                <w:szCs w:val="24"/>
              </w:rPr>
            </w:pPr>
            <w:r>
              <w:rPr>
                <w:rFonts w:ascii="TTE1AE35F0t00" w:hAnsi="TTE1AE35F0t00" w:cs="TTE1AE35F0t00"/>
                <w:sz w:val="24"/>
                <w:szCs w:val="24"/>
              </w:rPr>
              <w:t>223</w:t>
            </w:r>
          </w:p>
        </w:tc>
        <w:tc>
          <w:tcPr>
            <w:tcW w:w="1536" w:type="dxa"/>
          </w:tcPr>
          <w:p w:rsidR="007F153E" w:rsidRDefault="007F153E" w:rsidP="006209B2">
            <w:pPr>
              <w:autoSpaceDE w:val="0"/>
              <w:autoSpaceDN w:val="0"/>
              <w:adjustRightInd w:val="0"/>
              <w:rPr>
                <w:rFonts w:ascii="TTE1AE35F0t00" w:hAnsi="TTE1AE35F0t00" w:cs="TTE1AE35F0t00"/>
                <w:sz w:val="24"/>
                <w:szCs w:val="24"/>
              </w:rPr>
            </w:pPr>
            <w:r>
              <w:rPr>
                <w:rFonts w:ascii="TTE1AE35F0t00" w:hAnsi="TTE1AE35F0t00" w:cs="TTE1AE35F0t00"/>
                <w:sz w:val="24"/>
                <w:szCs w:val="24"/>
              </w:rPr>
              <w:t>345.06</w:t>
            </w:r>
          </w:p>
        </w:tc>
        <w:tc>
          <w:tcPr>
            <w:tcW w:w="1536" w:type="dxa"/>
          </w:tcPr>
          <w:p w:rsidR="007F153E" w:rsidRDefault="007F153E" w:rsidP="006209B2">
            <w:pPr>
              <w:autoSpaceDE w:val="0"/>
              <w:autoSpaceDN w:val="0"/>
              <w:adjustRightInd w:val="0"/>
              <w:rPr>
                <w:rFonts w:ascii="TTE1AE35F0t00" w:hAnsi="TTE1AE35F0t00" w:cs="TTE1AE35F0t00"/>
                <w:sz w:val="24"/>
                <w:szCs w:val="24"/>
              </w:rPr>
            </w:pPr>
            <w:r>
              <w:rPr>
                <w:rFonts w:ascii="TTE1AE35F0t00" w:hAnsi="TTE1AE35F0t00" w:cs="TTE1AE35F0t00"/>
                <w:sz w:val="24"/>
                <w:szCs w:val="24"/>
              </w:rPr>
              <w:t>274.2</w:t>
            </w:r>
          </w:p>
        </w:tc>
      </w:tr>
      <w:tr w:rsidR="007F153E" w:rsidTr="006209B2">
        <w:tc>
          <w:tcPr>
            <w:tcW w:w="1535" w:type="dxa"/>
          </w:tcPr>
          <w:p w:rsidR="007F153E" w:rsidRPr="00F874D1" w:rsidRDefault="007F153E" w:rsidP="006209B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874D1">
              <w:rPr>
                <w:rFonts w:asciiTheme="majorBidi" w:hAnsiTheme="majorBidi" w:cstheme="majorBidi"/>
                <w:sz w:val="24"/>
                <w:szCs w:val="24"/>
              </w:rPr>
              <w:t>Curve number (CN)</w:t>
            </w:r>
          </w:p>
        </w:tc>
        <w:tc>
          <w:tcPr>
            <w:tcW w:w="1535" w:type="dxa"/>
          </w:tcPr>
          <w:p w:rsidR="007F153E" w:rsidRDefault="007F153E" w:rsidP="006209B2">
            <w:pPr>
              <w:autoSpaceDE w:val="0"/>
              <w:autoSpaceDN w:val="0"/>
              <w:adjustRightInd w:val="0"/>
              <w:rPr>
                <w:rFonts w:ascii="TTE1AE35F0t00" w:hAnsi="TTE1AE35F0t00" w:cs="TTE1AE35F0t00"/>
                <w:sz w:val="24"/>
                <w:szCs w:val="24"/>
              </w:rPr>
            </w:pPr>
            <w:r>
              <w:rPr>
                <w:rFonts w:ascii="TTE1AE35F0t00" w:hAnsi="TTE1AE35F0t00" w:cs="TTE1AE35F0t00"/>
                <w:sz w:val="24"/>
                <w:szCs w:val="24"/>
              </w:rPr>
              <w:t>63</w:t>
            </w:r>
          </w:p>
        </w:tc>
        <w:tc>
          <w:tcPr>
            <w:tcW w:w="1535" w:type="dxa"/>
          </w:tcPr>
          <w:p w:rsidR="007F153E" w:rsidRDefault="007F153E" w:rsidP="006209B2">
            <w:pPr>
              <w:autoSpaceDE w:val="0"/>
              <w:autoSpaceDN w:val="0"/>
              <w:adjustRightInd w:val="0"/>
              <w:rPr>
                <w:rFonts w:ascii="TTE1AE35F0t00" w:hAnsi="TTE1AE35F0t00" w:cs="TTE1AE35F0t00"/>
                <w:sz w:val="24"/>
                <w:szCs w:val="24"/>
              </w:rPr>
            </w:pPr>
            <w:r>
              <w:rPr>
                <w:rFonts w:ascii="TTE1AE35F0t00" w:hAnsi="TTE1AE35F0t00" w:cs="TTE1AE35F0t00"/>
                <w:sz w:val="24"/>
                <w:szCs w:val="24"/>
              </w:rPr>
              <w:t>65</w:t>
            </w:r>
          </w:p>
        </w:tc>
        <w:tc>
          <w:tcPr>
            <w:tcW w:w="1535" w:type="dxa"/>
          </w:tcPr>
          <w:p w:rsidR="007F153E" w:rsidRDefault="007F153E" w:rsidP="006209B2">
            <w:pPr>
              <w:autoSpaceDE w:val="0"/>
              <w:autoSpaceDN w:val="0"/>
              <w:adjustRightInd w:val="0"/>
              <w:rPr>
                <w:rFonts w:ascii="TTE1AE35F0t00" w:hAnsi="TTE1AE35F0t00" w:cs="TTE1AE35F0t00"/>
                <w:sz w:val="24"/>
                <w:szCs w:val="24"/>
              </w:rPr>
            </w:pPr>
            <w:r>
              <w:rPr>
                <w:rFonts w:ascii="TTE1AE35F0t00" w:hAnsi="TTE1AE35F0t00" w:cs="TTE1AE35F0t00"/>
                <w:sz w:val="24"/>
                <w:szCs w:val="24"/>
              </w:rPr>
              <w:t>70</w:t>
            </w:r>
          </w:p>
        </w:tc>
        <w:tc>
          <w:tcPr>
            <w:tcW w:w="1536" w:type="dxa"/>
          </w:tcPr>
          <w:p w:rsidR="007F153E" w:rsidRDefault="007F153E" w:rsidP="006209B2">
            <w:pPr>
              <w:autoSpaceDE w:val="0"/>
              <w:autoSpaceDN w:val="0"/>
              <w:adjustRightInd w:val="0"/>
              <w:rPr>
                <w:rFonts w:ascii="TTE1AE35F0t00" w:hAnsi="TTE1AE35F0t00" w:cs="TTE1AE35F0t00"/>
                <w:sz w:val="24"/>
                <w:szCs w:val="24"/>
              </w:rPr>
            </w:pPr>
            <w:r>
              <w:rPr>
                <w:rFonts w:ascii="TTE1AE35F0t00" w:hAnsi="TTE1AE35F0t00" w:cs="TTE1AE35F0t00"/>
                <w:sz w:val="24"/>
                <w:szCs w:val="24"/>
              </w:rPr>
              <w:t>75</w:t>
            </w:r>
          </w:p>
        </w:tc>
        <w:tc>
          <w:tcPr>
            <w:tcW w:w="1536" w:type="dxa"/>
          </w:tcPr>
          <w:p w:rsidR="007F153E" w:rsidRDefault="007F153E" w:rsidP="006209B2">
            <w:pPr>
              <w:autoSpaceDE w:val="0"/>
              <w:autoSpaceDN w:val="0"/>
              <w:adjustRightInd w:val="0"/>
              <w:rPr>
                <w:rFonts w:ascii="TTE1AE35F0t00" w:hAnsi="TTE1AE35F0t00" w:cs="TTE1AE35F0t00"/>
                <w:sz w:val="24"/>
                <w:szCs w:val="24"/>
              </w:rPr>
            </w:pPr>
            <w:r>
              <w:rPr>
                <w:rFonts w:ascii="TTE1AE35F0t00" w:hAnsi="TTE1AE35F0t00" w:cs="TTE1AE35F0t00"/>
                <w:sz w:val="24"/>
                <w:szCs w:val="24"/>
              </w:rPr>
              <w:t>60</w:t>
            </w:r>
          </w:p>
        </w:tc>
      </w:tr>
      <w:tr w:rsidR="007F153E" w:rsidTr="006209B2">
        <w:tc>
          <w:tcPr>
            <w:tcW w:w="1535" w:type="dxa"/>
          </w:tcPr>
          <w:p w:rsidR="007F153E" w:rsidRPr="00F874D1" w:rsidRDefault="007F153E" w:rsidP="006209B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874D1">
              <w:rPr>
                <w:rFonts w:asciiTheme="majorBidi" w:hAnsiTheme="majorBidi" w:cstheme="majorBidi"/>
                <w:sz w:val="24"/>
                <w:szCs w:val="24"/>
              </w:rPr>
              <w:t>Standard lag (min)</w:t>
            </w:r>
          </w:p>
        </w:tc>
        <w:tc>
          <w:tcPr>
            <w:tcW w:w="1535" w:type="dxa"/>
          </w:tcPr>
          <w:p w:rsidR="007F153E" w:rsidRDefault="007F153E" w:rsidP="006209B2">
            <w:pPr>
              <w:autoSpaceDE w:val="0"/>
              <w:autoSpaceDN w:val="0"/>
              <w:adjustRightInd w:val="0"/>
              <w:rPr>
                <w:rFonts w:ascii="TTE1AE35F0t00" w:hAnsi="TTE1AE35F0t00" w:cs="TTE1AE35F0t00"/>
                <w:sz w:val="24"/>
                <w:szCs w:val="24"/>
              </w:rPr>
            </w:pPr>
            <w:r>
              <w:rPr>
                <w:rFonts w:ascii="TTE1AE35F0t00" w:hAnsi="TTE1AE35F0t00" w:cs="TTE1AE35F0t00"/>
                <w:sz w:val="24"/>
                <w:szCs w:val="24"/>
              </w:rPr>
              <w:t>242.64</w:t>
            </w:r>
          </w:p>
        </w:tc>
        <w:tc>
          <w:tcPr>
            <w:tcW w:w="1535" w:type="dxa"/>
          </w:tcPr>
          <w:p w:rsidR="007F153E" w:rsidRDefault="007F153E" w:rsidP="006209B2">
            <w:pPr>
              <w:autoSpaceDE w:val="0"/>
              <w:autoSpaceDN w:val="0"/>
              <w:adjustRightInd w:val="0"/>
              <w:rPr>
                <w:rFonts w:ascii="TTE1AE35F0t00" w:hAnsi="TTE1AE35F0t00" w:cs="TTE1AE35F0t00"/>
                <w:sz w:val="24"/>
                <w:szCs w:val="24"/>
              </w:rPr>
            </w:pPr>
            <w:r>
              <w:rPr>
                <w:rFonts w:ascii="TTE1AE35F0t00" w:hAnsi="TTE1AE35F0t00" w:cs="TTE1AE35F0t00"/>
                <w:sz w:val="24"/>
                <w:szCs w:val="24"/>
              </w:rPr>
              <w:t>194.04</w:t>
            </w:r>
          </w:p>
        </w:tc>
        <w:tc>
          <w:tcPr>
            <w:tcW w:w="1535" w:type="dxa"/>
          </w:tcPr>
          <w:p w:rsidR="007F153E" w:rsidRDefault="007F153E" w:rsidP="006209B2">
            <w:pPr>
              <w:autoSpaceDE w:val="0"/>
              <w:autoSpaceDN w:val="0"/>
              <w:adjustRightInd w:val="0"/>
              <w:rPr>
                <w:rFonts w:ascii="TTE1AE35F0t00" w:hAnsi="TTE1AE35F0t00" w:cs="TTE1AE35F0t00"/>
                <w:sz w:val="24"/>
                <w:szCs w:val="24"/>
              </w:rPr>
            </w:pPr>
            <w:r>
              <w:rPr>
                <w:rFonts w:ascii="TTE1AE35F0t00" w:hAnsi="TTE1AE35F0t00" w:cs="TTE1AE35F0t00"/>
                <w:sz w:val="24"/>
                <w:szCs w:val="24"/>
              </w:rPr>
              <w:t>276.48</w:t>
            </w:r>
          </w:p>
        </w:tc>
        <w:tc>
          <w:tcPr>
            <w:tcW w:w="1536" w:type="dxa"/>
          </w:tcPr>
          <w:p w:rsidR="007F153E" w:rsidRDefault="007F153E" w:rsidP="006209B2">
            <w:pPr>
              <w:autoSpaceDE w:val="0"/>
              <w:autoSpaceDN w:val="0"/>
              <w:adjustRightInd w:val="0"/>
              <w:rPr>
                <w:rFonts w:ascii="TTE1AE35F0t00" w:hAnsi="TTE1AE35F0t00" w:cs="TTE1AE35F0t00"/>
                <w:sz w:val="24"/>
                <w:szCs w:val="24"/>
              </w:rPr>
            </w:pPr>
            <w:r>
              <w:rPr>
                <w:rFonts w:ascii="TTE1AE35F0t00" w:hAnsi="TTE1AE35F0t00" w:cs="TTE1AE35F0t00"/>
                <w:sz w:val="24"/>
                <w:szCs w:val="24"/>
              </w:rPr>
              <w:t>311.4</w:t>
            </w:r>
          </w:p>
        </w:tc>
        <w:tc>
          <w:tcPr>
            <w:tcW w:w="1536" w:type="dxa"/>
          </w:tcPr>
          <w:p w:rsidR="007F153E" w:rsidRDefault="007F153E" w:rsidP="006209B2">
            <w:pPr>
              <w:autoSpaceDE w:val="0"/>
              <w:autoSpaceDN w:val="0"/>
              <w:adjustRightInd w:val="0"/>
              <w:rPr>
                <w:rFonts w:ascii="TTE1AE35F0t00" w:hAnsi="TTE1AE35F0t00" w:cs="TTE1AE35F0t00"/>
                <w:sz w:val="24"/>
                <w:szCs w:val="24"/>
              </w:rPr>
            </w:pPr>
            <w:r>
              <w:rPr>
                <w:rFonts w:ascii="TTE1AE35F0t00" w:hAnsi="TTE1AE35F0t00" w:cs="TTE1AE35F0t00"/>
                <w:sz w:val="24"/>
                <w:szCs w:val="24"/>
              </w:rPr>
              <w:t>373.68</w:t>
            </w:r>
          </w:p>
        </w:tc>
      </w:tr>
      <w:tr w:rsidR="007F153E" w:rsidTr="006209B2">
        <w:tc>
          <w:tcPr>
            <w:tcW w:w="1535" w:type="dxa"/>
          </w:tcPr>
          <w:p w:rsidR="007F153E" w:rsidRPr="00F874D1" w:rsidRDefault="007F153E" w:rsidP="006209B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874D1">
              <w:rPr>
                <w:rFonts w:asciiTheme="majorBidi" w:hAnsiTheme="majorBidi" w:cstheme="majorBidi"/>
                <w:sz w:val="24"/>
                <w:szCs w:val="24"/>
              </w:rPr>
              <w:t>Initial abstraction (mm)</w:t>
            </w:r>
          </w:p>
        </w:tc>
        <w:tc>
          <w:tcPr>
            <w:tcW w:w="1535" w:type="dxa"/>
          </w:tcPr>
          <w:p w:rsidR="007F153E" w:rsidRDefault="007F153E" w:rsidP="006209B2">
            <w:pPr>
              <w:autoSpaceDE w:val="0"/>
              <w:autoSpaceDN w:val="0"/>
              <w:adjustRightInd w:val="0"/>
              <w:rPr>
                <w:rFonts w:ascii="TTE1AE35F0t00" w:hAnsi="TTE1AE35F0t00" w:cs="TTE1AE35F0t00"/>
                <w:sz w:val="24"/>
                <w:szCs w:val="24"/>
              </w:rPr>
            </w:pPr>
            <w:r>
              <w:rPr>
                <w:rFonts w:ascii="TTE1AE35F0t00" w:hAnsi="TTE1AE35F0t00" w:cs="TTE1AE35F0t00"/>
                <w:sz w:val="24"/>
                <w:szCs w:val="24"/>
              </w:rPr>
              <w:t>0</w:t>
            </w:r>
          </w:p>
        </w:tc>
        <w:tc>
          <w:tcPr>
            <w:tcW w:w="1535" w:type="dxa"/>
          </w:tcPr>
          <w:p w:rsidR="007F153E" w:rsidRDefault="007F153E" w:rsidP="006209B2">
            <w:pPr>
              <w:autoSpaceDE w:val="0"/>
              <w:autoSpaceDN w:val="0"/>
              <w:adjustRightInd w:val="0"/>
              <w:rPr>
                <w:rFonts w:ascii="TTE1AE35F0t00" w:hAnsi="TTE1AE35F0t00" w:cs="TTE1AE35F0t00"/>
                <w:sz w:val="24"/>
                <w:szCs w:val="24"/>
              </w:rPr>
            </w:pPr>
            <w:r>
              <w:rPr>
                <w:rFonts w:ascii="TTE1AE35F0t00" w:hAnsi="TTE1AE35F0t00" w:cs="TTE1AE35F0t00"/>
                <w:sz w:val="24"/>
                <w:szCs w:val="24"/>
              </w:rPr>
              <w:t>0</w:t>
            </w:r>
          </w:p>
        </w:tc>
        <w:tc>
          <w:tcPr>
            <w:tcW w:w="1535" w:type="dxa"/>
          </w:tcPr>
          <w:p w:rsidR="007F153E" w:rsidRDefault="007F153E" w:rsidP="006209B2">
            <w:pPr>
              <w:autoSpaceDE w:val="0"/>
              <w:autoSpaceDN w:val="0"/>
              <w:adjustRightInd w:val="0"/>
              <w:rPr>
                <w:rFonts w:ascii="TTE1AE35F0t00" w:hAnsi="TTE1AE35F0t00" w:cs="TTE1AE35F0t00"/>
                <w:sz w:val="24"/>
                <w:szCs w:val="24"/>
              </w:rPr>
            </w:pPr>
            <w:r>
              <w:rPr>
                <w:rFonts w:ascii="TTE1AE35F0t00" w:hAnsi="TTE1AE35F0t00" w:cs="TTE1AE35F0t00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7F153E" w:rsidRDefault="007F153E" w:rsidP="006209B2">
            <w:pPr>
              <w:autoSpaceDE w:val="0"/>
              <w:autoSpaceDN w:val="0"/>
              <w:adjustRightInd w:val="0"/>
              <w:rPr>
                <w:rFonts w:ascii="TTE1AE35F0t00" w:hAnsi="TTE1AE35F0t00" w:cs="TTE1AE35F0t00"/>
                <w:sz w:val="24"/>
                <w:szCs w:val="24"/>
              </w:rPr>
            </w:pPr>
            <w:r>
              <w:rPr>
                <w:rFonts w:ascii="TTE1AE35F0t00" w:hAnsi="TTE1AE35F0t00" w:cs="TTE1AE35F0t00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7F153E" w:rsidRDefault="007F153E" w:rsidP="006209B2">
            <w:pPr>
              <w:autoSpaceDE w:val="0"/>
              <w:autoSpaceDN w:val="0"/>
              <w:adjustRightInd w:val="0"/>
              <w:rPr>
                <w:rFonts w:ascii="TTE1AE35F0t00" w:hAnsi="TTE1AE35F0t00" w:cs="TTE1AE35F0t00"/>
                <w:sz w:val="24"/>
                <w:szCs w:val="24"/>
              </w:rPr>
            </w:pPr>
            <w:r>
              <w:rPr>
                <w:rFonts w:ascii="TTE1AE35F0t00" w:hAnsi="TTE1AE35F0t00" w:cs="TTE1AE35F0t00"/>
                <w:sz w:val="24"/>
                <w:szCs w:val="24"/>
              </w:rPr>
              <w:t>0</w:t>
            </w:r>
          </w:p>
        </w:tc>
      </w:tr>
      <w:tr w:rsidR="007F153E" w:rsidTr="006209B2">
        <w:tc>
          <w:tcPr>
            <w:tcW w:w="1535" w:type="dxa"/>
          </w:tcPr>
          <w:p w:rsidR="007F153E" w:rsidRPr="00F874D1" w:rsidRDefault="007F153E" w:rsidP="006209B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874D1">
              <w:rPr>
                <w:rFonts w:asciiTheme="majorBidi" w:hAnsiTheme="majorBidi" w:cstheme="majorBidi"/>
                <w:sz w:val="24"/>
                <w:szCs w:val="24"/>
              </w:rPr>
              <w:t>Imperméabilité</w:t>
            </w:r>
            <w:proofErr w:type="spellEnd"/>
            <w:r w:rsidRPr="00F874D1">
              <w:rPr>
                <w:rFonts w:asciiTheme="majorBidi" w:hAnsiTheme="majorBidi" w:cstheme="majorBidi"/>
                <w:sz w:val="24"/>
                <w:szCs w:val="24"/>
              </w:rPr>
              <w:t xml:space="preserve"> (%)</w:t>
            </w:r>
          </w:p>
        </w:tc>
        <w:tc>
          <w:tcPr>
            <w:tcW w:w="1535" w:type="dxa"/>
          </w:tcPr>
          <w:p w:rsidR="007F153E" w:rsidRDefault="007F153E" w:rsidP="006209B2">
            <w:pPr>
              <w:autoSpaceDE w:val="0"/>
              <w:autoSpaceDN w:val="0"/>
              <w:adjustRightInd w:val="0"/>
              <w:rPr>
                <w:rFonts w:ascii="TTE1AE35F0t00" w:hAnsi="TTE1AE35F0t00" w:cs="TTE1AE35F0t00"/>
                <w:sz w:val="24"/>
                <w:szCs w:val="24"/>
              </w:rPr>
            </w:pPr>
            <w:r>
              <w:rPr>
                <w:rFonts w:ascii="TTE1AE35F0t00" w:hAnsi="TTE1AE35F0t00" w:cs="TTE1AE35F0t00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7F153E" w:rsidRDefault="007F153E" w:rsidP="006209B2">
            <w:pPr>
              <w:autoSpaceDE w:val="0"/>
              <w:autoSpaceDN w:val="0"/>
              <w:adjustRightInd w:val="0"/>
              <w:rPr>
                <w:rFonts w:ascii="TTE1AE35F0t00" w:hAnsi="TTE1AE35F0t00" w:cs="TTE1AE35F0t00"/>
                <w:sz w:val="24"/>
                <w:szCs w:val="24"/>
              </w:rPr>
            </w:pPr>
            <w:r>
              <w:rPr>
                <w:rFonts w:ascii="TTE1AE35F0t00" w:hAnsi="TTE1AE35F0t00" w:cs="TTE1AE35F0t00"/>
                <w:sz w:val="24"/>
                <w:szCs w:val="24"/>
              </w:rPr>
              <w:t>8</w:t>
            </w:r>
          </w:p>
        </w:tc>
        <w:tc>
          <w:tcPr>
            <w:tcW w:w="1535" w:type="dxa"/>
          </w:tcPr>
          <w:p w:rsidR="007F153E" w:rsidRDefault="007F153E" w:rsidP="006209B2">
            <w:pPr>
              <w:autoSpaceDE w:val="0"/>
              <w:autoSpaceDN w:val="0"/>
              <w:adjustRightInd w:val="0"/>
              <w:rPr>
                <w:rFonts w:ascii="TTE1AE35F0t00" w:hAnsi="TTE1AE35F0t00" w:cs="TTE1AE35F0t00"/>
                <w:sz w:val="24"/>
                <w:szCs w:val="24"/>
              </w:rPr>
            </w:pPr>
            <w:r>
              <w:rPr>
                <w:rFonts w:ascii="TTE1AE35F0t00" w:hAnsi="TTE1AE35F0t00" w:cs="TTE1AE35F0t00"/>
                <w:sz w:val="24"/>
                <w:szCs w:val="24"/>
              </w:rPr>
              <w:t>20</w:t>
            </w:r>
          </w:p>
        </w:tc>
        <w:tc>
          <w:tcPr>
            <w:tcW w:w="1536" w:type="dxa"/>
          </w:tcPr>
          <w:p w:rsidR="007F153E" w:rsidRDefault="007F153E" w:rsidP="006209B2">
            <w:pPr>
              <w:autoSpaceDE w:val="0"/>
              <w:autoSpaceDN w:val="0"/>
              <w:adjustRightInd w:val="0"/>
              <w:rPr>
                <w:rFonts w:ascii="TTE1AE35F0t00" w:hAnsi="TTE1AE35F0t00" w:cs="TTE1AE35F0t00"/>
                <w:sz w:val="24"/>
                <w:szCs w:val="24"/>
              </w:rPr>
            </w:pPr>
            <w:r>
              <w:rPr>
                <w:rFonts w:ascii="TTE1AE35F0t00" w:hAnsi="TTE1AE35F0t00" w:cs="TTE1AE35F0t00"/>
                <w:sz w:val="24"/>
                <w:szCs w:val="24"/>
              </w:rPr>
              <w:t>10</w:t>
            </w:r>
          </w:p>
        </w:tc>
        <w:tc>
          <w:tcPr>
            <w:tcW w:w="1536" w:type="dxa"/>
          </w:tcPr>
          <w:p w:rsidR="007F153E" w:rsidRDefault="007F153E" w:rsidP="006209B2">
            <w:pPr>
              <w:autoSpaceDE w:val="0"/>
              <w:autoSpaceDN w:val="0"/>
              <w:adjustRightInd w:val="0"/>
              <w:rPr>
                <w:rFonts w:ascii="TTE1AE35F0t00" w:hAnsi="TTE1AE35F0t00" w:cs="TTE1AE35F0t00"/>
                <w:sz w:val="24"/>
                <w:szCs w:val="24"/>
              </w:rPr>
            </w:pPr>
            <w:r>
              <w:rPr>
                <w:rFonts w:ascii="TTE1AE35F0t00" w:hAnsi="TTE1AE35F0t00" w:cs="TTE1AE35F0t00"/>
                <w:sz w:val="24"/>
                <w:szCs w:val="24"/>
              </w:rPr>
              <w:t>5</w:t>
            </w:r>
          </w:p>
        </w:tc>
      </w:tr>
    </w:tbl>
    <w:p w:rsidR="007F153E" w:rsidRPr="007F153E" w:rsidRDefault="007F153E" w:rsidP="007F153E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F153E" w:rsidRDefault="007F153E" w:rsidP="00CE42CE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F153E">
        <w:rPr>
          <w:rFonts w:asciiTheme="majorBidi" w:hAnsiTheme="majorBidi" w:cstheme="majorBidi"/>
          <w:b/>
          <w:bCs/>
          <w:sz w:val="32"/>
          <w:szCs w:val="32"/>
        </w:rPr>
        <w:t>Les  données météorologiques de fréquence de 1%</w:t>
      </w:r>
      <w:r>
        <w:rPr>
          <w:rFonts w:asciiTheme="majorBidi" w:hAnsiTheme="majorBidi" w:cstheme="majorBidi"/>
          <w:b/>
          <w:bCs/>
          <w:sz w:val="32"/>
          <w:szCs w:val="32"/>
        </w:rPr>
        <w:t> :</w:t>
      </w:r>
    </w:p>
    <w:p w:rsidR="007F153E" w:rsidRDefault="007F153E" w:rsidP="00CE42C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Intensity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duration</w:t>
      </w:r>
      <w:proofErr w:type="spellEnd"/>
      <w:r>
        <w:rPr>
          <w:sz w:val="24"/>
          <w:szCs w:val="24"/>
        </w:rPr>
        <w:t xml:space="preserve">   30 minutes</w:t>
      </w:r>
    </w:p>
    <w:p w:rsidR="007F153E" w:rsidRPr="006925F7" w:rsidRDefault="006925F7" w:rsidP="00CE42CE">
      <w:pPr>
        <w:rPr>
          <w:sz w:val="24"/>
          <w:szCs w:val="24"/>
          <w:lang w:val="en-US"/>
        </w:rPr>
      </w:pPr>
      <w:r w:rsidRPr="006925F7">
        <w:rPr>
          <w:sz w:val="24"/>
          <w:szCs w:val="24"/>
          <w:lang w:val="en-US"/>
        </w:rPr>
        <w:t>Storm duration   1 day</w:t>
      </w:r>
    </w:p>
    <w:p w:rsidR="006925F7" w:rsidRDefault="006925F7" w:rsidP="00CE42CE">
      <w:pPr>
        <w:rPr>
          <w:sz w:val="24"/>
          <w:szCs w:val="24"/>
          <w:lang w:val="en-US"/>
        </w:rPr>
      </w:pPr>
      <w:r w:rsidRPr="006925F7">
        <w:rPr>
          <w:sz w:val="24"/>
          <w:szCs w:val="24"/>
          <w:lang w:val="en-US"/>
        </w:rPr>
        <w:t>Intensity position 25 %</w:t>
      </w:r>
    </w:p>
    <w:tbl>
      <w:tblPr>
        <w:tblStyle w:val="Grilledutableau"/>
        <w:tblW w:w="0" w:type="auto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6925F7" w:rsidTr="006925F7">
        <w:tc>
          <w:tcPr>
            <w:tcW w:w="1151" w:type="dxa"/>
          </w:tcPr>
          <w:p w:rsidR="006925F7" w:rsidRDefault="006925F7" w:rsidP="00CE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temps</w:t>
            </w:r>
          </w:p>
        </w:tc>
        <w:tc>
          <w:tcPr>
            <w:tcW w:w="1151" w:type="dxa"/>
          </w:tcPr>
          <w:p w:rsidR="006925F7" w:rsidRDefault="006925F7" w:rsidP="00CE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1151" w:type="dxa"/>
          </w:tcPr>
          <w:p w:rsidR="006925F7" w:rsidRDefault="006925F7" w:rsidP="00CE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</w:t>
            </w:r>
          </w:p>
        </w:tc>
        <w:tc>
          <w:tcPr>
            <w:tcW w:w="1151" w:type="dxa"/>
          </w:tcPr>
          <w:p w:rsidR="006925F7" w:rsidRDefault="006925F7" w:rsidP="00CE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6925F7" w:rsidRDefault="006925F7" w:rsidP="00CE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6925F7" w:rsidRDefault="006925F7" w:rsidP="00CE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6925F7" w:rsidRDefault="006925F7" w:rsidP="00CE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</w:tcPr>
          <w:p w:rsidR="006925F7" w:rsidRDefault="006925F7" w:rsidP="00CE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</w:tr>
      <w:tr w:rsidR="006925F7" w:rsidTr="006925F7">
        <w:tc>
          <w:tcPr>
            <w:tcW w:w="1151" w:type="dxa"/>
          </w:tcPr>
          <w:p w:rsidR="006925F7" w:rsidRDefault="006925F7" w:rsidP="00CE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PTC mm</w:t>
            </w:r>
          </w:p>
        </w:tc>
        <w:tc>
          <w:tcPr>
            <w:tcW w:w="1151" w:type="dxa"/>
          </w:tcPr>
          <w:p w:rsidR="006925F7" w:rsidRDefault="006925F7" w:rsidP="00CE42CE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16.53</w:t>
            </w:r>
          </w:p>
        </w:tc>
        <w:tc>
          <w:tcPr>
            <w:tcW w:w="1151" w:type="dxa"/>
          </w:tcPr>
          <w:p w:rsidR="006925F7" w:rsidRDefault="006925F7" w:rsidP="00CE42CE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21.52</w:t>
            </w:r>
          </w:p>
        </w:tc>
        <w:tc>
          <w:tcPr>
            <w:tcW w:w="1151" w:type="dxa"/>
          </w:tcPr>
          <w:p w:rsidR="006925F7" w:rsidRDefault="006925F7" w:rsidP="00CE42CE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28.00</w:t>
            </w:r>
          </w:p>
        </w:tc>
        <w:tc>
          <w:tcPr>
            <w:tcW w:w="1152" w:type="dxa"/>
          </w:tcPr>
          <w:p w:rsidR="006925F7" w:rsidRDefault="006925F7" w:rsidP="00CE42CE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32.67</w:t>
            </w:r>
          </w:p>
        </w:tc>
        <w:tc>
          <w:tcPr>
            <w:tcW w:w="1152" w:type="dxa"/>
          </w:tcPr>
          <w:p w:rsidR="006925F7" w:rsidRDefault="006925F7" w:rsidP="00CE42CE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42.51</w:t>
            </w:r>
          </w:p>
        </w:tc>
        <w:tc>
          <w:tcPr>
            <w:tcW w:w="1152" w:type="dxa"/>
          </w:tcPr>
          <w:p w:rsidR="006925F7" w:rsidRDefault="006925F7" w:rsidP="00CE42CE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55.32</w:t>
            </w:r>
          </w:p>
        </w:tc>
        <w:tc>
          <w:tcPr>
            <w:tcW w:w="1152" w:type="dxa"/>
          </w:tcPr>
          <w:p w:rsidR="006925F7" w:rsidRDefault="006925F7" w:rsidP="00CE42CE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72</w:t>
            </w:r>
          </w:p>
        </w:tc>
      </w:tr>
    </w:tbl>
    <w:p w:rsidR="006925F7" w:rsidRPr="006925F7" w:rsidRDefault="006925F7" w:rsidP="00CE42CE">
      <w:pPr>
        <w:rPr>
          <w:sz w:val="24"/>
          <w:szCs w:val="24"/>
          <w:lang w:val="en-US"/>
        </w:rPr>
      </w:pPr>
    </w:p>
    <w:p w:rsidR="006925F7" w:rsidRPr="006925F7" w:rsidRDefault="006925F7" w:rsidP="00CE42CE">
      <w:pPr>
        <w:rPr>
          <w:sz w:val="24"/>
          <w:szCs w:val="24"/>
          <w:lang w:val="en-US"/>
        </w:rPr>
      </w:pPr>
    </w:p>
    <w:p w:rsidR="007F153E" w:rsidRPr="006925F7" w:rsidRDefault="007F153E" w:rsidP="00CE42CE">
      <w:pPr>
        <w:rPr>
          <w:sz w:val="24"/>
          <w:szCs w:val="24"/>
          <w:lang w:val="en-US"/>
        </w:rPr>
      </w:pPr>
    </w:p>
    <w:p w:rsidR="007F153E" w:rsidRPr="006925F7" w:rsidRDefault="007F153E" w:rsidP="00CE42CE">
      <w:pPr>
        <w:rPr>
          <w:sz w:val="24"/>
          <w:szCs w:val="24"/>
          <w:lang w:val="en-US"/>
        </w:rPr>
      </w:pPr>
    </w:p>
    <w:p w:rsidR="007F153E" w:rsidRPr="006925F7" w:rsidRDefault="007F153E">
      <w:pPr>
        <w:rPr>
          <w:b/>
          <w:bCs/>
          <w:sz w:val="32"/>
          <w:szCs w:val="32"/>
          <w:lang w:val="en-US"/>
        </w:rPr>
      </w:pPr>
    </w:p>
    <w:sectPr w:rsidR="007F153E" w:rsidRPr="00692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AE35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>
    <w:useFELayout/>
  </w:compat>
  <w:rsids>
    <w:rsidRoot w:val="00CE42CE"/>
    <w:rsid w:val="006925F7"/>
    <w:rsid w:val="007F153E"/>
    <w:rsid w:val="00CE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2C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F153E"/>
    <w:pPr>
      <w:spacing w:before="200" w:after="0" w:line="240" w:lineRule="auto"/>
    </w:pPr>
    <w:rPr>
      <w:rFonts w:ascii="Calibri" w:eastAsia="Calibri" w:hAnsi="Calibri" w:cs="Arial"/>
      <w:sz w:val="20"/>
      <w:szCs w:val="20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3</cp:revision>
  <dcterms:created xsi:type="dcterms:W3CDTF">2022-11-18T07:51:00Z</dcterms:created>
  <dcterms:modified xsi:type="dcterms:W3CDTF">2022-11-18T08:10:00Z</dcterms:modified>
</cp:coreProperties>
</file>