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01" w:rsidRPr="009D6E01" w:rsidRDefault="009D6E01" w:rsidP="00D4771F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-839470</wp:posOffset>
            </wp:positionH>
            <wp:positionV relativeFrom="margin">
              <wp:posOffset>-618490</wp:posOffset>
            </wp:positionV>
            <wp:extent cx="1383665" cy="1043305"/>
            <wp:effectExtent l="19050" t="0" r="698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04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4827905</wp:posOffset>
            </wp:positionH>
            <wp:positionV relativeFrom="paragraph">
              <wp:posOffset>-509270</wp:posOffset>
            </wp:positionV>
            <wp:extent cx="1270635" cy="931545"/>
            <wp:effectExtent l="19050" t="0" r="5715" b="0"/>
            <wp:wrapTight wrapText="bothSides">
              <wp:wrapPolygon edited="0">
                <wp:start x="-324" y="0"/>
                <wp:lineTo x="-324" y="21202"/>
                <wp:lineTo x="21697" y="21202"/>
                <wp:lineTo x="21697" y="0"/>
                <wp:lineTo x="-324" y="0"/>
              </wp:wrapPolygon>
            </wp:wrapTight>
            <wp:docPr id="2" name="Image 5" descr="10858379_739899282792180_3187488971535980410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10858379_739899282792180_3187488971535980410_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6E0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الجمهــــــوريـــة الجــزائـــرية الديمقراطيــة الشعبيـــة</w:t>
      </w:r>
    </w:p>
    <w:p w:rsidR="009D6E01" w:rsidRPr="009D6E01" w:rsidRDefault="009D6E01" w:rsidP="00D4771F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9D6E0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وزارة التعليـــــم العـــــالــي و البحــــــث العلمـــــــي</w:t>
      </w:r>
    </w:p>
    <w:p w:rsidR="009D6E01" w:rsidRPr="009D6E01" w:rsidRDefault="009D6E01" w:rsidP="00D4771F">
      <w:pPr>
        <w:spacing w:after="0" w:line="240" w:lineRule="auto"/>
        <w:jc w:val="center"/>
        <w:rPr>
          <w:rFonts w:ascii="Simplified Arabic" w:eastAsia="Dotum" w:hAnsi="Simplified Arabic" w:cs="Simplified Arabic"/>
          <w:b/>
          <w:bCs/>
          <w:sz w:val="32"/>
          <w:szCs w:val="32"/>
          <w:rtl/>
        </w:rPr>
      </w:pPr>
      <w:r w:rsidRPr="009D6E01">
        <w:rPr>
          <w:rFonts w:ascii="Simplified Arabic" w:eastAsia="Dotum" w:hAnsi="Simplified Arabic" w:cs="Simplified Arabic"/>
          <w:b/>
          <w:bCs/>
          <w:sz w:val="32"/>
          <w:szCs w:val="32"/>
          <w:rtl/>
        </w:rPr>
        <w:t>جامعة وهران 2 محمد بن أحمد</w:t>
      </w:r>
    </w:p>
    <w:p w:rsidR="009D6E01" w:rsidRDefault="009D6E01" w:rsidP="00D4771F">
      <w:pPr>
        <w:pBdr>
          <w:bottom w:val="single" w:sz="6" w:space="1" w:color="auto"/>
        </w:pBdr>
        <w:tabs>
          <w:tab w:val="left" w:pos="1575"/>
          <w:tab w:val="right" w:pos="4390"/>
        </w:tabs>
        <w:spacing w:after="0" w:line="240" w:lineRule="auto"/>
        <w:jc w:val="center"/>
        <w:rPr>
          <w:rFonts w:ascii="Arial" w:eastAsia="Arial Unicode MS" w:hAnsi="Arial"/>
          <w:b/>
          <w:bCs/>
          <w:sz w:val="14"/>
          <w:szCs w:val="14"/>
          <w:lang w:val="en-US"/>
        </w:rPr>
      </w:pPr>
      <w:r w:rsidRPr="009D6E0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كلية الحقوق والعلوم السياسية</w:t>
      </w:r>
    </w:p>
    <w:p w:rsidR="009D6E01" w:rsidRPr="000550D9" w:rsidRDefault="009D6E01" w:rsidP="009D6E01">
      <w:pPr>
        <w:pBdr>
          <w:bottom w:val="single" w:sz="6" w:space="1" w:color="auto"/>
        </w:pBdr>
        <w:tabs>
          <w:tab w:val="left" w:pos="1575"/>
          <w:tab w:val="right" w:pos="4390"/>
        </w:tabs>
        <w:spacing w:after="0" w:line="240" w:lineRule="auto"/>
        <w:jc w:val="center"/>
        <w:rPr>
          <w:rFonts w:ascii="Arial" w:eastAsia="Arial Unicode MS" w:hAnsi="Arial"/>
          <w:b/>
          <w:bCs/>
          <w:sz w:val="14"/>
          <w:szCs w:val="14"/>
          <w:lang w:val="en-US"/>
        </w:rPr>
      </w:pPr>
    </w:p>
    <w:p w:rsidR="009D6E01" w:rsidRPr="009D6E01" w:rsidRDefault="009D6E01" w:rsidP="009D6E01">
      <w:pPr>
        <w:pStyle w:val="En-tte"/>
        <w:rPr>
          <w:lang w:val="en-US"/>
        </w:rPr>
      </w:pPr>
    </w:p>
    <w:p w:rsidR="009D6E01" w:rsidRPr="009D6E01" w:rsidRDefault="009D6E01" w:rsidP="009D6E01">
      <w:pPr>
        <w:pStyle w:val="En-tte"/>
        <w:rPr>
          <w:lang w:val="en-US"/>
        </w:rPr>
      </w:pPr>
    </w:p>
    <w:p w:rsidR="009D6E01" w:rsidRPr="009D6E01" w:rsidRDefault="009D6E01" w:rsidP="009D6E01">
      <w:pPr>
        <w:tabs>
          <w:tab w:val="left" w:pos="772"/>
        </w:tabs>
        <w:bidi/>
        <w:spacing w:before="120" w:after="120"/>
        <w:ind w:firstLine="567"/>
        <w:rPr>
          <w:rFonts w:ascii="Times New Roman" w:hAnsi="Times New Roman" w:cs="Times New Roman"/>
          <w:b/>
          <w:bCs/>
          <w:rtl/>
          <w:lang w:val="en-US" w:bidi="ar-DZ"/>
        </w:rPr>
      </w:pPr>
    </w:p>
    <w:p w:rsidR="009D6E01" w:rsidRPr="0053497A" w:rsidRDefault="009D6E01" w:rsidP="009D6E01">
      <w:pPr>
        <w:bidi/>
        <w:spacing w:before="120" w:after="120"/>
        <w:ind w:firstLine="567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9D6E01" w:rsidRPr="009D6E01" w:rsidRDefault="009D6E01" w:rsidP="000156C2">
      <w:pPr>
        <w:bidi/>
        <w:spacing w:before="120" w:after="120"/>
        <w:ind w:firstLine="567"/>
        <w:jc w:val="center"/>
        <w:rPr>
          <w:rFonts w:ascii="Simplified Arabic" w:hAnsi="Simplified Arabic" w:cs="Simplified Arabic"/>
          <w:b/>
          <w:bCs/>
          <w:sz w:val="40"/>
          <w:szCs w:val="40"/>
          <w:lang w:bidi="ar-DZ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 xml:space="preserve"> </w:t>
      </w:r>
      <w:r w:rsidRPr="009D6E01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>محاضرات في</w:t>
      </w:r>
    </w:p>
    <w:p w:rsidR="009D6E01" w:rsidRPr="009D6E01" w:rsidRDefault="009D6E01" w:rsidP="009D6E01">
      <w:pPr>
        <w:bidi/>
        <w:spacing w:before="120" w:after="120" w:line="276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r w:rsidRPr="009D6E01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>مقياس</w:t>
      </w:r>
      <w:r w:rsidRPr="009D6E01">
        <w:rPr>
          <w:rFonts w:ascii="Simplified Arabic" w:hAnsi="Simplified Arabic" w:cs="Simplified Arabic"/>
          <w:b/>
          <w:bCs/>
          <w:sz w:val="40"/>
          <w:szCs w:val="40"/>
          <w:lang w:bidi="ar-DZ"/>
        </w:rPr>
        <w:t xml:space="preserve"> </w:t>
      </w:r>
      <w:r w:rsidRPr="009D6E01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 xml:space="preserve"> قانون البيئة و التنمية المستدامة </w:t>
      </w:r>
    </w:p>
    <w:p w:rsidR="009D6E01" w:rsidRPr="009D6E01" w:rsidRDefault="009D6E01" w:rsidP="009D6E01">
      <w:pPr>
        <w:bidi/>
        <w:spacing w:before="120" w:after="120" w:line="276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lang w:bidi="ar-DZ"/>
        </w:rPr>
      </w:pPr>
      <w:r w:rsidRPr="009D6E01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>لطلبة السنة الثالثة (ل.م.د) قانون عام</w:t>
      </w:r>
    </w:p>
    <w:p w:rsidR="009D6E01" w:rsidRPr="009D6E01" w:rsidRDefault="009D6E01" w:rsidP="009D6E01">
      <w:pPr>
        <w:bidi/>
        <w:spacing w:before="120" w:after="120" w:line="276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lang w:bidi="ar-DZ"/>
        </w:rPr>
      </w:pPr>
    </w:p>
    <w:p w:rsidR="009D6E01" w:rsidRDefault="009D6E01" w:rsidP="009D6E01">
      <w:pPr>
        <w:bidi/>
        <w:spacing w:before="120" w:after="120" w:line="276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lang w:bidi="ar-DZ"/>
        </w:rPr>
      </w:pPr>
    </w:p>
    <w:p w:rsidR="009D6E01" w:rsidRPr="009D6E01" w:rsidRDefault="009D6E01" w:rsidP="009D6E01">
      <w:pPr>
        <w:bidi/>
        <w:spacing w:before="120" w:after="120"/>
        <w:ind w:firstLine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D6E0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من إعداد:</w:t>
      </w:r>
    </w:p>
    <w:p w:rsidR="009D6E01" w:rsidRPr="0053497A" w:rsidRDefault="009D6E01" w:rsidP="009D6E01">
      <w:pPr>
        <w:bidi/>
        <w:spacing w:before="120" w:after="120"/>
        <w:ind w:firstLine="567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3497A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الأستاذ: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معطى الله مصطفى </w:t>
      </w:r>
    </w:p>
    <w:p w:rsidR="009D6E01" w:rsidRPr="00323BA3" w:rsidRDefault="00323BA3" w:rsidP="009D6E01">
      <w:pPr>
        <w:bidi/>
        <w:spacing w:before="120" w:after="120"/>
        <w:ind w:firstLine="567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323BA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البريد الإلكتروني: </w:t>
      </w:r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matallah.mustapha@yahoo.fr</w:t>
      </w:r>
    </w:p>
    <w:p w:rsidR="009D6E01" w:rsidRDefault="009D6E01" w:rsidP="009D6E01">
      <w:pPr>
        <w:bidi/>
        <w:spacing w:before="120" w:after="120"/>
        <w:ind w:firstLine="567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:rsidR="00323BA3" w:rsidRPr="0053497A" w:rsidRDefault="00323BA3" w:rsidP="00323BA3">
      <w:pPr>
        <w:bidi/>
        <w:spacing w:before="120" w:after="120"/>
        <w:ind w:firstLine="567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:rsidR="009D6E01" w:rsidRPr="00323BA3" w:rsidRDefault="009D6E01" w:rsidP="009D6E01">
      <w:pPr>
        <w:bidi/>
        <w:spacing w:before="120" w:after="120"/>
        <w:ind w:firstLine="567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23BA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الموســـــم الجامـــــعي</w:t>
      </w:r>
    </w:p>
    <w:p w:rsidR="009D6E01" w:rsidRPr="00323BA3" w:rsidRDefault="009D6E01" w:rsidP="009D6E01">
      <w:pPr>
        <w:bidi/>
        <w:spacing w:before="120" w:after="120"/>
        <w:ind w:firstLine="567"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23BA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2021/2022</w:t>
      </w:r>
    </w:p>
    <w:p w:rsidR="00EF5D39" w:rsidRDefault="00EF5D39" w:rsidP="009D6E01">
      <w:pPr>
        <w:jc w:val="center"/>
        <w:rPr>
          <w:sz w:val="28"/>
          <w:szCs w:val="28"/>
        </w:rPr>
      </w:pPr>
    </w:p>
    <w:p w:rsidR="00E9035A" w:rsidRPr="002D6BBC" w:rsidRDefault="00323BA3" w:rsidP="00E9035A">
      <w:pPr>
        <w:bidi/>
        <w:spacing w:after="240" w:line="360" w:lineRule="auto"/>
        <w:ind w:firstLine="567"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r w:rsidRPr="002D6BBC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lastRenderedPageBreak/>
        <w:t xml:space="preserve">مقدمة </w:t>
      </w:r>
    </w:p>
    <w:p w:rsidR="00323BA3" w:rsidRDefault="002F0AEA" w:rsidP="00D1602C">
      <w:pPr>
        <w:bidi/>
        <w:spacing w:after="240" w:line="360" w:lineRule="auto"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مما</w:t>
      </w:r>
      <w:r w:rsidR="00D160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شك فيه أن </w:t>
      </w:r>
      <w:r w:rsidR="00D160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الثورة الصناعية التي شاهدته</w:t>
      </w:r>
      <w:r w:rsidR="00D1602C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ا</w:t>
      </w:r>
      <w:r w:rsidR="00D160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أوروبا خلال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القرن 19 كان</w:t>
      </w:r>
      <w:r w:rsidR="00367E3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له</w:t>
      </w:r>
      <w:r w:rsidR="00367E3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تأثير على المجال البيئي، إذ أصبحت هذه الدول تمنح الأولوية في سياستها الصناعية للتنمية الاقتصادية على حساب البيئة، مما اثر سلبا على صحة الإنسان من خلال التلوث البيئي و كذلك تأثير على الطبيعة من خلال استنزاف مواردها الطبيعية و خاصة منها </w:t>
      </w:r>
      <w:r w:rsidR="00F3507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الطاقات غير المتجددة مما ينعكس سلبا على مستقبل الأجيال المستقبلية.</w:t>
      </w:r>
    </w:p>
    <w:p w:rsidR="00A105A8" w:rsidRDefault="00F3507E" w:rsidP="00D1602C">
      <w:pPr>
        <w:bidi/>
        <w:spacing w:after="240" w:line="360" w:lineRule="auto"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عليه فإن موضوع حماية البيئة خلال القرن 20 أصبح محل النقاشات على المستوى العالمي و الوطني، كون أن التطورات التكنولوجية و زيادة التصنيع و تسابق جميع الدول نحو تحقيق التنمية الاقتصادية دون الأخذ بما سوف يسفر عنه هذا التطور </w:t>
      </w:r>
      <w:r w:rsidR="00D160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 آثار سلبية على كوكب الأرض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تعددت المشاكل البيئية مما نتج عنها تهديدات حقيقية للإنسان و الحيوان و النبات</w:t>
      </w:r>
      <w:r w:rsidR="00A105A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A317E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هذا الأمر الذي جعل المجتمع الدولي يبدي قلقه مفكرا حول إ</w:t>
      </w:r>
      <w:r w:rsidR="00A105A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عادة النظر في إدراج البعد البيئي على حساب </w:t>
      </w:r>
      <w:r w:rsidR="00D160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التطور الاقتصادي </w:t>
      </w:r>
      <w:r w:rsidR="00A105A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ذلك من أجل تحقيق التنمية المستدامة عن طريق مراعاة رفاهية الشعوب الحالية و المستقبلية، لهذا الأمر انعقدت عدة مؤتمرات دولية</w:t>
      </w:r>
      <w:r w:rsidR="00423E2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ومن أهمها</w:t>
      </w:r>
      <w:r w:rsidR="00A105A8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</w:p>
    <w:p w:rsidR="00CA0147" w:rsidRPr="005D2E52" w:rsidRDefault="00423E2B" w:rsidP="00D1602C">
      <w:pPr>
        <w:pStyle w:val="Paragraphedeliste"/>
        <w:numPr>
          <w:ilvl w:val="0"/>
          <w:numId w:val="2"/>
        </w:numPr>
        <w:bidi/>
        <w:spacing w:after="24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5D2E5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مؤتمر ستوكهولم</w:t>
      </w:r>
      <w:r w:rsidRPr="00CA014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المنعقد بالسويد عام 1972 الصادر عن هيئة الأمم المتحدة الذي يعتبر بمثابة الانطلاقة الفعلية لعولمة الفكر البيئي و بداية الأخذ بعين </w:t>
      </w:r>
      <w:r w:rsidRPr="00CA0147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الاعتبار لدى جميع الدول بضرورة حماية البيئة</w:t>
      </w:r>
      <w:r w:rsidR="00CA014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CA0147" w:rsidRPr="00CA014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وكان هذه المؤتمر</w:t>
      </w:r>
      <w:r w:rsidR="00D160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جاء</w:t>
      </w:r>
      <w:r w:rsidR="00CA0147" w:rsidRPr="00CA014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تحت عنوان</w:t>
      </w:r>
      <w:r w:rsidR="00CA0147" w:rsidRPr="00CA0147">
        <w:rPr>
          <w:rFonts w:cs="Arabic Transparent" w:hint="cs"/>
          <w:sz w:val="32"/>
          <w:szCs w:val="32"/>
          <w:rtl/>
        </w:rPr>
        <w:t>: البيئة البشرية</w:t>
      </w:r>
      <w:r w:rsidR="00CA0147">
        <w:rPr>
          <w:rFonts w:cs="Arabic Transparent" w:hint="cs"/>
          <w:sz w:val="32"/>
          <w:szCs w:val="32"/>
          <w:rtl/>
        </w:rPr>
        <w:t xml:space="preserve"> ، ومن أهم المبادئ التي تمخضت </w:t>
      </w:r>
      <w:r w:rsidR="00D1602C">
        <w:rPr>
          <w:rFonts w:cs="Arabic Transparent" w:hint="cs"/>
          <w:sz w:val="32"/>
          <w:szCs w:val="32"/>
          <w:rtl/>
        </w:rPr>
        <w:t xml:space="preserve">عنه </w:t>
      </w:r>
      <w:r w:rsidR="00CA0147">
        <w:rPr>
          <w:rFonts w:cs="Arabic Transparent" w:hint="cs"/>
          <w:sz w:val="32"/>
          <w:szCs w:val="32"/>
          <w:rtl/>
        </w:rPr>
        <w:t>هو ضرورة</w:t>
      </w:r>
      <w:r w:rsidR="00807906">
        <w:rPr>
          <w:rFonts w:cs="Arabic Transparent" w:hint="cs"/>
          <w:sz w:val="32"/>
          <w:szCs w:val="32"/>
          <w:rtl/>
        </w:rPr>
        <w:t xml:space="preserve"> حق الإنسان العيش في بيئة سليمة </w:t>
      </w:r>
      <w:r w:rsidR="005D2E52">
        <w:rPr>
          <w:rFonts w:cs="Arabic Transparent" w:hint="cs"/>
          <w:sz w:val="32"/>
          <w:szCs w:val="32"/>
          <w:rtl/>
        </w:rPr>
        <w:t>.</w:t>
      </w:r>
    </w:p>
    <w:p w:rsidR="005D2E52" w:rsidRPr="00CA0147" w:rsidRDefault="005D2E52" w:rsidP="005B2572">
      <w:pPr>
        <w:pStyle w:val="Paragraphedeliste"/>
        <w:numPr>
          <w:ilvl w:val="0"/>
          <w:numId w:val="2"/>
        </w:numPr>
        <w:bidi/>
        <w:spacing w:after="24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مؤتمر ريو </w:t>
      </w:r>
      <w:r w:rsidRPr="005D2E5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المنعقد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بالبرازيل سنة 1992 </w:t>
      </w:r>
      <w:r>
        <w:rPr>
          <w:rFonts w:cs="Arabic Transparent" w:hint="cs"/>
          <w:sz w:val="32"/>
          <w:szCs w:val="32"/>
          <w:rtl/>
        </w:rPr>
        <w:t xml:space="preserve">، ويعرف بقمة الأرض، تحت شعار: البيئة والتنمية و الذي تمخضت عنه مبادئ أساسية أهمها ضرورة </w:t>
      </w:r>
      <w:r w:rsidR="00807906">
        <w:rPr>
          <w:rFonts w:cs="Arabic Transparent" w:hint="cs"/>
          <w:sz w:val="32"/>
          <w:szCs w:val="32"/>
          <w:rtl/>
        </w:rPr>
        <w:t>سن تشريعات بيئية على المستوى الوطني تحمي فيه الدول الغابات و المياه و التنوع البيولوجي و الوقاية من النفايات الخطيرة.</w:t>
      </w:r>
    </w:p>
    <w:p w:rsidR="00807906" w:rsidRPr="00807906" w:rsidRDefault="00A105A8" w:rsidP="00807906">
      <w:pPr>
        <w:pStyle w:val="Paragraphedeliste"/>
        <w:numPr>
          <w:ilvl w:val="0"/>
          <w:numId w:val="2"/>
        </w:numPr>
        <w:bidi/>
        <w:spacing w:after="24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CA014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="00807906" w:rsidRPr="00807906">
        <w:rPr>
          <w:rFonts w:cs="Arabic Transparent" w:hint="cs"/>
          <w:b/>
          <w:bCs/>
          <w:sz w:val="32"/>
          <w:szCs w:val="32"/>
          <w:rtl/>
        </w:rPr>
        <w:t>ندوة جوهانسبرغ</w:t>
      </w:r>
      <w:r w:rsidR="00807906">
        <w:rPr>
          <w:rFonts w:cs="Arabic Transparent" w:hint="cs"/>
          <w:sz w:val="32"/>
          <w:szCs w:val="32"/>
          <w:rtl/>
        </w:rPr>
        <w:t>، المنعقدة  بجنوب إفريقية في سنة 2002، و المعروفة بمؤتمر القمة العالمي للتنمية المستدامة و الذي تمخض عنه مبدأ أساسي و هو ضمان التنمية المستدامة المتمثلة في حماية البيئة لمصالح الأجيال الحضارة لضمانها للأجيال المستقبلية.</w:t>
      </w:r>
    </w:p>
    <w:p w:rsidR="005B2572" w:rsidRPr="001F658A" w:rsidRDefault="005B2572" w:rsidP="00807906">
      <w:pPr>
        <w:pStyle w:val="Paragraphedeliste"/>
        <w:numPr>
          <w:ilvl w:val="0"/>
          <w:numId w:val="2"/>
        </w:numPr>
        <w:bidi/>
        <w:spacing w:after="24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4E6E44">
        <w:rPr>
          <w:rFonts w:cs="Arabic Transparent" w:hint="cs"/>
          <w:b/>
          <w:bCs/>
          <w:sz w:val="32"/>
          <w:szCs w:val="32"/>
          <w:rtl/>
        </w:rPr>
        <w:t>قمة ريو +20</w:t>
      </w:r>
      <w:r>
        <w:rPr>
          <w:rFonts w:cs="Arabic Transparent" w:hint="cs"/>
          <w:sz w:val="32"/>
          <w:szCs w:val="32"/>
          <w:rtl/>
        </w:rPr>
        <w:t xml:space="preserve"> </w:t>
      </w:r>
      <w:r w:rsidR="001F658A" w:rsidRPr="005D2E5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المنعقد </w:t>
      </w:r>
      <w:r w:rsidR="001F658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بالبرازيل سنة 2012 تحت شعار التنمية المستدامة ومن أهم المبادئ التي صدرت عنه هو ضرورة المحافظة على الموارد البيئية و محاربة الفقر.</w:t>
      </w:r>
    </w:p>
    <w:p w:rsidR="00C45BFF" w:rsidRPr="00C45BFF" w:rsidRDefault="004E6E44" w:rsidP="001F658A">
      <w:pPr>
        <w:pStyle w:val="Paragraphedeliste"/>
        <w:numPr>
          <w:ilvl w:val="0"/>
          <w:numId w:val="2"/>
        </w:numPr>
        <w:bidi/>
        <w:spacing w:after="24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C45B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مؤتمر غلاسكو </w:t>
      </w:r>
      <w:r w:rsidRPr="00C45BF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المنعقد باسكتلندا في فترة بين 31 أكتوبر و 12 نوفمبر</w:t>
      </w:r>
      <w:r w:rsidR="00794DC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لسنة 2021</w:t>
      </w:r>
      <w:r w:rsidRPr="00C45BF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تحت شعار قمة تغير المناخ</w:t>
      </w:r>
      <w:r w:rsidR="002A35F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26</w:t>
      </w:r>
      <w:r w:rsidRPr="00C45BF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C45BFF" w:rsidRPr="00C45BF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ومن بين أهم المبادئ التي تمخضت عنه هو ضرورة التعاون الدولي بخصوص انقاد كوكب الأرض من اشد </w:t>
      </w:r>
      <w:r w:rsidR="00C45BF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الآثار الكارثية لتغير المناخ.</w:t>
      </w:r>
    </w:p>
    <w:p w:rsidR="002A35FB" w:rsidRDefault="00C45BFF" w:rsidP="002A35FB">
      <w:pPr>
        <w:pStyle w:val="Paragraphedeliste"/>
        <w:bidi/>
        <w:spacing w:after="240" w:line="360" w:lineRule="auto"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="002A35F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 اثر هذه ا</w:t>
      </w:r>
      <w:r w:rsidR="00D160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لمؤتمرات العالمية التي نادت بحما</w:t>
      </w:r>
      <w:r w:rsidR="002A35F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ية البيئة و التنمية المستدامة عملت جميع السلطات العامة في معظم دول العالم على وضع </w:t>
      </w:r>
      <w:r w:rsidR="002A35FB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تشريعات و قوانين تضبط من خلالها مظاهر و سلوكيات اللازمة لحماية و تحسين البيئة.</w:t>
      </w:r>
    </w:p>
    <w:p w:rsidR="00F3507E" w:rsidRDefault="00721886" w:rsidP="00D1602C">
      <w:pPr>
        <w:pStyle w:val="Paragraphedeliste"/>
        <w:bidi/>
        <w:spacing w:after="240" w:line="360" w:lineRule="auto"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أما بالنسبة للجزائر موقفها اتجاها حماية البيئة كان متضارب خلال بداية الاستقلال إذ لم تعطي اهتمامها واضحا لحماي</w:t>
      </w:r>
      <w:r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البيئة كونها لم تشارك في </w:t>
      </w:r>
      <w:r w:rsidRPr="005D2E5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مؤتمر ستوكهولم</w:t>
      </w:r>
      <w:r w:rsidRPr="00CA014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المنعقد بالسويد عام 1972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وحجتها في ذلك أن قضية حماية البيئة ما هي إلا خدعة أحدتها الدول الرأسمالية من</w:t>
      </w:r>
      <w:r w:rsidR="00FB773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أجل عرقلة اقتصاد الدول النامية، غير أن موقفها هذا تراجعت عنه من خلال تأثرها </w:t>
      </w:r>
      <w:r w:rsidR="00FB7737" w:rsidRPr="00FB773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</w:t>
      </w:r>
      <w:r w:rsidR="00FB7737" w:rsidRPr="005D2E5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مؤتمر ستوكهولم</w:t>
      </w:r>
      <w:r w:rsidR="00FB773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FB7737" w:rsidRPr="00FB773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إذ قامت بإنشاء</w:t>
      </w:r>
      <w:r w:rsidR="00FB773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اللجنة الوطنية للبيئة سنة 1974 ثم يليها بعد ذلك إصدارها لأول قانون</w:t>
      </w:r>
      <w:r w:rsidR="000C430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رقم</w:t>
      </w:r>
      <w:r w:rsidR="00FB773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83-03 </w:t>
      </w:r>
      <w:r w:rsidR="000C430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المتعلق بحماية البيئة سنة 1983 الذي يعتبر محطة بارزة لموفق الجزائر لاهتمامه بالقضايا البيئية، هذا ما أدى به  المشاركة</w:t>
      </w:r>
      <w:r w:rsidR="00794DC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</w:t>
      </w:r>
      <w:r w:rsidR="000C430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0C43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مؤتمر ريو </w:t>
      </w:r>
      <w:r w:rsidR="000C4306" w:rsidRPr="005D2E5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المنعقد </w:t>
      </w:r>
      <w:r w:rsidR="000C430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بالبرازيل سنة 1992، و </w:t>
      </w:r>
      <w:r w:rsidR="000C4306" w:rsidRPr="00807906">
        <w:rPr>
          <w:rFonts w:cs="Arabic Transparent" w:hint="cs"/>
          <w:b/>
          <w:bCs/>
          <w:sz w:val="32"/>
          <w:szCs w:val="32"/>
          <w:rtl/>
        </w:rPr>
        <w:t>ندوة جوهانسبرغ</w:t>
      </w:r>
      <w:r w:rsidR="000C4306">
        <w:rPr>
          <w:rFonts w:cs="Arabic Transparent" w:hint="cs"/>
          <w:sz w:val="32"/>
          <w:szCs w:val="32"/>
          <w:rtl/>
        </w:rPr>
        <w:t xml:space="preserve">، المنعقدة  بجنوب إفريقية في سنة 2002 الذي تمخض عنه إصدار قانون بيئة ثاني تحت رقم </w:t>
      </w:r>
      <w:r w:rsidR="00D1602C">
        <w:rPr>
          <w:rFonts w:cs="Arabic Transparent" w:hint="cs"/>
          <w:sz w:val="32"/>
          <w:szCs w:val="32"/>
          <w:rtl/>
        </w:rPr>
        <w:t>03-10</w:t>
      </w:r>
      <w:r w:rsidR="000C4306">
        <w:rPr>
          <w:rFonts w:cs="Arabic Transparent" w:hint="cs"/>
          <w:sz w:val="32"/>
          <w:szCs w:val="32"/>
          <w:rtl/>
        </w:rPr>
        <w:t xml:space="preserve"> المتعلق بحماية البيئة في إطار التنمية المستدامة الذي يعتبر القانون الساري المفعول حاليا،</w:t>
      </w:r>
      <w:r w:rsidR="00907CA1">
        <w:rPr>
          <w:rFonts w:cs="Arabic Transparent" w:hint="cs"/>
          <w:sz w:val="32"/>
          <w:szCs w:val="32"/>
          <w:rtl/>
        </w:rPr>
        <w:t xml:space="preserve"> </w:t>
      </w:r>
      <w:r w:rsidR="000C4306">
        <w:rPr>
          <w:rFonts w:cs="Arabic Transparent" w:hint="cs"/>
          <w:sz w:val="32"/>
          <w:szCs w:val="32"/>
          <w:rtl/>
        </w:rPr>
        <w:t xml:space="preserve">كما لا ننسى مشاركة الجزائر في  </w:t>
      </w:r>
      <w:r w:rsidR="000C4306" w:rsidRPr="004E6E44">
        <w:rPr>
          <w:rFonts w:cs="Arabic Transparent" w:hint="cs"/>
          <w:b/>
          <w:bCs/>
          <w:sz w:val="32"/>
          <w:szCs w:val="32"/>
          <w:rtl/>
        </w:rPr>
        <w:t>قمة ريو +20</w:t>
      </w:r>
      <w:r w:rsidR="000C4306">
        <w:rPr>
          <w:rFonts w:cs="Arabic Transparent" w:hint="cs"/>
          <w:sz w:val="32"/>
          <w:szCs w:val="32"/>
          <w:rtl/>
        </w:rPr>
        <w:t xml:space="preserve"> </w:t>
      </w:r>
      <w:r w:rsidR="000C4306" w:rsidRPr="005D2E5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المنعقد </w:t>
      </w:r>
      <w:r w:rsidR="000C430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بالبرازيل سنة 2012</w:t>
      </w:r>
      <w:r w:rsidR="00794D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 كذا</w:t>
      </w:r>
      <w:r w:rsidR="00907CA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لك</w:t>
      </w:r>
      <w:r w:rsidR="00794DC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794DCD" w:rsidRPr="00C45B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مؤتمر غلاسكو </w:t>
      </w:r>
      <w:r w:rsidR="00794DCD" w:rsidRPr="00C45BF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المنعقد باسكتلندا</w:t>
      </w:r>
      <w:r w:rsidR="00794DC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سنة 2021.</w:t>
      </w:r>
    </w:p>
    <w:p w:rsidR="002D6BBC" w:rsidRDefault="00794DCD" w:rsidP="006E5F97">
      <w:pPr>
        <w:pStyle w:val="Paragraphedeliste"/>
        <w:bidi/>
        <w:spacing w:after="240" w:line="360" w:lineRule="auto"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تعتبر الجزائر من بين الدول التي </w:t>
      </w:r>
      <w:r w:rsidR="003E3BA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اهتمت بشكل كبير بموضوع</w:t>
      </w:r>
      <w:r w:rsidR="00907CA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قانون</w:t>
      </w:r>
      <w:r w:rsidR="003E3BA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البيئة</w:t>
      </w:r>
      <w:r w:rsidR="00907CA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التنمية المستدامة و خير دليل على ذلك جعلت من هذا الموضوع حق دستوري تطرقت له من خلال المادة 64 من دستور 2020 أين اعتبرته حق من </w:t>
      </w:r>
      <w:r w:rsidR="00411E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 w:rsidR="00907CA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حقوق </w:t>
      </w:r>
      <w:r w:rsidR="00907CA1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الأساسية لمواطنين</w:t>
      </w:r>
      <w:r w:rsidR="001F3AA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على هذا الأساس فإن قانون البيئة و التنمية المستدامة يعتبر مقياس مهم بالنسبة لطلبة السنة الثالثة حقوق قانون العام</w:t>
      </w:r>
      <w:r w:rsidR="00411E3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ذلك كونه أحد المقايي</w:t>
      </w:r>
      <w:r w:rsidR="00411E3F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س</w:t>
      </w:r>
      <w:r w:rsidR="00411E3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الحديثة في المجال القانوني </w:t>
      </w:r>
      <w:r w:rsidR="006E5F9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يواكب العولمة الاقتصادية و يتطور كلما تطور المجال العلمي و التكنولوجي، لهذا سوف نتناول هذا المقياس من خلال التطرق إلى كل </w:t>
      </w:r>
      <w:r w:rsidR="002D6B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الجوانب</w:t>
      </w:r>
      <w:r w:rsidR="006E5F9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القانونية المتعلقة بالبيئة و التنمية المستدامة على الصعيد</w:t>
      </w:r>
      <w:r w:rsidR="002D6B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ين</w:t>
      </w:r>
      <w:r w:rsidR="006E5F9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الدول</w:t>
      </w:r>
      <w:r w:rsidR="002D6B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 و الوطني.</w:t>
      </w:r>
    </w:p>
    <w:p w:rsidR="002D6BBC" w:rsidRDefault="002D6BBC" w:rsidP="002D6BBC">
      <w:pPr>
        <w:pStyle w:val="Paragraphedeliste"/>
        <w:bidi/>
        <w:spacing w:after="240" w:line="360" w:lineRule="auto"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عليه سوف نتناول هذا المقياس من خلال المحاور التالية : </w:t>
      </w:r>
    </w:p>
    <w:p w:rsidR="002D6BBC" w:rsidRDefault="002D6BBC" w:rsidP="002D6BBC">
      <w:pPr>
        <w:pStyle w:val="Paragraphedeliste"/>
        <w:numPr>
          <w:ilvl w:val="0"/>
          <w:numId w:val="3"/>
        </w:numPr>
        <w:bidi/>
        <w:spacing w:after="240"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مفهوم البيئة و التنمية المستدامة </w:t>
      </w:r>
    </w:p>
    <w:p w:rsidR="002D6BBC" w:rsidRDefault="002D6BBC" w:rsidP="002D6BBC">
      <w:pPr>
        <w:pStyle w:val="Paragraphedeliste"/>
        <w:numPr>
          <w:ilvl w:val="0"/>
          <w:numId w:val="3"/>
        </w:numPr>
        <w:bidi/>
        <w:spacing w:after="240"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أنواع قوانين البيئية </w:t>
      </w:r>
    </w:p>
    <w:p w:rsidR="002D6BBC" w:rsidRDefault="002D6BBC" w:rsidP="002D6BBC">
      <w:pPr>
        <w:pStyle w:val="Paragraphedeliste"/>
        <w:numPr>
          <w:ilvl w:val="0"/>
          <w:numId w:val="3"/>
        </w:numPr>
        <w:bidi/>
        <w:spacing w:after="240"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الإطار القانوني للبيئة في التشريع الجزائري </w:t>
      </w:r>
    </w:p>
    <w:p w:rsidR="006E5F97" w:rsidRDefault="002D6BBC" w:rsidP="002D6BBC">
      <w:pPr>
        <w:pStyle w:val="Paragraphedeliste"/>
        <w:numPr>
          <w:ilvl w:val="0"/>
          <w:numId w:val="3"/>
        </w:numPr>
        <w:bidi/>
        <w:spacing w:after="240"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المفهوم القانوني للتلوث  </w:t>
      </w:r>
    </w:p>
    <w:p w:rsidR="00794DCD" w:rsidRPr="00C45BFF" w:rsidRDefault="006E5F97" w:rsidP="006E5F97">
      <w:pPr>
        <w:pStyle w:val="Paragraphedeliste"/>
        <w:bidi/>
        <w:spacing w:after="240" w:line="360" w:lineRule="auto"/>
        <w:ind w:firstLine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sectPr w:rsidR="00794DCD" w:rsidRPr="00C45BFF" w:rsidSect="00323BA3">
      <w:pgSz w:w="11906" w:h="16838"/>
      <w:pgMar w:top="1418" w:right="170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617DC"/>
    <w:multiLevelType w:val="hybridMultilevel"/>
    <w:tmpl w:val="67327286"/>
    <w:lvl w:ilvl="0" w:tplc="E780A550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33E5B"/>
    <w:multiLevelType w:val="hybridMultilevel"/>
    <w:tmpl w:val="5A480CA8"/>
    <w:lvl w:ilvl="0" w:tplc="B0FA19FC">
      <w:numFmt w:val="bullet"/>
      <w:lvlText w:val="-"/>
      <w:lvlJc w:val="left"/>
      <w:pPr>
        <w:ind w:left="927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DAE4C04"/>
    <w:multiLevelType w:val="hybridMultilevel"/>
    <w:tmpl w:val="46A6BF04"/>
    <w:lvl w:ilvl="0" w:tplc="671C0D02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67" w:hanging="360"/>
      </w:pPr>
    </w:lvl>
    <w:lvl w:ilvl="2" w:tplc="040C001B" w:tentative="1">
      <w:start w:val="1"/>
      <w:numFmt w:val="lowerRoman"/>
      <w:lvlText w:val="%3."/>
      <w:lvlJc w:val="right"/>
      <w:pPr>
        <w:ind w:left="3087" w:hanging="180"/>
      </w:pPr>
    </w:lvl>
    <w:lvl w:ilvl="3" w:tplc="040C000F" w:tentative="1">
      <w:start w:val="1"/>
      <w:numFmt w:val="decimal"/>
      <w:lvlText w:val="%4."/>
      <w:lvlJc w:val="left"/>
      <w:pPr>
        <w:ind w:left="3807" w:hanging="360"/>
      </w:pPr>
    </w:lvl>
    <w:lvl w:ilvl="4" w:tplc="040C0019" w:tentative="1">
      <w:start w:val="1"/>
      <w:numFmt w:val="lowerLetter"/>
      <w:lvlText w:val="%5."/>
      <w:lvlJc w:val="left"/>
      <w:pPr>
        <w:ind w:left="4527" w:hanging="360"/>
      </w:pPr>
    </w:lvl>
    <w:lvl w:ilvl="5" w:tplc="040C001B" w:tentative="1">
      <w:start w:val="1"/>
      <w:numFmt w:val="lowerRoman"/>
      <w:lvlText w:val="%6."/>
      <w:lvlJc w:val="right"/>
      <w:pPr>
        <w:ind w:left="5247" w:hanging="180"/>
      </w:pPr>
    </w:lvl>
    <w:lvl w:ilvl="6" w:tplc="040C000F" w:tentative="1">
      <w:start w:val="1"/>
      <w:numFmt w:val="decimal"/>
      <w:lvlText w:val="%7."/>
      <w:lvlJc w:val="left"/>
      <w:pPr>
        <w:ind w:left="5967" w:hanging="360"/>
      </w:pPr>
    </w:lvl>
    <w:lvl w:ilvl="7" w:tplc="040C0019" w:tentative="1">
      <w:start w:val="1"/>
      <w:numFmt w:val="lowerLetter"/>
      <w:lvlText w:val="%8."/>
      <w:lvlJc w:val="left"/>
      <w:pPr>
        <w:ind w:left="6687" w:hanging="360"/>
      </w:pPr>
    </w:lvl>
    <w:lvl w:ilvl="8" w:tplc="040C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D6E01"/>
    <w:rsid w:val="00011F73"/>
    <w:rsid w:val="000156C2"/>
    <w:rsid w:val="000C4306"/>
    <w:rsid w:val="001F3AA5"/>
    <w:rsid w:val="001F658A"/>
    <w:rsid w:val="002A35FB"/>
    <w:rsid w:val="002D6BBC"/>
    <w:rsid w:val="002E117F"/>
    <w:rsid w:val="002F0AEA"/>
    <w:rsid w:val="00323BA3"/>
    <w:rsid w:val="00367E3D"/>
    <w:rsid w:val="003E3BAD"/>
    <w:rsid w:val="00411E3F"/>
    <w:rsid w:val="00423E2B"/>
    <w:rsid w:val="004E6E44"/>
    <w:rsid w:val="005167A2"/>
    <w:rsid w:val="005B2572"/>
    <w:rsid w:val="005D2E52"/>
    <w:rsid w:val="006E5F97"/>
    <w:rsid w:val="00721886"/>
    <w:rsid w:val="00794DCD"/>
    <w:rsid w:val="00807906"/>
    <w:rsid w:val="00907CA1"/>
    <w:rsid w:val="009D6E01"/>
    <w:rsid w:val="00A105A8"/>
    <w:rsid w:val="00A317ED"/>
    <w:rsid w:val="00AE3B73"/>
    <w:rsid w:val="00BC5B87"/>
    <w:rsid w:val="00C1186F"/>
    <w:rsid w:val="00C45BFF"/>
    <w:rsid w:val="00CA0147"/>
    <w:rsid w:val="00D14D02"/>
    <w:rsid w:val="00D1602C"/>
    <w:rsid w:val="00D4771F"/>
    <w:rsid w:val="00E9035A"/>
    <w:rsid w:val="00EA3722"/>
    <w:rsid w:val="00EF5D39"/>
    <w:rsid w:val="00F3507E"/>
    <w:rsid w:val="00FA7D3D"/>
    <w:rsid w:val="00FB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E01"/>
    <w:pPr>
      <w:spacing w:after="160" w:line="259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6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6E01"/>
    <w:rPr>
      <w:rFonts w:ascii="Calibri" w:eastAsia="Calibri" w:hAnsi="Calibri" w:cs="Arial"/>
    </w:rPr>
  </w:style>
  <w:style w:type="paragraph" w:styleId="Paragraphedeliste">
    <w:name w:val="List Paragraph"/>
    <w:basedOn w:val="Normal"/>
    <w:uiPriority w:val="34"/>
    <w:qFormat/>
    <w:rsid w:val="00423E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FDE4E-1E4D-47B4-9837-FC4A298C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679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13</cp:revision>
  <dcterms:created xsi:type="dcterms:W3CDTF">2021-11-21T00:13:00Z</dcterms:created>
  <dcterms:modified xsi:type="dcterms:W3CDTF">2021-11-25T15:50:00Z</dcterms:modified>
</cp:coreProperties>
</file>