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83" w:rsidRDefault="00063E83" w:rsidP="00063E83">
      <w:pPr>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PLATE TECTONICS</w:t>
      </w:r>
    </w:p>
    <w:p w:rsidR="00063E83" w:rsidRDefault="00063E83" w:rsidP="00063E83">
      <w:pPr>
        <w:spacing w:line="360" w:lineRule="auto"/>
        <w:rPr>
          <w:rFonts w:asciiTheme="majorBidi" w:hAnsiTheme="majorBidi" w:cstheme="majorBidi"/>
          <w:sz w:val="24"/>
          <w:szCs w:val="24"/>
          <w:lang w:val="en-US"/>
        </w:rPr>
      </w:pPr>
      <w:r>
        <w:rPr>
          <w:rFonts w:asciiTheme="majorBidi" w:hAnsiTheme="majorBidi" w:cstheme="majorBidi"/>
          <w:i/>
          <w:iCs/>
          <w:sz w:val="24"/>
          <w:szCs w:val="24"/>
          <w:lang w:val="en-US"/>
        </w:rPr>
        <w:t>Plate</w:t>
      </w:r>
      <w:r>
        <w:rPr>
          <w:rFonts w:asciiTheme="majorBidi" w:hAnsiTheme="majorBidi" w:cstheme="majorBidi"/>
          <w:sz w:val="24"/>
          <w:szCs w:val="24"/>
          <w:lang w:val="en-US"/>
        </w:rPr>
        <w:t xml:space="preserve"> tectonics is a </w:t>
      </w:r>
      <w:hyperlink r:id="rId4" w:tooltip="Scientific theory" w:history="1">
        <w:r>
          <w:rPr>
            <w:rStyle w:val="Lienhypertexte"/>
            <w:rFonts w:asciiTheme="majorBidi" w:hAnsiTheme="majorBidi" w:cstheme="majorBidi"/>
            <w:color w:val="auto"/>
            <w:sz w:val="24"/>
            <w:szCs w:val="24"/>
            <w:u w:val="none"/>
            <w:lang w:val="en-US"/>
          </w:rPr>
          <w:t>scientific theory</w:t>
        </w:r>
      </w:hyperlink>
      <w:r>
        <w:rPr>
          <w:rFonts w:asciiTheme="majorBidi" w:hAnsiTheme="majorBidi" w:cstheme="majorBidi"/>
          <w:sz w:val="24"/>
          <w:szCs w:val="24"/>
          <w:lang w:val="en-US"/>
        </w:rPr>
        <w:t xml:space="preserve"> that describes the large-scale </w:t>
      </w:r>
      <w:r w:rsidRPr="00063E83">
        <w:rPr>
          <w:rFonts w:asciiTheme="majorBidi" w:hAnsiTheme="majorBidi" w:cstheme="majorBidi"/>
          <w:color w:val="FF0000"/>
          <w:sz w:val="24"/>
          <w:szCs w:val="24"/>
          <w:lang w:val="en-US"/>
        </w:rPr>
        <w:t xml:space="preserve">motion of </w:t>
      </w:r>
      <w:hyperlink r:id="rId5" w:tooltip="Earth" w:history="1">
        <w:r w:rsidRPr="00063E83">
          <w:rPr>
            <w:rStyle w:val="Lienhypertexte"/>
            <w:rFonts w:asciiTheme="majorBidi" w:hAnsiTheme="majorBidi" w:cstheme="majorBidi"/>
            <w:color w:val="FF0000"/>
            <w:sz w:val="24"/>
            <w:szCs w:val="24"/>
            <w:u w:val="none"/>
            <w:lang w:val="en-US"/>
          </w:rPr>
          <w:t>Earth</w:t>
        </w:r>
      </w:hyperlink>
      <w:r w:rsidRPr="00063E83">
        <w:rPr>
          <w:rFonts w:asciiTheme="majorBidi" w:hAnsiTheme="majorBidi" w:cstheme="majorBidi"/>
          <w:color w:val="FF0000"/>
          <w:sz w:val="24"/>
          <w:szCs w:val="24"/>
          <w:lang w:val="en-US"/>
        </w:rPr>
        <w:t>'s</w:t>
      </w:r>
      <w:r>
        <w:rPr>
          <w:rFonts w:asciiTheme="majorBidi" w:hAnsiTheme="majorBidi" w:cstheme="majorBidi"/>
          <w:sz w:val="24"/>
          <w:szCs w:val="24"/>
          <w:lang w:val="en-US"/>
        </w:rPr>
        <w:t xml:space="preserve"> </w:t>
      </w:r>
      <w:hyperlink r:id="rId6" w:tooltip="Lithosphere" w:history="1">
        <w:r>
          <w:rPr>
            <w:rStyle w:val="Lienhypertexte"/>
            <w:rFonts w:asciiTheme="majorBidi" w:hAnsiTheme="majorBidi" w:cstheme="majorBidi"/>
            <w:color w:val="auto"/>
            <w:sz w:val="24"/>
            <w:szCs w:val="24"/>
            <w:u w:val="none"/>
            <w:lang w:val="en-US"/>
          </w:rPr>
          <w:t>lithosphere</w:t>
        </w:r>
      </w:hyperlink>
      <w:r>
        <w:rPr>
          <w:rFonts w:asciiTheme="majorBidi" w:hAnsiTheme="majorBidi" w:cstheme="majorBidi"/>
          <w:sz w:val="24"/>
          <w:szCs w:val="24"/>
          <w:lang w:val="en-US"/>
        </w:rPr>
        <w:t xml:space="preserve">. This theoretical model builds on the concept of </w:t>
      </w:r>
      <w:hyperlink r:id="rId7" w:tooltip="Continental drift" w:history="1">
        <w:r w:rsidRPr="00063E83">
          <w:rPr>
            <w:rStyle w:val="Lienhypertexte"/>
            <w:rFonts w:asciiTheme="majorBidi" w:hAnsiTheme="majorBidi" w:cstheme="majorBidi"/>
            <w:color w:val="FF0000"/>
            <w:sz w:val="24"/>
            <w:szCs w:val="24"/>
            <w:u w:val="none"/>
            <w:lang w:val="en-US"/>
          </w:rPr>
          <w:t>continental drift</w:t>
        </w:r>
      </w:hyperlink>
      <w:r>
        <w:rPr>
          <w:rFonts w:asciiTheme="majorBidi" w:hAnsiTheme="majorBidi" w:cstheme="majorBidi"/>
          <w:sz w:val="24"/>
          <w:szCs w:val="24"/>
          <w:lang w:val="en-US"/>
        </w:rPr>
        <w:t xml:space="preserve"> which was developed during the first few decades of the 20th century. The </w:t>
      </w:r>
      <w:hyperlink r:id="rId8" w:tooltip="Earth science" w:history="1">
        <w:proofErr w:type="spellStart"/>
        <w:r>
          <w:rPr>
            <w:rStyle w:val="Lienhypertexte"/>
            <w:rFonts w:asciiTheme="majorBidi" w:hAnsiTheme="majorBidi" w:cstheme="majorBidi"/>
            <w:color w:val="auto"/>
            <w:sz w:val="24"/>
            <w:szCs w:val="24"/>
            <w:u w:val="none"/>
            <w:lang w:val="en-US"/>
          </w:rPr>
          <w:t>geoscientific</w:t>
        </w:r>
        <w:proofErr w:type="spellEnd"/>
      </w:hyperlink>
      <w:r>
        <w:rPr>
          <w:rFonts w:asciiTheme="majorBidi" w:hAnsiTheme="majorBidi" w:cstheme="majorBidi"/>
          <w:sz w:val="24"/>
          <w:szCs w:val="24"/>
          <w:lang w:val="en-US"/>
        </w:rPr>
        <w:t xml:space="preserve"> community accepted the theory after the concepts of </w:t>
      </w:r>
      <w:hyperlink r:id="rId9" w:tooltip="Seafloor spreading" w:history="1">
        <w:r w:rsidRPr="00063E83">
          <w:rPr>
            <w:rStyle w:val="Lienhypertexte"/>
            <w:rFonts w:asciiTheme="majorBidi" w:hAnsiTheme="majorBidi" w:cstheme="majorBidi"/>
            <w:color w:val="FF0000"/>
            <w:sz w:val="24"/>
            <w:szCs w:val="24"/>
            <w:u w:val="none"/>
            <w:lang w:val="en-US"/>
          </w:rPr>
          <w:t>seafloor spreading</w:t>
        </w:r>
      </w:hyperlink>
      <w:r>
        <w:rPr>
          <w:rFonts w:asciiTheme="majorBidi" w:hAnsiTheme="majorBidi" w:cstheme="majorBidi"/>
          <w:sz w:val="24"/>
          <w:szCs w:val="24"/>
          <w:lang w:val="en-US"/>
        </w:rPr>
        <w:t xml:space="preserve"> were later developed in the late 1950s and early 1960s.</w:t>
      </w:r>
    </w:p>
    <w:p w:rsidR="00063E83" w:rsidRDefault="00063E83" w:rsidP="00063E83">
      <w:pPr>
        <w:spacing w:line="360" w:lineRule="auto"/>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The lithosphere, which is the rigid outermost shell of a planet (on Earth, the crust and </w:t>
      </w:r>
      <w:r w:rsidRPr="00063E83">
        <w:rPr>
          <w:rFonts w:asciiTheme="majorBidi" w:hAnsiTheme="majorBidi" w:cstheme="majorBidi"/>
          <w:color w:val="FF0000"/>
          <w:sz w:val="24"/>
          <w:szCs w:val="24"/>
          <w:lang w:val="en-US"/>
        </w:rPr>
        <w:t>upper</w:t>
      </w:r>
      <w:r>
        <w:rPr>
          <w:rFonts w:asciiTheme="majorBidi" w:hAnsiTheme="majorBidi" w:cstheme="majorBidi"/>
          <w:sz w:val="24"/>
          <w:szCs w:val="24"/>
          <w:lang w:val="en-US"/>
        </w:rPr>
        <w:t xml:space="preserve"> </w:t>
      </w:r>
      <w:r w:rsidRPr="00063E83">
        <w:rPr>
          <w:rFonts w:asciiTheme="majorBidi" w:hAnsiTheme="majorBidi" w:cstheme="majorBidi"/>
          <w:color w:val="FF0000"/>
          <w:sz w:val="24"/>
          <w:szCs w:val="24"/>
          <w:lang w:val="en-US"/>
        </w:rPr>
        <w:t>mantle</w:t>
      </w:r>
      <w:r>
        <w:rPr>
          <w:rFonts w:asciiTheme="majorBidi" w:hAnsiTheme="majorBidi" w:cstheme="majorBidi"/>
          <w:sz w:val="24"/>
          <w:szCs w:val="24"/>
          <w:lang w:val="en-US"/>
        </w:rPr>
        <w:t xml:space="preserve">), is </w:t>
      </w:r>
      <w:r w:rsidRPr="00CE50C8">
        <w:rPr>
          <w:rFonts w:asciiTheme="majorBidi" w:hAnsiTheme="majorBidi" w:cstheme="majorBidi"/>
          <w:color w:val="FF0000"/>
          <w:sz w:val="24"/>
          <w:szCs w:val="24"/>
          <w:lang w:val="en-US"/>
        </w:rPr>
        <w:t>broken up</w:t>
      </w:r>
      <w:r>
        <w:rPr>
          <w:rFonts w:asciiTheme="majorBidi" w:hAnsiTheme="majorBidi" w:cstheme="majorBidi"/>
          <w:sz w:val="24"/>
          <w:szCs w:val="24"/>
          <w:lang w:val="en-US"/>
        </w:rPr>
        <w:t xml:space="preserve"> into </w:t>
      </w:r>
      <w:hyperlink r:id="rId10" w:tooltip="List of tectonic plates" w:history="1">
        <w:r>
          <w:rPr>
            <w:rStyle w:val="Lienhypertexte"/>
            <w:rFonts w:asciiTheme="majorBidi" w:hAnsiTheme="majorBidi" w:cstheme="majorBidi"/>
            <w:color w:val="auto"/>
            <w:sz w:val="24"/>
            <w:szCs w:val="24"/>
            <w:u w:val="none"/>
            <w:lang w:val="en-US"/>
          </w:rPr>
          <w:t>tectonic plates</w:t>
        </w:r>
      </w:hyperlink>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On Earth, there are seven or eight major plates (depending on how they are defined) and many minor plates. Where plates meet, their relative motion determines the type of boundary; </w:t>
      </w:r>
      <w:hyperlink r:id="rId11" w:tooltip="Convergent boundary" w:history="1">
        <w:r>
          <w:rPr>
            <w:rStyle w:val="Lienhypertexte"/>
            <w:rFonts w:asciiTheme="majorBidi" w:hAnsiTheme="majorBidi" w:cstheme="majorBidi"/>
            <w:color w:val="auto"/>
            <w:sz w:val="24"/>
            <w:szCs w:val="24"/>
            <w:u w:val="none"/>
            <w:lang w:val="en-US"/>
          </w:rPr>
          <w:t>convergent</w:t>
        </w:r>
      </w:hyperlink>
      <w:r>
        <w:rPr>
          <w:rFonts w:asciiTheme="majorBidi" w:hAnsiTheme="majorBidi" w:cstheme="majorBidi"/>
          <w:sz w:val="24"/>
          <w:szCs w:val="24"/>
          <w:lang w:val="en-US"/>
        </w:rPr>
        <w:t xml:space="preserve">, </w:t>
      </w:r>
      <w:hyperlink r:id="rId12" w:tooltip="Divergent boundary" w:history="1">
        <w:r>
          <w:rPr>
            <w:rStyle w:val="Lienhypertexte"/>
            <w:rFonts w:asciiTheme="majorBidi" w:hAnsiTheme="majorBidi" w:cstheme="majorBidi"/>
            <w:color w:val="auto"/>
            <w:sz w:val="24"/>
            <w:szCs w:val="24"/>
            <w:u w:val="none"/>
            <w:lang w:val="en-US"/>
          </w:rPr>
          <w:t>divergent</w:t>
        </w:r>
      </w:hyperlink>
      <w:r>
        <w:rPr>
          <w:rFonts w:asciiTheme="majorBidi" w:hAnsiTheme="majorBidi" w:cstheme="majorBidi"/>
          <w:sz w:val="24"/>
          <w:szCs w:val="24"/>
          <w:lang w:val="en-US"/>
        </w:rPr>
        <w:t xml:space="preserve">, or </w:t>
      </w:r>
      <w:hyperlink r:id="rId13" w:tooltip="Transform fault" w:history="1">
        <w:r>
          <w:rPr>
            <w:rStyle w:val="Lienhypertexte"/>
            <w:rFonts w:asciiTheme="majorBidi" w:hAnsiTheme="majorBidi" w:cstheme="majorBidi"/>
            <w:color w:val="auto"/>
            <w:sz w:val="24"/>
            <w:szCs w:val="24"/>
            <w:u w:val="none"/>
            <w:lang w:val="en-US"/>
          </w:rPr>
          <w:t>transform</w:t>
        </w:r>
      </w:hyperlink>
      <w:r>
        <w:rPr>
          <w:rFonts w:asciiTheme="majorBidi" w:hAnsiTheme="majorBidi" w:cstheme="majorBidi"/>
          <w:sz w:val="24"/>
          <w:szCs w:val="24"/>
          <w:lang w:val="en-US"/>
        </w:rPr>
        <w:t>.</w:t>
      </w:r>
    </w:p>
    <w:p w:rsidR="00063E83" w:rsidRDefault="00063E83" w:rsidP="00063E83">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hyperlink r:id="rId14" w:tooltip="Earthquake" w:history="1">
        <w:r w:rsidRPr="00063E83">
          <w:rPr>
            <w:rStyle w:val="Lienhypertexte"/>
            <w:rFonts w:asciiTheme="majorBidi" w:hAnsiTheme="majorBidi" w:cstheme="majorBidi"/>
            <w:color w:val="FF0000"/>
            <w:sz w:val="24"/>
            <w:szCs w:val="24"/>
            <w:u w:val="none"/>
            <w:lang w:val="en-US"/>
          </w:rPr>
          <w:t>Earthquakes</w:t>
        </w:r>
      </w:hyperlink>
      <w:r>
        <w:rPr>
          <w:rFonts w:asciiTheme="majorBidi" w:hAnsiTheme="majorBidi" w:cstheme="majorBidi"/>
          <w:sz w:val="24"/>
          <w:szCs w:val="24"/>
          <w:lang w:val="en-US"/>
        </w:rPr>
        <w:t xml:space="preserve">, </w:t>
      </w:r>
      <w:hyperlink r:id="rId15" w:tooltip="Volcano" w:history="1">
        <w:r w:rsidRPr="00063E83">
          <w:rPr>
            <w:rStyle w:val="Lienhypertexte"/>
            <w:rFonts w:asciiTheme="majorBidi" w:hAnsiTheme="majorBidi" w:cstheme="majorBidi"/>
            <w:color w:val="FF0000"/>
            <w:sz w:val="24"/>
            <w:szCs w:val="24"/>
            <w:u w:val="none"/>
            <w:lang w:val="en-US"/>
          </w:rPr>
          <w:t>volcanic activity</w:t>
        </w:r>
      </w:hyperlink>
      <w:r>
        <w:rPr>
          <w:rFonts w:asciiTheme="majorBidi" w:hAnsiTheme="majorBidi" w:cstheme="majorBidi"/>
          <w:sz w:val="24"/>
          <w:szCs w:val="24"/>
          <w:lang w:val="en-US"/>
        </w:rPr>
        <w:t xml:space="preserve">, </w:t>
      </w:r>
      <w:hyperlink r:id="rId16" w:tooltip="Mountain" w:history="1">
        <w:r w:rsidRPr="00063E83">
          <w:rPr>
            <w:rStyle w:val="Lienhypertexte"/>
            <w:rFonts w:asciiTheme="majorBidi" w:hAnsiTheme="majorBidi" w:cstheme="majorBidi"/>
            <w:color w:val="FF0000"/>
            <w:sz w:val="24"/>
            <w:szCs w:val="24"/>
            <w:u w:val="none"/>
            <w:lang w:val="en-US"/>
          </w:rPr>
          <w:t>mountain</w:t>
        </w:r>
      </w:hyperlink>
      <w:r w:rsidRPr="00063E83">
        <w:rPr>
          <w:rFonts w:asciiTheme="majorBidi" w:hAnsiTheme="majorBidi" w:cstheme="majorBidi"/>
          <w:color w:val="FF0000"/>
          <w:sz w:val="24"/>
          <w:szCs w:val="24"/>
          <w:lang w:val="en-US"/>
        </w:rPr>
        <w:t>-building</w:t>
      </w:r>
      <w:r>
        <w:rPr>
          <w:rFonts w:asciiTheme="majorBidi" w:hAnsiTheme="majorBidi" w:cstheme="majorBidi"/>
          <w:sz w:val="24"/>
          <w:szCs w:val="24"/>
          <w:lang w:val="en-US"/>
        </w:rPr>
        <w:t xml:space="preserve">, and </w:t>
      </w:r>
      <w:hyperlink r:id="rId17" w:tooltip="Oceanic trench" w:history="1">
        <w:r w:rsidRPr="00063E83">
          <w:rPr>
            <w:rStyle w:val="Lienhypertexte"/>
            <w:rFonts w:asciiTheme="majorBidi" w:hAnsiTheme="majorBidi" w:cstheme="majorBidi"/>
            <w:color w:val="FF0000"/>
            <w:sz w:val="24"/>
            <w:szCs w:val="24"/>
            <w:u w:val="none"/>
            <w:lang w:val="en-US"/>
          </w:rPr>
          <w:t>oceanic trench</w:t>
        </w:r>
      </w:hyperlink>
      <w:r w:rsidRPr="00063E83">
        <w:rPr>
          <w:rFonts w:asciiTheme="majorBidi" w:hAnsiTheme="majorBidi" w:cstheme="majorBidi"/>
          <w:color w:val="FF0000"/>
          <w:sz w:val="24"/>
          <w:szCs w:val="24"/>
          <w:lang w:val="en-US"/>
        </w:rPr>
        <w:t xml:space="preserve"> formation</w:t>
      </w:r>
      <w:r>
        <w:rPr>
          <w:rFonts w:asciiTheme="majorBidi" w:hAnsiTheme="majorBidi" w:cstheme="majorBidi"/>
          <w:sz w:val="24"/>
          <w:szCs w:val="24"/>
          <w:lang w:val="en-US"/>
        </w:rPr>
        <w:t xml:space="preserve"> occur along these </w:t>
      </w:r>
      <w:r w:rsidRPr="00063E83">
        <w:rPr>
          <w:rFonts w:asciiTheme="majorBidi" w:hAnsiTheme="majorBidi" w:cstheme="majorBidi"/>
          <w:color w:val="FF0000"/>
          <w:sz w:val="24"/>
          <w:szCs w:val="24"/>
          <w:lang w:val="en-US"/>
        </w:rPr>
        <w:t>plate boundaries</w:t>
      </w:r>
      <w:r>
        <w:rPr>
          <w:rFonts w:asciiTheme="majorBidi" w:hAnsiTheme="majorBidi" w:cstheme="majorBidi"/>
          <w:sz w:val="24"/>
          <w:szCs w:val="24"/>
          <w:lang w:val="en-US"/>
        </w:rPr>
        <w:t xml:space="preserve">. The lateral relative movement of the plates typically varies from zero to 100 mm annually. </w:t>
      </w:r>
    </w:p>
    <w:p w:rsidR="00063E83" w:rsidRDefault="00063E83" w:rsidP="00063E83">
      <w:pPr>
        <w:spacing w:line="360" w:lineRule="auto"/>
        <w:rPr>
          <w:rFonts w:asciiTheme="majorBidi" w:hAnsiTheme="majorBidi" w:cstheme="majorBidi"/>
          <w:sz w:val="24"/>
          <w:szCs w:val="24"/>
          <w:vertAlign w:val="superscript"/>
          <w:lang w:val="en-US"/>
        </w:rPr>
      </w:pPr>
      <w:r>
        <w:rPr>
          <w:rFonts w:asciiTheme="majorBidi" w:hAnsiTheme="majorBidi" w:cstheme="majorBidi"/>
          <w:sz w:val="24"/>
          <w:szCs w:val="24"/>
          <w:lang w:val="en-US"/>
        </w:rPr>
        <w:t xml:space="preserve">Tectonic plates are composed of oceanic lithosphere and </w:t>
      </w:r>
      <w:r w:rsidRPr="00063E83">
        <w:rPr>
          <w:rFonts w:asciiTheme="majorBidi" w:hAnsiTheme="majorBidi" w:cstheme="majorBidi"/>
          <w:color w:val="FF0000"/>
          <w:sz w:val="24"/>
          <w:szCs w:val="24"/>
          <w:lang w:val="en-US"/>
        </w:rPr>
        <w:t>thicker continental lithosphere</w:t>
      </w:r>
      <w:r>
        <w:rPr>
          <w:rFonts w:asciiTheme="majorBidi" w:hAnsiTheme="majorBidi" w:cstheme="majorBidi"/>
          <w:sz w:val="24"/>
          <w:szCs w:val="24"/>
          <w:lang w:val="en-US"/>
        </w:rPr>
        <w:t xml:space="preserve">, each topped by its own kind of </w:t>
      </w:r>
      <w:hyperlink r:id="rId18" w:tooltip="Crust (geology)" w:history="1">
        <w:r>
          <w:rPr>
            <w:rStyle w:val="Lienhypertexte"/>
            <w:rFonts w:asciiTheme="majorBidi" w:hAnsiTheme="majorBidi" w:cstheme="majorBidi"/>
            <w:color w:val="auto"/>
            <w:sz w:val="24"/>
            <w:szCs w:val="24"/>
            <w:u w:val="none"/>
            <w:lang w:val="en-US"/>
          </w:rPr>
          <w:t>crust</w:t>
        </w:r>
      </w:hyperlink>
      <w:r>
        <w:rPr>
          <w:rFonts w:asciiTheme="majorBidi" w:hAnsiTheme="majorBidi" w:cstheme="majorBidi"/>
          <w:sz w:val="24"/>
          <w:szCs w:val="24"/>
          <w:lang w:val="en-US"/>
        </w:rPr>
        <w:t xml:space="preserve">. Along convergent boundaries, </w:t>
      </w:r>
      <w:hyperlink r:id="rId19" w:tooltip="Subduction" w:history="1">
        <w:proofErr w:type="spellStart"/>
        <w:r w:rsidRPr="00063E83">
          <w:rPr>
            <w:rStyle w:val="Lienhypertexte"/>
            <w:rFonts w:asciiTheme="majorBidi" w:hAnsiTheme="majorBidi" w:cstheme="majorBidi"/>
            <w:color w:val="FF0000"/>
            <w:sz w:val="24"/>
            <w:szCs w:val="24"/>
            <w:u w:val="none"/>
            <w:lang w:val="en-US"/>
          </w:rPr>
          <w:t>subduction</w:t>
        </w:r>
        <w:proofErr w:type="spellEnd"/>
      </w:hyperlink>
      <w:r>
        <w:rPr>
          <w:rFonts w:asciiTheme="majorBidi" w:hAnsiTheme="majorBidi" w:cstheme="majorBidi"/>
          <w:sz w:val="24"/>
          <w:szCs w:val="24"/>
          <w:lang w:val="en-US"/>
        </w:rPr>
        <w:t xml:space="preserve"> carries plates into the </w:t>
      </w:r>
      <w:hyperlink r:id="rId20" w:tooltip="Mantle (geology)" w:history="1">
        <w:r>
          <w:rPr>
            <w:rStyle w:val="Lienhypertexte"/>
            <w:rFonts w:asciiTheme="majorBidi" w:hAnsiTheme="majorBidi" w:cstheme="majorBidi"/>
            <w:color w:val="auto"/>
            <w:sz w:val="24"/>
            <w:szCs w:val="24"/>
            <w:u w:val="none"/>
            <w:lang w:val="en-US"/>
          </w:rPr>
          <w:t>mantle</w:t>
        </w:r>
      </w:hyperlink>
      <w:r>
        <w:rPr>
          <w:rFonts w:asciiTheme="majorBidi" w:hAnsiTheme="majorBidi" w:cstheme="majorBidi"/>
          <w:sz w:val="24"/>
          <w:szCs w:val="24"/>
          <w:lang w:val="en-US"/>
        </w:rPr>
        <w:t xml:space="preserve">; the material lost is roughly balanced by the formation of new (oceanic) crust along divergent margins by seafloor spreading. In this way, the total surface of the globe remains the same. This </w:t>
      </w:r>
      <w:r w:rsidRPr="00063E83">
        <w:rPr>
          <w:rFonts w:asciiTheme="majorBidi" w:hAnsiTheme="majorBidi" w:cstheme="majorBidi"/>
          <w:color w:val="FF0000"/>
          <w:sz w:val="24"/>
          <w:szCs w:val="24"/>
          <w:lang w:val="en-US"/>
        </w:rPr>
        <w:t xml:space="preserve">prediction of plate tectonics </w:t>
      </w:r>
      <w:r>
        <w:rPr>
          <w:rFonts w:asciiTheme="majorBidi" w:hAnsiTheme="majorBidi" w:cstheme="majorBidi"/>
          <w:sz w:val="24"/>
          <w:szCs w:val="24"/>
          <w:lang w:val="en-US"/>
        </w:rPr>
        <w:t xml:space="preserve">is also referred to as the conveyor belt principle. Earlier theories (that still have some supporters) propose </w:t>
      </w:r>
      <w:r w:rsidRPr="00063E83">
        <w:rPr>
          <w:rFonts w:asciiTheme="majorBidi" w:hAnsiTheme="majorBidi" w:cstheme="majorBidi"/>
          <w:color w:val="FF0000"/>
          <w:sz w:val="24"/>
          <w:szCs w:val="24"/>
          <w:lang w:val="en-US"/>
        </w:rPr>
        <w:t xml:space="preserve">gradual shrinking </w:t>
      </w:r>
      <w:r>
        <w:rPr>
          <w:rFonts w:asciiTheme="majorBidi" w:hAnsiTheme="majorBidi" w:cstheme="majorBidi"/>
          <w:sz w:val="24"/>
          <w:szCs w:val="24"/>
          <w:lang w:val="en-US"/>
        </w:rPr>
        <w:t>(contraction) or gradual expansion of the globe.</w:t>
      </w:r>
    </w:p>
    <w:p w:rsidR="00063E83" w:rsidRDefault="00063E83" w:rsidP="00063E83">
      <w:pPr>
        <w:spacing w:line="360" w:lineRule="auto"/>
        <w:rPr>
          <w:sz w:val="24"/>
          <w:szCs w:val="24"/>
          <w:lang w:val="en-US"/>
        </w:rPr>
      </w:pPr>
      <w:r>
        <w:rPr>
          <w:rFonts w:asciiTheme="majorBidi" w:hAnsiTheme="majorBidi" w:cstheme="majorBidi"/>
          <w:sz w:val="24"/>
          <w:szCs w:val="24"/>
          <w:lang w:val="en-US"/>
        </w:rPr>
        <w:t xml:space="preserve"> Tectonic plates are able to move because the Earth's lithosphere has </w:t>
      </w:r>
      <w:r w:rsidRPr="00063E83">
        <w:rPr>
          <w:rFonts w:asciiTheme="majorBidi" w:hAnsiTheme="majorBidi" w:cstheme="majorBidi"/>
          <w:color w:val="FF0000"/>
          <w:sz w:val="24"/>
          <w:szCs w:val="24"/>
          <w:lang w:val="en-US"/>
        </w:rPr>
        <w:t xml:space="preserve">greater strength </w:t>
      </w:r>
      <w:r>
        <w:rPr>
          <w:rFonts w:asciiTheme="majorBidi" w:hAnsiTheme="majorBidi" w:cstheme="majorBidi"/>
          <w:sz w:val="24"/>
          <w:szCs w:val="24"/>
          <w:lang w:val="en-US"/>
        </w:rPr>
        <w:t xml:space="preserve">than the underlying </w:t>
      </w:r>
      <w:hyperlink r:id="rId21" w:tooltip="Asthenosphere" w:history="1">
        <w:proofErr w:type="spellStart"/>
        <w:r>
          <w:rPr>
            <w:rStyle w:val="Lienhypertexte"/>
            <w:rFonts w:asciiTheme="majorBidi" w:hAnsiTheme="majorBidi" w:cstheme="majorBidi"/>
            <w:color w:val="auto"/>
            <w:sz w:val="24"/>
            <w:szCs w:val="24"/>
            <w:u w:val="none"/>
            <w:lang w:val="en-US"/>
          </w:rPr>
          <w:t>asthenosphere</w:t>
        </w:r>
        <w:proofErr w:type="spellEnd"/>
      </w:hyperlink>
      <w:r>
        <w:rPr>
          <w:rFonts w:asciiTheme="majorBidi" w:hAnsiTheme="majorBidi" w:cstheme="majorBidi"/>
          <w:sz w:val="24"/>
          <w:szCs w:val="24"/>
          <w:lang w:val="en-US"/>
        </w:rPr>
        <w:t xml:space="preserve">. Lateral density variations in the mantle result in </w:t>
      </w:r>
      <w:hyperlink r:id="rId22" w:tooltip="Mantle convection" w:history="1">
        <w:r>
          <w:rPr>
            <w:rStyle w:val="Lienhypertexte"/>
            <w:rFonts w:asciiTheme="majorBidi" w:hAnsiTheme="majorBidi" w:cstheme="majorBidi"/>
            <w:color w:val="auto"/>
            <w:sz w:val="24"/>
            <w:szCs w:val="24"/>
            <w:u w:val="none"/>
            <w:lang w:val="en-US"/>
          </w:rPr>
          <w:t>convection</w:t>
        </w:r>
      </w:hyperlink>
      <w:r>
        <w:rPr>
          <w:rFonts w:asciiTheme="majorBidi" w:hAnsiTheme="majorBidi" w:cstheme="majorBidi"/>
          <w:sz w:val="24"/>
          <w:szCs w:val="24"/>
          <w:lang w:val="en-US"/>
        </w:rPr>
        <w:t xml:space="preserve">. Plate movement is thought to be driven by a combination of the motion of the seafloor away from the </w:t>
      </w:r>
      <w:r w:rsidRPr="00BB3726">
        <w:rPr>
          <w:rFonts w:asciiTheme="majorBidi" w:hAnsiTheme="majorBidi" w:cstheme="majorBidi"/>
          <w:color w:val="FF0000"/>
          <w:sz w:val="24"/>
          <w:szCs w:val="24"/>
          <w:lang w:val="en-US"/>
        </w:rPr>
        <w:t>spreading ridge</w:t>
      </w:r>
      <w:r>
        <w:rPr>
          <w:rFonts w:asciiTheme="majorBidi" w:hAnsiTheme="majorBidi" w:cstheme="majorBidi"/>
          <w:sz w:val="24"/>
          <w:szCs w:val="24"/>
          <w:lang w:val="en-US"/>
        </w:rPr>
        <w:t xml:space="preserve"> (due to variations in topography and density of the crust, which result in </w:t>
      </w:r>
      <w:hyperlink r:id="rId23" w:anchor="Variation_in_gravity_and_apparent_gravity" w:tooltip="Earth's gravity" w:history="1">
        <w:r>
          <w:rPr>
            <w:rStyle w:val="Lienhypertexte"/>
            <w:rFonts w:asciiTheme="majorBidi" w:hAnsiTheme="majorBidi" w:cstheme="majorBidi"/>
            <w:color w:val="auto"/>
            <w:sz w:val="24"/>
            <w:szCs w:val="24"/>
            <w:u w:val="none"/>
            <w:lang w:val="en-US"/>
          </w:rPr>
          <w:t>differences in gravitational forces</w:t>
        </w:r>
      </w:hyperlink>
      <w:r>
        <w:rPr>
          <w:rFonts w:asciiTheme="majorBidi" w:hAnsiTheme="majorBidi" w:cstheme="majorBidi"/>
          <w:sz w:val="24"/>
          <w:szCs w:val="24"/>
          <w:lang w:val="en-US"/>
        </w:rPr>
        <w:t xml:space="preserve">) and </w:t>
      </w:r>
      <w:hyperlink r:id="rId24" w:tooltip="Drag (physics)" w:history="1">
        <w:r>
          <w:rPr>
            <w:rStyle w:val="Lienhypertexte"/>
            <w:rFonts w:asciiTheme="majorBidi" w:hAnsiTheme="majorBidi" w:cstheme="majorBidi"/>
            <w:color w:val="auto"/>
            <w:sz w:val="24"/>
            <w:szCs w:val="24"/>
            <w:u w:val="none"/>
            <w:lang w:val="en-US"/>
          </w:rPr>
          <w:t>drag</w:t>
        </w:r>
      </w:hyperlink>
      <w:r>
        <w:rPr>
          <w:rFonts w:asciiTheme="majorBidi" w:hAnsiTheme="majorBidi" w:cstheme="majorBidi"/>
          <w:sz w:val="24"/>
          <w:szCs w:val="24"/>
          <w:lang w:val="en-US"/>
        </w:rPr>
        <w:t xml:space="preserve">, with downward </w:t>
      </w:r>
      <w:hyperlink r:id="rId25" w:tooltip="Suction" w:history="1">
        <w:r>
          <w:rPr>
            <w:rStyle w:val="Lienhypertexte"/>
            <w:rFonts w:asciiTheme="majorBidi" w:hAnsiTheme="majorBidi" w:cstheme="majorBidi"/>
            <w:color w:val="auto"/>
            <w:sz w:val="24"/>
            <w:szCs w:val="24"/>
            <w:u w:val="none"/>
            <w:lang w:val="en-US"/>
          </w:rPr>
          <w:t>suction</w:t>
        </w:r>
      </w:hyperlink>
      <w:r>
        <w:rPr>
          <w:rFonts w:asciiTheme="majorBidi" w:hAnsiTheme="majorBidi" w:cstheme="majorBidi"/>
          <w:sz w:val="24"/>
          <w:szCs w:val="24"/>
          <w:lang w:val="en-US"/>
        </w:rPr>
        <w:t xml:space="preserve">, at the </w:t>
      </w:r>
      <w:proofErr w:type="spellStart"/>
      <w:r>
        <w:rPr>
          <w:rFonts w:asciiTheme="majorBidi" w:hAnsiTheme="majorBidi" w:cstheme="majorBidi"/>
          <w:sz w:val="24"/>
          <w:szCs w:val="24"/>
          <w:lang w:val="en-US"/>
        </w:rPr>
        <w:t>subduction</w:t>
      </w:r>
      <w:proofErr w:type="spellEnd"/>
      <w:r>
        <w:rPr>
          <w:rFonts w:asciiTheme="majorBidi" w:hAnsiTheme="majorBidi" w:cstheme="majorBidi"/>
          <w:sz w:val="24"/>
          <w:szCs w:val="24"/>
          <w:lang w:val="en-US"/>
        </w:rPr>
        <w:t xml:space="preserve"> zones. Another explanation lies in the different forces generated by the rotation of the globe and the </w:t>
      </w:r>
      <w:r w:rsidRPr="00063E83">
        <w:rPr>
          <w:rFonts w:asciiTheme="majorBidi" w:hAnsiTheme="majorBidi" w:cstheme="majorBidi"/>
          <w:color w:val="FF0000"/>
          <w:sz w:val="24"/>
          <w:szCs w:val="24"/>
          <w:lang w:val="en-US"/>
        </w:rPr>
        <w:t xml:space="preserve">tidal forces of the </w:t>
      </w:r>
      <w:hyperlink r:id="rId26" w:tooltip="Sun" w:history="1">
        <w:r w:rsidRPr="00063E83">
          <w:rPr>
            <w:rStyle w:val="Lienhypertexte"/>
            <w:rFonts w:asciiTheme="majorBidi" w:hAnsiTheme="majorBidi" w:cstheme="majorBidi"/>
            <w:color w:val="FF0000"/>
            <w:sz w:val="24"/>
            <w:szCs w:val="24"/>
            <w:u w:val="none"/>
            <w:lang w:val="en-US"/>
          </w:rPr>
          <w:t>Sun</w:t>
        </w:r>
      </w:hyperlink>
      <w:r w:rsidRPr="00063E83">
        <w:rPr>
          <w:rFonts w:asciiTheme="majorBidi" w:hAnsiTheme="majorBidi" w:cstheme="majorBidi"/>
          <w:color w:val="FF0000"/>
          <w:sz w:val="24"/>
          <w:szCs w:val="24"/>
          <w:lang w:val="en-US"/>
        </w:rPr>
        <w:t xml:space="preserve"> and </w:t>
      </w:r>
      <w:hyperlink r:id="rId27" w:tooltip="Moon" w:history="1">
        <w:r w:rsidRPr="00063E83">
          <w:rPr>
            <w:rStyle w:val="Lienhypertexte"/>
            <w:rFonts w:asciiTheme="majorBidi" w:hAnsiTheme="majorBidi" w:cstheme="majorBidi"/>
            <w:color w:val="FF0000"/>
            <w:sz w:val="24"/>
            <w:szCs w:val="24"/>
            <w:u w:val="none"/>
            <w:lang w:val="en-US"/>
          </w:rPr>
          <w:t>Moon</w:t>
        </w:r>
      </w:hyperlink>
      <w:r>
        <w:rPr>
          <w:rFonts w:asciiTheme="majorBidi" w:hAnsiTheme="majorBidi" w:cstheme="majorBidi"/>
          <w:sz w:val="24"/>
          <w:szCs w:val="24"/>
          <w:lang w:val="en-US"/>
        </w:rPr>
        <w:t>. The relative importance of each of</w:t>
      </w:r>
      <w:r>
        <w:rPr>
          <w:sz w:val="24"/>
          <w:szCs w:val="24"/>
          <w:lang w:val="en-US"/>
        </w:rPr>
        <w:t xml:space="preserve"> these factors and their relationship to each other is unclear, and still the subject of much debate.</w:t>
      </w:r>
    </w:p>
    <w:p w:rsidR="00063E83" w:rsidRDefault="00063E83" w:rsidP="00063E83">
      <w:pPr>
        <w:spacing w:line="360" w:lineRule="auto"/>
        <w:rPr>
          <w:lang w:val="en-US"/>
        </w:rPr>
      </w:pPr>
    </w:p>
    <w:p w:rsidR="00AE3521" w:rsidRPr="00063E83" w:rsidRDefault="00AE3521" w:rsidP="00063E83">
      <w:pPr>
        <w:jc w:val="right"/>
        <w:rPr>
          <w:rFonts w:hint="cs"/>
          <w:rtl/>
          <w:lang w:val="en-US" w:bidi="ar-DZ"/>
        </w:rPr>
      </w:pPr>
    </w:p>
    <w:sectPr w:rsidR="00AE3521" w:rsidRPr="00063E83" w:rsidSect="00592429">
      <w:pgSz w:w="11906" w:h="16838"/>
      <w:pgMar w:top="1417" w:right="1417" w:bottom="1417" w:left="141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63E83"/>
    <w:rsid w:val="00063E83"/>
    <w:rsid w:val="00592429"/>
    <w:rsid w:val="00AE3521"/>
    <w:rsid w:val="00BB3726"/>
    <w:rsid w:val="00CE50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83"/>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63E83"/>
    <w:rPr>
      <w:color w:val="0000FF"/>
      <w:u w:val="single"/>
    </w:rPr>
  </w:style>
</w:styles>
</file>

<file path=word/webSettings.xml><?xml version="1.0" encoding="utf-8"?>
<w:webSettings xmlns:r="http://schemas.openxmlformats.org/officeDocument/2006/relationships" xmlns:w="http://schemas.openxmlformats.org/wordprocessingml/2006/main">
  <w:divs>
    <w:div w:id="3358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arth_science" TargetMode="External"/><Relationship Id="rId13" Type="http://schemas.openxmlformats.org/officeDocument/2006/relationships/hyperlink" Target="http://en.wikipedia.org/wiki/Transform_fault" TargetMode="External"/><Relationship Id="rId18" Type="http://schemas.openxmlformats.org/officeDocument/2006/relationships/hyperlink" Target="http://en.wikipedia.org/wiki/Crust_(geology)" TargetMode="External"/><Relationship Id="rId26" Type="http://schemas.openxmlformats.org/officeDocument/2006/relationships/hyperlink" Target="http://en.wikipedia.org/wiki/Sun" TargetMode="External"/><Relationship Id="rId3" Type="http://schemas.openxmlformats.org/officeDocument/2006/relationships/webSettings" Target="webSettings.xml"/><Relationship Id="rId21" Type="http://schemas.openxmlformats.org/officeDocument/2006/relationships/hyperlink" Target="http://en.wikipedia.org/wiki/Asthenosphere" TargetMode="External"/><Relationship Id="rId7" Type="http://schemas.openxmlformats.org/officeDocument/2006/relationships/hyperlink" Target="http://en.wikipedia.org/wiki/Continental_drift" TargetMode="External"/><Relationship Id="rId12" Type="http://schemas.openxmlformats.org/officeDocument/2006/relationships/hyperlink" Target="http://en.wikipedia.org/wiki/Divergent_boundary" TargetMode="External"/><Relationship Id="rId17" Type="http://schemas.openxmlformats.org/officeDocument/2006/relationships/hyperlink" Target="http://en.wikipedia.org/wiki/Oceanic_trench" TargetMode="External"/><Relationship Id="rId25" Type="http://schemas.openxmlformats.org/officeDocument/2006/relationships/hyperlink" Target="http://en.wikipedia.org/wiki/Suction" TargetMode="External"/><Relationship Id="rId2" Type="http://schemas.openxmlformats.org/officeDocument/2006/relationships/settings" Target="settings.xml"/><Relationship Id="rId16" Type="http://schemas.openxmlformats.org/officeDocument/2006/relationships/hyperlink" Target="http://en.wikipedia.org/wiki/Mountain" TargetMode="External"/><Relationship Id="rId20" Type="http://schemas.openxmlformats.org/officeDocument/2006/relationships/hyperlink" Target="http://en.wikipedia.org/wiki/Mantle_(geology)"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Lithosphere" TargetMode="External"/><Relationship Id="rId11" Type="http://schemas.openxmlformats.org/officeDocument/2006/relationships/hyperlink" Target="http://en.wikipedia.org/wiki/Convergent_boundary" TargetMode="External"/><Relationship Id="rId24" Type="http://schemas.openxmlformats.org/officeDocument/2006/relationships/hyperlink" Target="http://en.wikipedia.org/wiki/Drag_(physics)" TargetMode="External"/><Relationship Id="rId5" Type="http://schemas.openxmlformats.org/officeDocument/2006/relationships/hyperlink" Target="http://en.wikipedia.org/wiki/Earth" TargetMode="External"/><Relationship Id="rId15" Type="http://schemas.openxmlformats.org/officeDocument/2006/relationships/hyperlink" Target="http://en.wikipedia.org/wiki/Volcano" TargetMode="External"/><Relationship Id="rId23" Type="http://schemas.openxmlformats.org/officeDocument/2006/relationships/hyperlink" Target="http://en.wikipedia.org/wiki/Earth%27s_gravity" TargetMode="External"/><Relationship Id="rId28" Type="http://schemas.openxmlformats.org/officeDocument/2006/relationships/fontTable" Target="fontTable.xml"/><Relationship Id="rId10" Type="http://schemas.openxmlformats.org/officeDocument/2006/relationships/hyperlink" Target="http://en.wikipedia.org/wiki/List_of_tectonic_plates" TargetMode="External"/><Relationship Id="rId19" Type="http://schemas.openxmlformats.org/officeDocument/2006/relationships/hyperlink" Target="http://en.wikipedia.org/wiki/Subduction" TargetMode="External"/><Relationship Id="rId4" Type="http://schemas.openxmlformats.org/officeDocument/2006/relationships/hyperlink" Target="http://en.wikipedia.org/wiki/Scientific_theory" TargetMode="External"/><Relationship Id="rId9" Type="http://schemas.openxmlformats.org/officeDocument/2006/relationships/hyperlink" Target="http://en.wikipedia.org/wiki/Seafloor_spreading" TargetMode="External"/><Relationship Id="rId14" Type="http://schemas.openxmlformats.org/officeDocument/2006/relationships/hyperlink" Target="http://en.wikipedia.org/wiki/Earthquake" TargetMode="External"/><Relationship Id="rId22" Type="http://schemas.openxmlformats.org/officeDocument/2006/relationships/hyperlink" Target="http://en.wikipedia.org/wiki/Mantle_convection" TargetMode="External"/><Relationship Id="rId27" Type="http://schemas.openxmlformats.org/officeDocument/2006/relationships/hyperlink" Target="http://en.wikipedia.org/wiki/Mo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629</Words>
  <Characters>3588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2021-01-19T07:43:00Z</dcterms:created>
  <dcterms:modified xsi:type="dcterms:W3CDTF">2021-01-19T07:58:00Z</dcterms:modified>
</cp:coreProperties>
</file>