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BB" w:rsidRDefault="006411BB" w:rsidP="006411BB">
      <w:pPr>
        <w:jc w:val="both"/>
        <w:rPr>
          <w:sz w:val="28"/>
          <w:szCs w:val="28"/>
        </w:rPr>
      </w:pPr>
      <w:r>
        <w:rPr>
          <w:sz w:val="28"/>
          <w:szCs w:val="28"/>
        </w:rPr>
        <w:t xml:space="preserve">    Master « Linguistique »</w:t>
      </w:r>
    </w:p>
    <w:p w:rsidR="006411BB" w:rsidRDefault="006411BB" w:rsidP="006411BB">
      <w:pPr>
        <w:jc w:val="both"/>
        <w:rPr>
          <w:sz w:val="28"/>
          <w:szCs w:val="28"/>
        </w:rPr>
      </w:pPr>
      <w:r>
        <w:rPr>
          <w:sz w:val="28"/>
          <w:szCs w:val="28"/>
        </w:rPr>
        <w:t xml:space="preserve">    Kheira Mérine </w:t>
      </w:r>
    </w:p>
    <w:p w:rsidR="006411BB" w:rsidRDefault="006411BB" w:rsidP="006411BB">
      <w:pPr>
        <w:jc w:val="both"/>
        <w:rPr>
          <w:sz w:val="28"/>
          <w:szCs w:val="28"/>
        </w:rPr>
      </w:pPr>
    </w:p>
    <w:p w:rsidR="006411BB" w:rsidRDefault="006411BB" w:rsidP="006411BB">
      <w:pPr>
        <w:jc w:val="both"/>
        <w:rPr>
          <w:sz w:val="28"/>
          <w:szCs w:val="28"/>
        </w:rPr>
      </w:pPr>
    </w:p>
    <w:p w:rsidR="006411BB" w:rsidRDefault="006411BB" w:rsidP="006411BB">
      <w:pPr>
        <w:jc w:val="both"/>
        <w:rPr>
          <w:sz w:val="28"/>
          <w:szCs w:val="28"/>
        </w:rPr>
      </w:pPr>
    </w:p>
    <w:p w:rsidR="006411BB" w:rsidRPr="006411BB" w:rsidRDefault="006411BB" w:rsidP="006411BB">
      <w:pPr>
        <w:jc w:val="both"/>
        <w:rPr>
          <w:b/>
          <w:bCs/>
          <w:sz w:val="28"/>
          <w:szCs w:val="28"/>
        </w:rPr>
      </w:pPr>
      <w:r w:rsidRPr="006411BB">
        <w:rPr>
          <w:b/>
          <w:bCs/>
          <w:sz w:val="28"/>
          <w:szCs w:val="28"/>
        </w:rPr>
        <w:t xml:space="preserve">         </w:t>
      </w:r>
      <w:r>
        <w:rPr>
          <w:b/>
          <w:bCs/>
          <w:sz w:val="28"/>
          <w:szCs w:val="28"/>
        </w:rPr>
        <w:t xml:space="preserve">                      Le corpus</w:t>
      </w:r>
      <w:r w:rsidRPr="006411BB">
        <w:rPr>
          <w:b/>
          <w:bCs/>
          <w:sz w:val="28"/>
          <w:szCs w:val="28"/>
        </w:rPr>
        <w:t> ; objet, concept et théorie</w:t>
      </w:r>
    </w:p>
    <w:p w:rsidR="006411BB" w:rsidRDefault="006411BB" w:rsidP="006411BB">
      <w:pPr>
        <w:jc w:val="both"/>
        <w:rPr>
          <w:sz w:val="28"/>
          <w:szCs w:val="28"/>
        </w:rPr>
      </w:pPr>
    </w:p>
    <w:p w:rsidR="006411BB" w:rsidRDefault="006411BB" w:rsidP="006411BB">
      <w:pPr>
        <w:jc w:val="both"/>
        <w:rPr>
          <w:sz w:val="28"/>
          <w:szCs w:val="28"/>
        </w:rPr>
      </w:pPr>
    </w:p>
    <w:p w:rsidR="006411BB" w:rsidRDefault="006411BB" w:rsidP="006411BB">
      <w:pPr>
        <w:jc w:val="both"/>
        <w:rPr>
          <w:b/>
          <w:bCs/>
          <w:sz w:val="28"/>
          <w:szCs w:val="28"/>
        </w:rPr>
      </w:pPr>
      <w:r>
        <w:rPr>
          <w:sz w:val="28"/>
          <w:szCs w:val="28"/>
        </w:rPr>
        <w:t xml:space="preserve"> </w:t>
      </w:r>
      <w:r>
        <w:rPr>
          <w:b/>
          <w:bCs/>
          <w:sz w:val="28"/>
          <w:szCs w:val="28"/>
        </w:rPr>
        <w:t>Section 1</w:t>
      </w:r>
    </w:p>
    <w:p w:rsidR="006411BB" w:rsidRDefault="006411BB" w:rsidP="006411BB">
      <w:pPr>
        <w:jc w:val="both"/>
        <w:rPr>
          <w:b/>
          <w:bCs/>
          <w:sz w:val="28"/>
          <w:szCs w:val="28"/>
        </w:rPr>
      </w:pPr>
    </w:p>
    <w:p w:rsidR="006411BB" w:rsidRPr="00463BEA" w:rsidRDefault="006411BB" w:rsidP="006411BB">
      <w:pPr>
        <w:pStyle w:val="Paragraphedeliste"/>
        <w:numPr>
          <w:ilvl w:val="0"/>
          <w:numId w:val="5"/>
        </w:numPr>
        <w:jc w:val="both"/>
        <w:rPr>
          <w:b/>
          <w:bCs/>
          <w:sz w:val="28"/>
          <w:szCs w:val="28"/>
        </w:rPr>
      </w:pPr>
      <w:r>
        <w:rPr>
          <w:b/>
          <w:bCs/>
          <w:sz w:val="28"/>
          <w:szCs w:val="28"/>
        </w:rPr>
        <w:t xml:space="preserve">Compétence : </w:t>
      </w:r>
      <w:r w:rsidRPr="00463BEA">
        <w:rPr>
          <w:sz w:val="28"/>
          <w:szCs w:val="28"/>
        </w:rPr>
        <w:t>constitution et classification d’un corpus</w:t>
      </w:r>
    </w:p>
    <w:p w:rsidR="006411BB" w:rsidRPr="00CB1211" w:rsidRDefault="006411BB" w:rsidP="006411BB">
      <w:pPr>
        <w:jc w:val="both"/>
        <w:rPr>
          <w:sz w:val="28"/>
          <w:szCs w:val="28"/>
        </w:rPr>
      </w:pPr>
    </w:p>
    <w:p w:rsidR="006411BB" w:rsidRPr="00CB1211" w:rsidRDefault="006411BB" w:rsidP="006411BB">
      <w:pPr>
        <w:pStyle w:val="Paragraphedeliste"/>
        <w:numPr>
          <w:ilvl w:val="0"/>
          <w:numId w:val="2"/>
        </w:numPr>
        <w:jc w:val="both"/>
        <w:rPr>
          <w:b/>
          <w:bCs/>
          <w:i/>
          <w:sz w:val="28"/>
          <w:szCs w:val="28"/>
        </w:rPr>
      </w:pPr>
      <w:r w:rsidRPr="00CB1211">
        <w:rPr>
          <w:b/>
          <w:bCs/>
          <w:sz w:val="28"/>
          <w:szCs w:val="28"/>
        </w:rPr>
        <w:t>Définition</w:t>
      </w:r>
    </w:p>
    <w:p w:rsidR="006411BB" w:rsidRPr="00185280" w:rsidRDefault="006411BB" w:rsidP="006411BB">
      <w:pPr>
        <w:pStyle w:val="Paragraphedeliste"/>
        <w:numPr>
          <w:ilvl w:val="0"/>
          <w:numId w:val="4"/>
        </w:numPr>
        <w:jc w:val="both"/>
        <w:rPr>
          <w:rFonts w:asciiTheme="majorBidi" w:hAnsiTheme="majorBidi" w:cstheme="majorBidi"/>
          <w:i/>
          <w:sz w:val="36"/>
          <w:szCs w:val="36"/>
        </w:rPr>
      </w:pPr>
      <w:r w:rsidRPr="00185280">
        <w:rPr>
          <w:rFonts w:asciiTheme="majorBidi" w:hAnsiTheme="majorBidi" w:cstheme="majorBidi"/>
          <w:sz w:val="28"/>
          <w:szCs w:val="28"/>
        </w:rPr>
        <w:t>Selon le point de vue des dictionnaires</w:t>
      </w:r>
    </w:p>
    <w:p w:rsidR="006411BB" w:rsidRPr="005E0B3E" w:rsidRDefault="006411BB" w:rsidP="006411BB">
      <w:pPr>
        <w:pStyle w:val="Paragraphedeliste"/>
        <w:numPr>
          <w:ilvl w:val="0"/>
          <w:numId w:val="3"/>
        </w:numPr>
        <w:jc w:val="both"/>
        <w:rPr>
          <w:rFonts w:asciiTheme="majorBidi" w:hAnsiTheme="majorBidi" w:cstheme="majorBidi"/>
          <w:i/>
          <w:sz w:val="28"/>
          <w:szCs w:val="28"/>
        </w:rPr>
      </w:pPr>
      <w:r w:rsidRPr="004163E9">
        <w:rPr>
          <w:rFonts w:asciiTheme="majorBidi" w:hAnsiTheme="majorBidi" w:cstheme="majorBidi"/>
          <w:sz w:val="28"/>
          <w:szCs w:val="28"/>
        </w:rPr>
        <w:t>D’après le Larousse en ligne</w:t>
      </w:r>
      <w:r w:rsidRPr="004163E9">
        <w:rPr>
          <w:rStyle w:val="Appelnotedebasdep"/>
          <w:rFonts w:asciiTheme="majorBidi" w:hAnsiTheme="majorBidi" w:cstheme="majorBidi"/>
          <w:sz w:val="28"/>
          <w:szCs w:val="28"/>
        </w:rPr>
        <w:footnoteReference w:id="2"/>
      </w:r>
      <w:r w:rsidRPr="004163E9">
        <w:rPr>
          <w:rFonts w:asciiTheme="majorBidi" w:hAnsiTheme="majorBidi" w:cstheme="majorBidi"/>
          <w:sz w:val="28"/>
          <w:szCs w:val="28"/>
        </w:rPr>
        <w:t>, le corpus est un « ensemble fini d'énoncés écrits ou enregistrés, constitué en vue de leur analyse linguistique</w:t>
      </w:r>
      <w:r>
        <w:rPr>
          <w:rFonts w:asciiTheme="majorBidi" w:hAnsiTheme="majorBidi" w:cstheme="majorBidi"/>
          <w:sz w:val="28"/>
          <w:szCs w:val="28"/>
        </w:rPr>
        <w:t> »</w:t>
      </w:r>
      <w:r w:rsidRPr="004163E9">
        <w:rPr>
          <w:rFonts w:asciiTheme="majorBidi" w:hAnsiTheme="majorBidi" w:cstheme="majorBidi"/>
          <w:sz w:val="28"/>
          <w:szCs w:val="28"/>
        </w:rPr>
        <w:t>.</w:t>
      </w:r>
    </w:p>
    <w:p w:rsidR="006411BB" w:rsidRDefault="006411BB" w:rsidP="006411BB">
      <w:pPr>
        <w:pStyle w:val="Paragraphedeliste"/>
        <w:jc w:val="both"/>
        <w:rPr>
          <w:rFonts w:asciiTheme="majorBidi" w:hAnsiTheme="majorBidi" w:cstheme="majorBidi"/>
          <w:iCs/>
          <w:sz w:val="28"/>
          <w:szCs w:val="28"/>
        </w:rPr>
      </w:pPr>
      <w:r>
        <w:rPr>
          <w:rFonts w:asciiTheme="majorBidi" w:hAnsiTheme="majorBidi" w:cstheme="majorBidi"/>
          <w:i/>
          <w:sz w:val="28"/>
          <w:szCs w:val="28"/>
        </w:rPr>
        <w:t>-</w:t>
      </w:r>
      <w:r>
        <w:rPr>
          <w:rFonts w:asciiTheme="majorBidi" w:hAnsiTheme="majorBidi" w:cstheme="majorBidi"/>
          <w:iCs/>
          <w:sz w:val="28"/>
          <w:szCs w:val="28"/>
        </w:rPr>
        <w:t>Pour le Robert, le corpus est un « recueil de pièces » (cité par Dalbéra)</w:t>
      </w:r>
    </w:p>
    <w:p w:rsidR="006411BB" w:rsidRPr="00185280" w:rsidRDefault="006411BB" w:rsidP="006411BB">
      <w:pPr>
        <w:pStyle w:val="Paragraphedeliste"/>
        <w:jc w:val="both"/>
        <w:rPr>
          <w:rFonts w:asciiTheme="majorBidi" w:hAnsiTheme="majorBidi" w:cstheme="majorBidi"/>
          <w:sz w:val="28"/>
          <w:szCs w:val="28"/>
        </w:rPr>
      </w:pPr>
      <w:r>
        <w:rPr>
          <w:rFonts w:asciiTheme="majorBidi" w:hAnsiTheme="majorBidi" w:cstheme="majorBidi"/>
          <w:i/>
          <w:sz w:val="28"/>
          <w:szCs w:val="28"/>
        </w:rPr>
        <w:t>-</w:t>
      </w:r>
      <w:r>
        <w:rPr>
          <w:rFonts w:asciiTheme="majorBidi" w:hAnsiTheme="majorBidi" w:cstheme="majorBidi"/>
          <w:iCs/>
          <w:sz w:val="28"/>
          <w:szCs w:val="28"/>
        </w:rPr>
        <w:t xml:space="preserve"> Wikipédia le définit comme étant « </w:t>
      </w:r>
      <w:r w:rsidRPr="00185280">
        <w:rPr>
          <w:rFonts w:asciiTheme="majorBidi" w:hAnsiTheme="majorBidi" w:cstheme="majorBidi"/>
          <w:sz w:val="28"/>
          <w:szCs w:val="28"/>
        </w:rPr>
        <w:t>Un ensemble de documents, artistiques ou non regroupés dans une optique précise</w:t>
      </w:r>
      <w:r>
        <w:rPr>
          <w:rFonts w:asciiTheme="majorBidi" w:hAnsiTheme="majorBidi" w:cstheme="majorBidi"/>
          <w:sz w:val="28"/>
          <w:szCs w:val="28"/>
        </w:rPr>
        <w:t> ».</w:t>
      </w:r>
      <w:r>
        <w:rPr>
          <w:rStyle w:val="Appelnotedebasdep"/>
          <w:rFonts w:asciiTheme="majorBidi" w:hAnsiTheme="majorBidi" w:cstheme="majorBidi"/>
          <w:sz w:val="28"/>
          <w:szCs w:val="28"/>
        </w:rPr>
        <w:footnoteReference w:id="3"/>
      </w:r>
      <w:r w:rsidRPr="00185280">
        <w:rPr>
          <w:rFonts w:asciiTheme="majorBidi" w:hAnsiTheme="majorBidi" w:cstheme="majorBidi"/>
          <w:sz w:val="28"/>
          <w:szCs w:val="28"/>
        </w:rPr>
        <w:t xml:space="preserve"> </w:t>
      </w:r>
    </w:p>
    <w:p w:rsidR="006411BB" w:rsidRDefault="006411BB" w:rsidP="006411BB">
      <w:pPr>
        <w:pStyle w:val="Paragraphedeliste"/>
        <w:jc w:val="both"/>
        <w:rPr>
          <w:rFonts w:asciiTheme="majorBidi" w:hAnsiTheme="majorBidi" w:cstheme="majorBidi"/>
          <w:sz w:val="28"/>
          <w:szCs w:val="28"/>
        </w:rPr>
      </w:pPr>
    </w:p>
    <w:p w:rsidR="006411BB" w:rsidRPr="005E0B3E" w:rsidRDefault="006411BB" w:rsidP="006411BB">
      <w:pPr>
        <w:pStyle w:val="Paragraphedeliste"/>
        <w:numPr>
          <w:ilvl w:val="0"/>
          <w:numId w:val="4"/>
        </w:numPr>
        <w:jc w:val="both"/>
        <w:rPr>
          <w:rFonts w:asciiTheme="majorBidi" w:hAnsiTheme="majorBidi" w:cstheme="majorBidi"/>
          <w:i/>
          <w:sz w:val="28"/>
          <w:szCs w:val="28"/>
        </w:rPr>
      </w:pPr>
      <w:r>
        <w:rPr>
          <w:rFonts w:asciiTheme="majorBidi" w:hAnsiTheme="majorBidi" w:cstheme="majorBidi"/>
          <w:sz w:val="28"/>
          <w:szCs w:val="28"/>
        </w:rPr>
        <w:t>Selon le point de vue des linguistes.</w:t>
      </w:r>
    </w:p>
    <w:p w:rsidR="006411BB" w:rsidRPr="00453BCF" w:rsidRDefault="006411BB" w:rsidP="006411BB">
      <w:pPr>
        <w:pStyle w:val="Paragraphedeliste"/>
        <w:jc w:val="both"/>
        <w:rPr>
          <w:sz w:val="36"/>
          <w:szCs w:val="36"/>
        </w:rPr>
      </w:pPr>
      <w:r w:rsidRPr="00185280">
        <w:rPr>
          <w:rFonts w:asciiTheme="majorBidi" w:hAnsiTheme="majorBidi" w:cstheme="majorBidi"/>
          <w:sz w:val="28"/>
          <w:szCs w:val="28"/>
        </w:rPr>
        <w:t>D</w:t>
      </w:r>
      <w:r>
        <w:rPr>
          <w:rFonts w:asciiTheme="majorBidi" w:hAnsiTheme="majorBidi" w:cstheme="majorBidi"/>
          <w:sz w:val="28"/>
          <w:szCs w:val="28"/>
        </w:rPr>
        <w:t>albéra (op.cit) distingue la définition d’ordre général de la définition propre aux sciences du langage.</w:t>
      </w:r>
    </w:p>
    <w:p w:rsidR="006411BB" w:rsidRPr="006549F1" w:rsidRDefault="006411BB" w:rsidP="006411BB">
      <w:pPr>
        <w:pStyle w:val="Paragraphedeliste"/>
        <w:jc w:val="both"/>
        <w:rPr>
          <w:sz w:val="36"/>
          <w:szCs w:val="36"/>
        </w:rPr>
      </w:pPr>
      <w:r>
        <w:rPr>
          <w:rFonts w:asciiTheme="majorBidi" w:hAnsiTheme="majorBidi" w:cstheme="majorBidi"/>
          <w:sz w:val="28"/>
          <w:szCs w:val="28"/>
        </w:rPr>
        <w:t xml:space="preserve">Pour lui, d’une manière générale, </w:t>
      </w:r>
      <w:r w:rsidRPr="006549F1">
        <w:rPr>
          <w:sz w:val="36"/>
          <w:szCs w:val="36"/>
        </w:rPr>
        <w:t>«</w:t>
      </w:r>
      <w:r>
        <w:rPr>
          <w:sz w:val="36"/>
          <w:szCs w:val="36"/>
        </w:rPr>
        <w:t xml:space="preserve"> </w:t>
      </w:r>
      <w:r w:rsidRPr="00185280">
        <w:rPr>
          <w:rFonts w:asciiTheme="majorBidi" w:hAnsiTheme="majorBidi" w:cstheme="majorBidi"/>
          <w:sz w:val="28"/>
          <w:szCs w:val="28"/>
        </w:rPr>
        <w:t>un corpus est un recueil de pièces ou de documents qui concernent une même matière, discipline ou doctrine » (Dalbéra, 2002).</w:t>
      </w:r>
    </w:p>
    <w:p w:rsidR="006411BB" w:rsidRPr="006549F1" w:rsidRDefault="006411BB" w:rsidP="006411BB">
      <w:pPr>
        <w:pStyle w:val="Paragraphedeliste"/>
        <w:jc w:val="both"/>
        <w:rPr>
          <w:sz w:val="36"/>
          <w:szCs w:val="36"/>
        </w:rPr>
      </w:pPr>
    </w:p>
    <w:p w:rsidR="006411BB" w:rsidRDefault="006411BB" w:rsidP="006411BB">
      <w:pPr>
        <w:pStyle w:val="Paragraphedeliste"/>
        <w:jc w:val="both"/>
        <w:rPr>
          <w:sz w:val="36"/>
          <w:szCs w:val="36"/>
        </w:rPr>
      </w:pPr>
      <w:r>
        <w:rPr>
          <w:rFonts w:asciiTheme="majorBidi" w:hAnsiTheme="majorBidi" w:cstheme="majorBidi"/>
          <w:sz w:val="28"/>
          <w:szCs w:val="28"/>
        </w:rPr>
        <w:t>Alors que d</w:t>
      </w:r>
      <w:r w:rsidRPr="00453BCF">
        <w:rPr>
          <w:rFonts w:asciiTheme="majorBidi" w:hAnsiTheme="majorBidi" w:cstheme="majorBidi"/>
          <w:sz w:val="28"/>
          <w:szCs w:val="28"/>
        </w:rPr>
        <w:t>ans les sciences du langage, cette notion renvoie à « un  ensemble d'éléments sur lequel se fonde l'étude d'un phénomène linguistique</w:t>
      </w:r>
      <w:r w:rsidRPr="006549F1">
        <w:rPr>
          <w:sz w:val="36"/>
          <w:szCs w:val="36"/>
        </w:rPr>
        <w:t>.</w:t>
      </w:r>
      <w:r>
        <w:rPr>
          <w:sz w:val="36"/>
          <w:szCs w:val="36"/>
        </w:rPr>
        <w:t> »</w:t>
      </w:r>
    </w:p>
    <w:p w:rsidR="006411BB" w:rsidRDefault="006411BB" w:rsidP="006411BB">
      <w:pPr>
        <w:pStyle w:val="Paragraphedeliste"/>
        <w:numPr>
          <w:ilvl w:val="0"/>
          <w:numId w:val="2"/>
        </w:numPr>
        <w:jc w:val="both"/>
        <w:rPr>
          <w:b/>
          <w:bCs/>
          <w:sz w:val="36"/>
          <w:szCs w:val="36"/>
        </w:rPr>
      </w:pPr>
      <w:r w:rsidRPr="00674840">
        <w:rPr>
          <w:rFonts w:asciiTheme="majorBidi" w:hAnsiTheme="majorBidi" w:cstheme="majorBidi"/>
          <w:b/>
          <w:bCs/>
          <w:sz w:val="28"/>
          <w:szCs w:val="28"/>
        </w:rPr>
        <w:t>Etymologie et bref aperçu historique du concept</w:t>
      </w:r>
      <w:r w:rsidRPr="00674840">
        <w:rPr>
          <w:b/>
          <w:bCs/>
          <w:sz w:val="36"/>
          <w:szCs w:val="36"/>
        </w:rPr>
        <w:t>.</w:t>
      </w:r>
    </w:p>
    <w:p w:rsidR="006411BB" w:rsidRPr="00973AE6" w:rsidRDefault="006411BB" w:rsidP="006411BB">
      <w:pPr>
        <w:spacing w:line="276" w:lineRule="auto"/>
        <w:jc w:val="both"/>
        <w:rPr>
          <w:sz w:val="28"/>
          <w:szCs w:val="28"/>
        </w:rPr>
      </w:pPr>
      <w:r w:rsidRPr="00973AE6">
        <w:rPr>
          <w:sz w:val="28"/>
          <w:szCs w:val="28"/>
        </w:rPr>
        <w:lastRenderedPageBreak/>
        <w:t xml:space="preserve">D’après le Trésor de la langue française, la première attestation lexicographique est de 1845 avec l’entrée suivante : </w:t>
      </w:r>
      <w:r w:rsidRPr="00973AE6">
        <w:rPr>
          <w:b/>
          <w:bCs/>
          <w:sz w:val="28"/>
          <w:szCs w:val="28"/>
        </w:rPr>
        <w:t>corpus juris</w:t>
      </w:r>
      <w:r w:rsidRPr="00973AE6">
        <w:rPr>
          <w:sz w:val="28"/>
          <w:szCs w:val="28"/>
        </w:rPr>
        <w:t>. Mots latins par lesquels on désigne le recueil des lois romaines tel qu'il a été fait sous le règne et d'après les ordres de l'empereur Justinien).(TLF [en ligne]</w:t>
      </w:r>
      <w:r w:rsidRPr="00973AE6">
        <w:rPr>
          <w:rStyle w:val="Appelnotedebasdep"/>
          <w:sz w:val="28"/>
          <w:szCs w:val="28"/>
        </w:rPr>
        <w:footnoteReference w:id="4"/>
      </w:r>
      <w:r w:rsidRPr="00973AE6">
        <w:rPr>
          <w:sz w:val="28"/>
          <w:szCs w:val="28"/>
        </w:rPr>
        <w:t>).</w:t>
      </w:r>
    </w:p>
    <w:p w:rsidR="006411BB" w:rsidRDefault="006411BB" w:rsidP="006411BB">
      <w:pPr>
        <w:spacing w:line="276" w:lineRule="auto"/>
        <w:jc w:val="both"/>
        <w:rPr>
          <w:sz w:val="28"/>
          <w:szCs w:val="28"/>
        </w:rPr>
      </w:pPr>
      <w:r w:rsidRPr="00973AE6">
        <w:rPr>
          <w:sz w:val="28"/>
          <w:szCs w:val="28"/>
        </w:rPr>
        <w:t xml:space="preserve">Le mot </w:t>
      </w:r>
      <w:r w:rsidRPr="00973AE6">
        <w:rPr>
          <w:b/>
          <w:bCs/>
          <w:i/>
          <w:iCs/>
          <w:sz w:val="28"/>
          <w:szCs w:val="28"/>
        </w:rPr>
        <w:t>corpus</w:t>
      </w:r>
      <w:r w:rsidRPr="00973AE6">
        <w:rPr>
          <w:b/>
          <w:bCs/>
          <w:sz w:val="28"/>
          <w:szCs w:val="28"/>
        </w:rPr>
        <w:t xml:space="preserve"> </w:t>
      </w:r>
      <w:r w:rsidRPr="00973AE6">
        <w:rPr>
          <w:sz w:val="28"/>
          <w:szCs w:val="28"/>
        </w:rPr>
        <w:t xml:space="preserve">y est également considéré comme étant un emprunt du latin mais aussi de l’Allemand </w:t>
      </w:r>
      <w:r w:rsidRPr="00973AE6">
        <w:rPr>
          <w:b/>
          <w:bCs/>
          <w:i/>
          <w:iCs/>
          <w:sz w:val="28"/>
          <w:szCs w:val="28"/>
        </w:rPr>
        <w:t>Korpu</w:t>
      </w:r>
      <w:r w:rsidRPr="00973AE6">
        <w:rPr>
          <w:b/>
          <w:bCs/>
          <w:sz w:val="28"/>
          <w:szCs w:val="28"/>
        </w:rPr>
        <w:t>s</w:t>
      </w:r>
      <w:r w:rsidRPr="00973AE6">
        <w:rPr>
          <w:sz w:val="28"/>
          <w:szCs w:val="28"/>
        </w:rPr>
        <w:t xml:space="preserve"> qui renvoie à « un ensemble de données d'un certain type (notamment en lettres) réunies en vue de leur étude scientifique (terme technique de la recherche scientifique) » (attesté depuis 1787) (ibid)</w:t>
      </w:r>
    </w:p>
    <w:p w:rsidR="006411BB" w:rsidRPr="00B1402E" w:rsidRDefault="006411BB" w:rsidP="006411BB">
      <w:pPr>
        <w:spacing w:line="276" w:lineRule="auto"/>
        <w:jc w:val="both"/>
        <w:rPr>
          <w:sz w:val="28"/>
          <w:szCs w:val="28"/>
        </w:rPr>
      </w:pPr>
      <w:r>
        <w:rPr>
          <w:sz w:val="28"/>
          <w:szCs w:val="28"/>
        </w:rPr>
        <w:t>Ces différentes définitions se rejoignent en montrant que le terme corpus renvoie à un ensemble d’éléments écrits plus ou moins longs partageant des points communs qui peuvent être, d’ordre temporel, d’ordre thématique ou de spécialité. Ainsi, d</w:t>
      </w:r>
      <w:r w:rsidRPr="003869F9">
        <w:rPr>
          <w:rFonts w:asciiTheme="majorBidi" w:hAnsiTheme="majorBidi" w:cstheme="majorBidi"/>
          <w:sz w:val="28"/>
          <w:szCs w:val="28"/>
        </w:rPr>
        <w:t>’</w:t>
      </w:r>
      <w:r>
        <w:rPr>
          <w:rFonts w:asciiTheme="majorBidi" w:hAnsiTheme="majorBidi" w:cstheme="majorBidi"/>
          <w:sz w:val="28"/>
          <w:szCs w:val="28"/>
        </w:rPr>
        <w:t>après Dalbéra (op.cit.)</w:t>
      </w:r>
      <w:r w:rsidRPr="003869F9">
        <w:rPr>
          <w:rFonts w:asciiTheme="majorBidi" w:hAnsiTheme="majorBidi" w:cstheme="majorBidi"/>
          <w:sz w:val="28"/>
          <w:szCs w:val="28"/>
        </w:rPr>
        <w:t>, dès le XIXème siècle,</w:t>
      </w:r>
      <w:r>
        <w:rPr>
          <w:rFonts w:asciiTheme="majorBidi" w:hAnsiTheme="majorBidi" w:cstheme="majorBidi"/>
          <w:sz w:val="28"/>
          <w:szCs w:val="28"/>
        </w:rPr>
        <w:t xml:space="preserve"> </w:t>
      </w:r>
      <w:r w:rsidRPr="003869F9">
        <w:rPr>
          <w:rFonts w:asciiTheme="majorBidi" w:hAnsiTheme="majorBidi" w:cstheme="majorBidi"/>
          <w:sz w:val="28"/>
          <w:szCs w:val="28"/>
        </w:rPr>
        <w:t xml:space="preserve"> le mot Corpus devient alors un mot français à part entière</w:t>
      </w:r>
      <w:r>
        <w:rPr>
          <w:rFonts w:asciiTheme="majorBidi" w:hAnsiTheme="majorBidi" w:cstheme="majorBidi"/>
          <w:sz w:val="28"/>
          <w:szCs w:val="28"/>
        </w:rPr>
        <w:t xml:space="preserve"> (ayant perdu sa forme latine)</w:t>
      </w:r>
      <w:r w:rsidRPr="003869F9">
        <w:rPr>
          <w:rFonts w:asciiTheme="majorBidi" w:hAnsiTheme="majorBidi" w:cstheme="majorBidi"/>
          <w:sz w:val="28"/>
          <w:szCs w:val="28"/>
        </w:rPr>
        <w:t xml:space="preserve">, et l'on parle de </w:t>
      </w:r>
      <w:r w:rsidRPr="003869F9">
        <w:rPr>
          <w:rFonts w:asciiTheme="majorBidi" w:hAnsiTheme="majorBidi" w:cstheme="majorBidi"/>
          <w:i/>
          <w:sz w:val="28"/>
          <w:szCs w:val="28"/>
        </w:rPr>
        <w:t>Corpus des Troubadours</w:t>
      </w:r>
      <w:r w:rsidRPr="003869F9">
        <w:rPr>
          <w:rFonts w:asciiTheme="majorBidi" w:hAnsiTheme="majorBidi" w:cstheme="majorBidi"/>
          <w:sz w:val="28"/>
          <w:szCs w:val="28"/>
        </w:rPr>
        <w:t xml:space="preserve"> ou de </w:t>
      </w:r>
      <w:r w:rsidRPr="003869F9">
        <w:rPr>
          <w:rFonts w:asciiTheme="majorBidi" w:hAnsiTheme="majorBidi" w:cstheme="majorBidi"/>
          <w:i/>
          <w:sz w:val="28"/>
          <w:szCs w:val="28"/>
        </w:rPr>
        <w:t xml:space="preserve">Corpus </w:t>
      </w:r>
      <w:r w:rsidRPr="003869F9">
        <w:rPr>
          <w:rFonts w:asciiTheme="majorBidi" w:hAnsiTheme="majorBidi" w:cstheme="majorBidi"/>
          <w:sz w:val="28"/>
          <w:szCs w:val="28"/>
        </w:rPr>
        <w:t>des p</w:t>
      </w:r>
      <w:r>
        <w:rPr>
          <w:rFonts w:asciiTheme="majorBidi" w:hAnsiTheme="majorBidi" w:cstheme="majorBidi"/>
          <w:sz w:val="28"/>
          <w:szCs w:val="28"/>
        </w:rPr>
        <w:t>oètes de la Renaissance. » (Dalbéra, op.cit.</w:t>
      </w:r>
      <w:r w:rsidRPr="003869F9">
        <w:rPr>
          <w:rFonts w:asciiTheme="majorBidi" w:hAnsiTheme="majorBidi" w:cstheme="majorBidi"/>
          <w:sz w:val="28"/>
          <w:szCs w:val="28"/>
        </w:rPr>
        <w:t xml:space="preserve">). </w:t>
      </w:r>
    </w:p>
    <w:p w:rsidR="006411BB" w:rsidRPr="00973AE6" w:rsidRDefault="006411BB" w:rsidP="006411BB">
      <w:pPr>
        <w:spacing w:line="276" w:lineRule="auto"/>
        <w:jc w:val="both"/>
        <w:rPr>
          <w:rFonts w:asciiTheme="majorBidi" w:hAnsiTheme="majorBidi" w:cstheme="majorBidi"/>
          <w:sz w:val="28"/>
          <w:szCs w:val="28"/>
        </w:rPr>
      </w:pPr>
      <w:r>
        <w:rPr>
          <w:rFonts w:asciiTheme="majorBidi" w:eastAsia="Times New Roman" w:hAnsiTheme="majorBidi" w:cstheme="majorBidi"/>
          <w:sz w:val="28"/>
          <w:szCs w:val="28"/>
        </w:rPr>
        <w:t>Dans cette acception, le corpus peut servir à des chercheurs appartenant à  différents domaines (l’historien, le philologue, le juriste, l’anthropologue, le littéraire, etc.), même si leurs démarches varient d’un domaine à l’autre avec des objectifs différents.</w:t>
      </w:r>
    </w:p>
    <w:p w:rsidR="006411BB" w:rsidRPr="009D0DBC" w:rsidRDefault="006411BB" w:rsidP="006411BB">
      <w:pPr>
        <w:pStyle w:val="Paragraphedeliste"/>
        <w:rPr>
          <w:sz w:val="36"/>
          <w:szCs w:val="36"/>
        </w:rPr>
      </w:pPr>
    </w:p>
    <w:p w:rsidR="006411BB" w:rsidRPr="00B051DA" w:rsidRDefault="006411BB" w:rsidP="006411BB">
      <w:pPr>
        <w:pStyle w:val="Paragraphedeliste"/>
        <w:numPr>
          <w:ilvl w:val="0"/>
          <w:numId w:val="2"/>
        </w:numPr>
        <w:jc w:val="both"/>
        <w:rPr>
          <w:rFonts w:asciiTheme="majorBidi" w:hAnsiTheme="majorBidi" w:cstheme="majorBidi"/>
          <w:sz w:val="28"/>
          <w:szCs w:val="28"/>
        </w:rPr>
      </w:pPr>
      <w:r w:rsidRPr="00B051DA">
        <w:rPr>
          <w:rFonts w:asciiTheme="majorBidi" w:hAnsiTheme="majorBidi" w:cstheme="majorBidi"/>
          <w:sz w:val="28"/>
          <w:szCs w:val="28"/>
        </w:rPr>
        <w:t>T</w:t>
      </w:r>
      <w:r>
        <w:rPr>
          <w:rFonts w:asciiTheme="majorBidi" w:hAnsiTheme="majorBidi" w:cstheme="majorBidi"/>
          <w:sz w:val="28"/>
          <w:szCs w:val="28"/>
        </w:rPr>
        <w:t>ypes de corpus et c</w:t>
      </w:r>
      <w:r w:rsidRPr="00B051DA">
        <w:rPr>
          <w:rFonts w:asciiTheme="majorBidi" w:hAnsiTheme="majorBidi" w:cstheme="majorBidi"/>
          <w:sz w:val="28"/>
          <w:szCs w:val="28"/>
        </w:rPr>
        <w:t>lassification :</w:t>
      </w:r>
    </w:p>
    <w:p w:rsidR="006411BB" w:rsidRPr="00B051DA" w:rsidRDefault="006411BB" w:rsidP="006411BB">
      <w:pPr>
        <w:spacing w:line="276" w:lineRule="auto"/>
        <w:jc w:val="both"/>
        <w:rPr>
          <w:sz w:val="28"/>
          <w:szCs w:val="28"/>
        </w:rPr>
      </w:pPr>
      <w:r w:rsidRPr="00B051DA">
        <w:rPr>
          <w:sz w:val="28"/>
          <w:szCs w:val="28"/>
        </w:rPr>
        <w:t xml:space="preserve">Tout corpus </w:t>
      </w:r>
      <w:r>
        <w:rPr>
          <w:sz w:val="28"/>
          <w:szCs w:val="28"/>
        </w:rPr>
        <w:t>présente des critères qui lui permettent d’appartenir à tel ou tel type pour être classé dans telle ou telle catégorie.</w:t>
      </w:r>
      <w:r w:rsidRPr="00B051DA">
        <w:rPr>
          <w:sz w:val="28"/>
          <w:szCs w:val="28"/>
        </w:rPr>
        <w:t xml:space="preserve"> C’est ainsi qu’on peut distinguer deux sortes de corpus : ceux constitués de textes et ceux constitués de phonèmes, de mots, d’expressions ou de phrases.</w:t>
      </w:r>
    </w:p>
    <w:p w:rsidR="006411BB" w:rsidRPr="00AD44F0" w:rsidRDefault="006411BB" w:rsidP="006411BB">
      <w:pPr>
        <w:jc w:val="both"/>
        <w:rPr>
          <w:sz w:val="28"/>
          <w:szCs w:val="28"/>
        </w:rPr>
      </w:pPr>
      <w:r w:rsidRPr="00B051DA">
        <w:rPr>
          <w:sz w:val="28"/>
          <w:szCs w:val="28"/>
        </w:rPr>
        <w:t>Chaque catégorie peut</w:t>
      </w:r>
      <w:r w:rsidRPr="00432C00">
        <w:rPr>
          <w:sz w:val="36"/>
          <w:szCs w:val="36"/>
        </w:rPr>
        <w:t xml:space="preserve"> </w:t>
      </w:r>
      <w:r w:rsidRPr="00AD44F0">
        <w:rPr>
          <w:sz w:val="28"/>
          <w:szCs w:val="28"/>
        </w:rPr>
        <w:t>présenter des sous-catégories à distinguer entre elles. Exemple :</w:t>
      </w:r>
    </w:p>
    <w:p w:rsidR="006411BB" w:rsidRDefault="006411BB" w:rsidP="006411BB">
      <w:pPr>
        <w:pStyle w:val="Paragraphedeliste"/>
        <w:numPr>
          <w:ilvl w:val="0"/>
          <w:numId w:val="1"/>
        </w:numPr>
        <w:jc w:val="both"/>
        <w:rPr>
          <w:sz w:val="36"/>
          <w:szCs w:val="36"/>
        </w:rPr>
      </w:pPr>
      <w:r w:rsidRPr="00AD44F0">
        <w:rPr>
          <w:rFonts w:asciiTheme="majorBidi" w:hAnsiTheme="majorBidi" w:cstheme="majorBidi"/>
          <w:sz w:val="28"/>
          <w:szCs w:val="28"/>
        </w:rPr>
        <w:t>Ce qui relève de l’écrit et ce qui relève de l’oral</w:t>
      </w:r>
      <w:r>
        <w:rPr>
          <w:sz w:val="36"/>
          <w:szCs w:val="36"/>
        </w:rPr>
        <w:t>.</w:t>
      </w:r>
    </w:p>
    <w:p w:rsidR="006411BB" w:rsidRPr="00AD44F0" w:rsidRDefault="006411BB" w:rsidP="006411BB">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w:t>
      </w:r>
      <w:r w:rsidRPr="00AD44F0">
        <w:rPr>
          <w:rFonts w:asciiTheme="majorBidi" w:hAnsiTheme="majorBidi" w:cstheme="majorBidi"/>
          <w:sz w:val="28"/>
          <w:szCs w:val="28"/>
        </w:rPr>
        <w:t xml:space="preserve"> corpus </w:t>
      </w:r>
      <w:r>
        <w:rPr>
          <w:rFonts w:asciiTheme="majorBidi" w:hAnsiTheme="majorBidi" w:cstheme="majorBidi"/>
          <w:sz w:val="28"/>
          <w:szCs w:val="28"/>
        </w:rPr>
        <w:t>existant et le corpus fabriqué.</w:t>
      </w:r>
    </w:p>
    <w:p w:rsidR="006411BB" w:rsidRPr="00E936FE" w:rsidRDefault="006411BB" w:rsidP="006411BB">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corpus brut</w:t>
      </w:r>
      <w:r w:rsidRPr="00AD44F0">
        <w:rPr>
          <w:rFonts w:asciiTheme="majorBidi" w:hAnsiTheme="majorBidi" w:cstheme="majorBidi"/>
          <w:sz w:val="28"/>
          <w:szCs w:val="28"/>
        </w:rPr>
        <w:t xml:space="preserve"> et les corpus non brut</w:t>
      </w:r>
      <w:r>
        <w:rPr>
          <w:rFonts w:asciiTheme="majorBidi" w:hAnsiTheme="majorBidi" w:cstheme="majorBidi"/>
          <w:sz w:val="28"/>
          <w:szCs w:val="28"/>
        </w:rPr>
        <w:t xml:space="preserve"> (arrangé</w:t>
      </w:r>
      <w:r w:rsidRPr="00AD44F0">
        <w:rPr>
          <w:rFonts w:asciiTheme="majorBidi" w:hAnsiTheme="majorBidi" w:cstheme="majorBidi"/>
          <w:sz w:val="28"/>
          <w:szCs w:val="28"/>
        </w:rPr>
        <w:t xml:space="preserve"> selon le besoin).</w:t>
      </w:r>
      <w:r w:rsidRPr="00E936FE">
        <w:rPr>
          <w:sz w:val="36"/>
          <w:szCs w:val="36"/>
        </w:rPr>
        <w:t>.</w:t>
      </w:r>
    </w:p>
    <w:p w:rsidR="006411BB" w:rsidRDefault="006411BB" w:rsidP="006411BB">
      <w:pPr>
        <w:jc w:val="both"/>
        <w:rPr>
          <w:sz w:val="36"/>
          <w:szCs w:val="36"/>
        </w:rPr>
      </w:pPr>
    </w:p>
    <w:p w:rsidR="006411BB" w:rsidRPr="00E936FE" w:rsidRDefault="006411BB" w:rsidP="006411BB">
      <w:pPr>
        <w:pStyle w:val="Paragraphedeliste"/>
        <w:numPr>
          <w:ilvl w:val="0"/>
          <w:numId w:val="2"/>
        </w:numPr>
        <w:jc w:val="both"/>
        <w:rPr>
          <w:rFonts w:asciiTheme="majorBidi" w:hAnsiTheme="majorBidi" w:cstheme="majorBidi"/>
          <w:sz w:val="28"/>
          <w:szCs w:val="28"/>
        </w:rPr>
      </w:pPr>
      <w:r w:rsidRPr="00E936FE">
        <w:rPr>
          <w:rFonts w:asciiTheme="majorBidi" w:hAnsiTheme="majorBidi" w:cstheme="majorBidi"/>
          <w:sz w:val="28"/>
          <w:szCs w:val="28"/>
        </w:rPr>
        <w:t>Le corpus en linguistique.</w:t>
      </w:r>
    </w:p>
    <w:p w:rsidR="006411BB" w:rsidRPr="009949F8" w:rsidRDefault="006411BB" w:rsidP="006411BB">
      <w:pPr>
        <w:spacing w:line="276" w:lineRule="auto"/>
        <w:jc w:val="both"/>
        <w:rPr>
          <w:sz w:val="28"/>
          <w:szCs w:val="28"/>
        </w:rPr>
      </w:pPr>
      <w:r w:rsidRPr="009949F8">
        <w:rPr>
          <w:sz w:val="28"/>
          <w:szCs w:val="28"/>
        </w:rPr>
        <w:lastRenderedPageBreak/>
        <w:t>Quand le linguiste use de corpus c’est toujours pour en étudier un sous-ensemble de faits qui peut être de nature à rendre compte de l’ensemble. Pour cela, souvent on a recours à des échantillons qui ne devraient pas être choisis aléatoirement.</w:t>
      </w:r>
      <w:r>
        <w:rPr>
          <w:sz w:val="28"/>
          <w:szCs w:val="28"/>
        </w:rPr>
        <w:t xml:space="preserve"> </w:t>
      </w:r>
    </w:p>
    <w:p w:rsidR="006411BB" w:rsidRPr="009949F8" w:rsidRDefault="006411BB" w:rsidP="006411BB">
      <w:pPr>
        <w:spacing w:line="276" w:lineRule="auto"/>
        <w:jc w:val="both"/>
        <w:rPr>
          <w:sz w:val="28"/>
          <w:szCs w:val="28"/>
        </w:rPr>
      </w:pPr>
      <w:r>
        <w:rPr>
          <w:sz w:val="28"/>
          <w:szCs w:val="28"/>
        </w:rPr>
        <w:t>C</w:t>
      </w:r>
      <w:r w:rsidRPr="009949F8">
        <w:rPr>
          <w:sz w:val="28"/>
          <w:szCs w:val="28"/>
        </w:rPr>
        <w:t xml:space="preserve">oncernant le corpus oral, on  devrait distinguer le corpus servant à une </w:t>
      </w:r>
      <w:r>
        <w:rPr>
          <w:sz w:val="28"/>
          <w:szCs w:val="28"/>
        </w:rPr>
        <w:t>étude d’</w:t>
      </w:r>
      <w:r w:rsidRPr="009949F8">
        <w:rPr>
          <w:sz w:val="28"/>
          <w:szCs w:val="28"/>
        </w:rPr>
        <w:t>interaction</w:t>
      </w:r>
      <w:r>
        <w:rPr>
          <w:sz w:val="28"/>
          <w:szCs w:val="28"/>
        </w:rPr>
        <w:t>s</w:t>
      </w:r>
      <w:r w:rsidRPr="009949F8">
        <w:rPr>
          <w:sz w:val="28"/>
          <w:szCs w:val="28"/>
        </w:rPr>
        <w:t xml:space="preserve"> (interactions radiophoniques, interactions de type commercial ou professionnel, interactions entre des locuteurs réunis pour le même motif, etc.) d’un corpus  où la communication est unidirectionnelle (entretien avec un spécialiste, un non spécialiste, un discours politique ou scientifique, une conférence,</w:t>
      </w:r>
      <w:r>
        <w:rPr>
          <w:sz w:val="28"/>
          <w:szCs w:val="28"/>
        </w:rPr>
        <w:t xml:space="preserve"> un plaidoyer,</w:t>
      </w:r>
      <w:r w:rsidRPr="009949F8">
        <w:rPr>
          <w:sz w:val="28"/>
          <w:szCs w:val="28"/>
        </w:rPr>
        <w:t xml:space="preserve"> etc.) </w:t>
      </w:r>
    </w:p>
    <w:p w:rsidR="006411BB" w:rsidRDefault="006411BB" w:rsidP="006411BB">
      <w:pPr>
        <w:spacing w:line="276" w:lineRule="auto"/>
        <w:rPr>
          <w:rFonts w:asciiTheme="majorBidi" w:hAnsiTheme="majorBidi" w:cstheme="majorBidi"/>
          <w:sz w:val="28"/>
          <w:szCs w:val="28"/>
        </w:rPr>
      </w:pPr>
      <w:r>
        <w:rPr>
          <w:sz w:val="28"/>
          <w:szCs w:val="28"/>
        </w:rPr>
        <w:t>L</w:t>
      </w:r>
      <w:r w:rsidRPr="009949F8">
        <w:rPr>
          <w:sz w:val="28"/>
          <w:szCs w:val="28"/>
        </w:rPr>
        <w:t>es enregistrements peuvent se faire en fonction des lieux choisis selon l’objectif assigné à la recherche (</w:t>
      </w:r>
      <w:r>
        <w:rPr>
          <w:sz w:val="28"/>
          <w:szCs w:val="28"/>
        </w:rPr>
        <w:t xml:space="preserve">par exemple dans un magasin pour: étudier les </w:t>
      </w:r>
      <w:r>
        <w:rPr>
          <w:rFonts w:asciiTheme="majorBidi" w:hAnsiTheme="majorBidi" w:cstheme="majorBidi"/>
          <w:sz w:val="28"/>
          <w:szCs w:val="28"/>
        </w:rPr>
        <w:t xml:space="preserve"> interactions commerciales,  dans un café ou devant son poste de radio pour étudier les tours de parole, les salutations  dans les interactions radiophoniques,  dans une salle de conférence ou dans un tribunal  (plaidoyer),etc.). Il est à préciser que le corpus enregistré doit être soumis à une transcription selon des normes choisies.</w:t>
      </w:r>
    </w:p>
    <w:p w:rsidR="006411BB" w:rsidRDefault="006411BB" w:rsidP="006411BB">
      <w:pPr>
        <w:spacing w:line="276" w:lineRule="auto"/>
        <w:rPr>
          <w:rFonts w:asciiTheme="majorBidi" w:hAnsiTheme="majorBidi" w:cstheme="majorBidi"/>
          <w:sz w:val="28"/>
          <w:szCs w:val="28"/>
        </w:rPr>
      </w:pPr>
      <w:r>
        <w:rPr>
          <w:rFonts w:asciiTheme="majorBidi" w:hAnsiTheme="majorBidi" w:cstheme="majorBidi"/>
          <w:sz w:val="28"/>
          <w:szCs w:val="28"/>
        </w:rPr>
        <w:t>Pour le corpus écrit, il peut relever du donné (généralement des textes complets pris par ensemble, ex trilogie, ou par unité, un texte à la fois), comme du fabriqué (texte tronqué, énoncés pour l’étude d’une structure ou mots et expressions pour une étude lexicologique).</w:t>
      </w:r>
    </w:p>
    <w:p w:rsidR="006411BB" w:rsidRPr="0030208A" w:rsidRDefault="006411BB" w:rsidP="006411BB">
      <w:pPr>
        <w:jc w:val="both"/>
        <w:rPr>
          <w:sz w:val="28"/>
          <w:szCs w:val="28"/>
        </w:rPr>
      </w:pPr>
      <w:r w:rsidRPr="0030208A">
        <w:rPr>
          <w:sz w:val="28"/>
          <w:szCs w:val="28"/>
        </w:rPr>
        <w:t>D</w:t>
      </w:r>
      <w:r>
        <w:rPr>
          <w:sz w:val="28"/>
          <w:szCs w:val="28"/>
        </w:rPr>
        <w:t>ans le corpus oral comme écrit,</w:t>
      </w:r>
      <w:r w:rsidRPr="0030208A">
        <w:rPr>
          <w:sz w:val="28"/>
          <w:szCs w:val="28"/>
        </w:rPr>
        <w:t xml:space="preserve"> la construction </w:t>
      </w:r>
      <w:r>
        <w:rPr>
          <w:sz w:val="28"/>
          <w:szCs w:val="28"/>
        </w:rPr>
        <w:t>à l’aide de</w:t>
      </w:r>
      <w:r w:rsidRPr="0030208A">
        <w:rPr>
          <w:sz w:val="28"/>
          <w:szCs w:val="28"/>
        </w:rPr>
        <w:t xml:space="preserve"> données sélectionnées traduisen</w:t>
      </w:r>
      <w:r>
        <w:rPr>
          <w:sz w:val="28"/>
          <w:szCs w:val="28"/>
        </w:rPr>
        <w:t>t la préoccupation du chercheur et éclairent sur sa nature.</w:t>
      </w:r>
    </w:p>
    <w:p w:rsidR="006411BB" w:rsidRPr="0030208A" w:rsidRDefault="006411BB" w:rsidP="006411BB">
      <w:pPr>
        <w:jc w:val="both"/>
        <w:rPr>
          <w:sz w:val="28"/>
          <w:szCs w:val="28"/>
        </w:rPr>
      </w:pPr>
    </w:p>
    <w:p w:rsidR="007C6455" w:rsidRDefault="007C6455"/>
    <w:sectPr w:rsidR="007C6455" w:rsidSect="007C64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CB0" w:rsidRDefault="00444CB0" w:rsidP="006411BB">
      <w:r>
        <w:separator/>
      </w:r>
    </w:p>
  </w:endnote>
  <w:endnote w:type="continuationSeparator" w:id="1">
    <w:p w:rsidR="00444CB0" w:rsidRDefault="00444CB0" w:rsidP="00641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CB0" w:rsidRDefault="00444CB0" w:rsidP="006411BB">
      <w:r>
        <w:separator/>
      </w:r>
    </w:p>
  </w:footnote>
  <w:footnote w:type="continuationSeparator" w:id="1">
    <w:p w:rsidR="00444CB0" w:rsidRDefault="00444CB0" w:rsidP="006411BB">
      <w:r>
        <w:continuationSeparator/>
      </w:r>
    </w:p>
  </w:footnote>
  <w:footnote w:id="2">
    <w:p w:rsidR="006411BB" w:rsidRPr="00E96488" w:rsidRDefault="006411BB" w:rsidP="006411BB">
      <w:pPr>
        <w:rPr>
          <w:rFonts w:cs="Times New Roman"/>
        </w:rPr>
      </w:pPr>
      <w:r>
        <w:rPr>
          <w:rStyle w:val="Appelnotedebasdep"/>
        </w:rPr>
        <w:footnoteRef/>
      </w:r>
      <w:r>
        <w:t xml:space="preserve"> </w:t>
      </w:r>
      <w:r w:rsidRPr="00E96488">
        <w:rPr>
          <w:rFonts w:cs="Times New Roman"/>
        </w:rPr>
        <w:t>http://www.larousse.fr/dictionnaires/francais/corpus/19410#0uRELqcPglKysWDV.99</w:t>
      </w:r>
    </w:p>
    <w:p w:rsidR="006411BB" w:rsidRDefault="006411BB" w:rsidP="006411BB">
      <w:pPr>
        <w:pStyle w:val="Notedebasdepage"/>
      </w:pPr>
      <w:r>
        <w:t xml:space="preserve"> </w:t>
      </w:r>
    </w:p>
  </w:footnote>
  <w:footnote w:id="3">
    <w:p w:rsidR="006411BB" w:rsidRDefault="006411BB" w:rsidP="006411BB">
      <w:pPr>
        <w:pStyle w:val="Notedebasdepage"/>
      </w:pPr>
      <w:r>
        <w:rPr>
          <w:rStyle w:val="Appelnotedebasdep"/>
        </w:rPr>
        <w:footnoteRef/>
      </w:r>
      <w:r>
        <w:t xml:space="preserve"> </w:t>
      </w:r>
      <w:hyperlink r:id="rId1" w:history="1">
        <w:r w:rsidRPr="00D00FCD">
          <w:rPr>
            <w:rStyle w:val="Lienhypertexte"/>
          </w:rPr>
          <w:t>https://fr.wikipedia.org/wiki/Corpus</w:t>
        </w:r>
      </w:hyperlink>
      <w:r>
        <w:t>, page consultée le 30/9/2016</w:t>
      </w:r>
    </w:p>
  </w:footnote>
  <w:footnote w:id="4">
    <w:p w:rsidR="006411BB" w:rsidRDefault="006411BB" w:rsidP="006411BB">
      <w:pPr>
        <w:pStyle w:val="Notedebasdepage"/>
      </w:pPr>
      <w:r>
        <w:rPr>
          <w:rStyle w:val="Appelnotedebasdep"/>
        </w:rPr>
        <w:footnoteRef/>
      </w:r>
      <w:r>
        <w:t xml:space="preserve"> TLF [en ligne], page consultée le 1/10/2016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E3A82"/>
    <w:multiLevelType w:val="hybridMultilevel"/>
    <w:tmpl w:val="4DBC7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5058D"/>
    <w:multiLevelType w:val="hybridMultilevel"/>
    <w:tmpl w:val="2932D5AA"/>
    <w:lvl w:ilvl="0" w:tplc="B1349282">
      <w:start w:val="1"/>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A8B08A4"/>
    <w:multiLevelType w:val="hybridMultilevel"/>
    <w:tmpl w:val="E7B80A78"/>
    <w:lvl w:ilvl="0" w:tplc="430ED9D2">
      <w:start w:val="1"/>
      <w:numFmt w:val="decimal"/>
      <w:lvlText w:val="%1."/>
      <w:lvlJc w:val="left"/>
      <w:pPr>
        <w:ind w:left="103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
    <w:nsid w:val="4F9F57DA"/>
    <w:multiLevelType w:val="hybridMultilevel"/>
    <w:tmpl w:val="9D6E2242"/>
    <w:lvl w:ilvl="0" w:tplc="1E8AEB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6B933A10"/>
    <w:multiLevelType w:val="hybridMultilevel"/>
    <w:tmpl w:val="B1824A78"/>
    <w:lvl w:ilvl="0" w:tplc="23B8B82A">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11BB"/>
    <w:rsid w:val="00444CB0"/>
    <w:rsid w:val="005050D2"/>
    <w:rsid w:val="006411BB"/>
    <w:rsid w:val="00677C0F"/>
    <w:rsid w:val="007C64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BB"/>
    <w:pPr>
      <w:spacing w:after="0" w:line="240" w:lineRule="auto"/>
    </w:pPr>
    <w:rPr>
      <w:rFonts w:ascii="Times New Roman" w:eastAsia="Calibri"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411BB"/>
    <w:pPr>
      <w:spacing w:after="200" w:line="276" w:lineRule="auto"/>
      <w:ind w:left="720"/>
      <w:contextualSpacing/>
    </w:pPr>
    <w:rPr>
      <w:rFonts w:ascii="Calibri" w:eastAsia="Times New Roman" w:hAnsi="Calibri"/>
      <w:sz w:val="22"/>
      <w:szCs w:val="22"/>
    </w:rPr>
  </w:style>
  <w:style w:type="paragraph" w:styleId="Notedebasdepage">
    <w:name w:val="footnote text"/>
    <w:basedOn w:val="Normal"/>
    <w:link w:val="NotedebasdepageCar"/>
    <w:uiPriority w:val="99"/>
    <w:semiHidden/>
    <w:unhideWhenUsed/>
    <w:rsid w:val="006411BB"/>
    <w:rPr>
      <w:sz w:val="20"/>
      <w:szCs w:val="20"/>
    </w:rPr>
  </w:style>
  <w:style w:type="character" w:customStyle="1" w:styleId="NotedebasdepageCar">
    <w:name w:val="Note de bas de page Car"/>
    <w:basedOn w:val="Policepardfaut"/>
    <w:link w:val="Notedebasdepage"/>
    <w:uiPriority w:val="99"/>
    <w:semiHidden/>
    <w:rsid w:val="006411BB"/>
    <w:rPr>
      <w:rFonts w:ascii="Times New Roman" w:eastAsia="Calibri" w:hAnsi="Times New Roman" w:cs="Arial"/>
      <w:sz w:val="20"/>
      <w:szCs w:val="20"/>
      <w:lang w:eastAsia="fr-FR"/>
    </w:rPr>
  </w:style>
  <w:style w:type="character" w:styleId="Appelnotedebasdep">
    <w:name w:val="footnote reference"/>
    <w:basedOn w:val="Policepardfaut"/>
    <w:uiPriority w:val="99"/>
    <w:semiHidden/>
    <w:unhideWhenUsed/>
    <w:rsid w:val="006411BB"/>
    <w:rPr>
      <w:vertAlign w:val="superscript"/>
    </w:rPr>
  </w:style>
  <w:style w:type="character" w:styleId="Lienhypertexte">
    <w:name w:val="Hyperlink"/>
    <w:basedOn w:val="Policepardfaut"/>
    <w:uiPriority w:val="99"/>
    <w:unhideWhenUsed/>
    <w:rsid w:val="006411BB"/>
    <w:rPr>
      <w:color w:val="0000FF"/>
      <w:u w:val="single"/>
    </w:rPr>
  </w:style>
  <w:style w:type="character" w:customStyle="1" w:styleId="ParagraphedelisteCar">
    <w:name w:val="Paragraphe de liste Car"/>
    <w:basedOn w:val="Policepardfaut"/>
    <w:link w:val="Paragraphedeliste"/>
    <w:uiPriority w:val="34"/>
    <w:rsid w:val="006411BB"/>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Corp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3920</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2020-05-02T13:31:00Z</dcterms:created>
  <dcterms:modified xsi:type="dcterms:W3CDTF">2020-05-02T13:47:00Z</dcterms:modified>
</cp:coreProperties>
</file>