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5C" w:rsidRDefault="00150A5C" w:rsidP="00150A5C">
      <w:pPr>
        <w:jc w:val="both"/>
        <w:rPr>
          <w:rFonts w:ascii="Times New Roman" w:eastAsia="Times New Roman" w:hAnsi="Times New Roman" w:cs="Times New Roman"/>
          <w:b/>
          <w:bCs/>
          <w:sz w:val="28"/>
          <w:szCs w:val="28"/>
        </w:rPr>
      </w:pPr>
      <w:r w:rsidRPr="006A0FC0">
        <w:rPr>
          <w:rFonts w:ascii="Times New Roman" w:eastAsia="Times New Roman" w:hAnsi="Times New Roman" w:cs="Times New Roman"/>
          <w:b/>
          <w:bCs/>
          <w:sz w:val="28"/>
          <w:szCs w:val="28"/>
        </w:rPr>
        <w:t>Thématique : sémantique de la référence</w:t>
      </w:r>
    </w:p>
    <w:p w:rsidR="00106FBA" w:rsidRPr="006A0FC0" w:rsidRDefault="00106FBA" w:rsidP="00150A5C">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Enseignante : K. MERINE</w:t>
      </w:r>
    </w:p>
    <w:p w:rsidR="00150A5C" w:rsidRPr="006A0FC0" w:rsidRDefault="00150A5C" w:rsidP="00150A5C">
      <w:pPr>
        <w:jc w:val="both"/>
        <w:rPr>
          <w:rFonts w:ascii="Times New Roman" w:eastAsia="Times New Roman" w:hAnsi="Times New Roman" w:cs="Times New Roman"/>
          <w:b/>
          <w:bCs/>
          <w:sz w:val="28"/>
          <w:szCs w:val="28"/>
        </w:rPr>
      </w:pPr>
      <w:r w:rsidRPr="006A0FC0">
        <w:rPr>
          <w:rFonts w:ascii="Times New Roman" w:eastAsia="Times New Roman" w:hAnsi="Times New Roman" w:cs="Times New Roman"/>
          <w:b/>
          <w:bCs/>
          <w:sz w:val="28"/>
          <w:szCs w:val="28"/>
        </w:rPr>
        <w:t>Section 2</w:t>
      </w:r>
    </w:p>
    <w:p w:rsidR="00150A5C" w:rsidRPr="006A0FC0" w:rsidRDefault="00150A5C" w:rsidP="00150A5C">
      <w:pPr>
        <w:pStyle w:val="Paragraphedeliste"/>
        <w:numPr>
          <w:ilvl w:val="0"/>
          <w:numId w:val="2"/>
        </w:numPr>
        <w:jc w:val="both"/>
        <w:rPr>
          <w:rFonts w:asciiTheme="majorBidi" w:hAnsiTheme="majorBidi" w:cstheme="majorBidi"/>
          <w:b/>
          <w:bCs/>
          <w:sz w:val="32"/>
          <w:szCs w:val="32"/>
        </w:rPr>
      </w:pPr>
      <w:r w:rsidRPr="006A0FC0">
        <w:rPr>
          <w:rFonts w:asciiTheme="majorBidi" w:hAnsiTheme="majorBidi" w:cstheme="majorBidi"/>
          <w:b/>
          <w:bCs/>
          <w:sz w:val="32"/>
          <w:szCs w:val="32"/>
        </w:rPr>
        <w:t>Sens dénoté/sens connoté</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Souvent on fait rapprocher sinon superposer les sens dénoté/connoté aux sens propre et figuré. En effet, le sens propre, littéral est selon la conception Saussurienne, le signifié qui renvoie au référent pris du monde selon la convention arrêtée par le système. Et de ce fait, il peut se confondre avec le sens dénoté.</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La dénotation et la connotation relèvent de la logique et les linguistes s’y sont intéressés pour développer la manière de catégoriser le sens (d’un mot, d’une expression ou d’une phrase).</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Ainsi ils considèrent que le sens dénoté est le sens qui renvoie au référent désigné par l’élément linguistique. Ce sens est partagé par toute la communauté linguistique où il fonctionne dans un but communicatif et informationnel. Quant au sens connoté, il se caractérise par des éléments de sens qui se surajoutent au sens dénoté. Cette nuance ajoutée au sens principal rend compte du sentiment du locuteur, de son jugement sur le référent.</w:t>
      </w:r>
    </w:p>
    <w:p w:rsidR="00150A5C" w:rsidRPr="008D008B" w:rsidRDefault="00150A5C" w:rsidP="00150A5C">
      <w:pPr>
        <w:jc w:val="both"/>
        <w:rPr>
          <w:rFonts w:asciiTheme="majorBidi" w:hAnsiTheme="majorBidi" w:cstheme="majorBidi"/>
          <w:i/>
          <w:iCs/>
          <w:sz w:val="32"/>
          <w:szCs w:val="32"/>
        </w:rPr>
      </w:pPr>
      <w:r w:rsidRPr="008D008B">
        <w:rPr>
          <w:rFonts w:asciiTheme="majorBidi" w:hAnsiTheme="majorBidi" w:cstheme="majorBidi"/>
          <w:b/>
          <w:bCs/>
          <w:sz w:val="32"/>
          <w:szCs w:val="32"/>
        </w:rPr>
        <w:t>Exemple 5:</w:t>
      </w:r>
      <w:r>
        <w:rPr>
          <w:rFonts w:asciiTheme="majorBidi" w:hAnsiTheme="majorBidi" w:cstheme="majorBidi"/>
          <w:sz w:val="32"/>
          <w:szCs w:val="32"/>
        </w:rPr>
        <w:t xml:space="preserve"> </w:t>
      </w:r>
      <w:r w:rsidRPr="008D008B">
        <w:rPr>
          <w:rFonts w:asciiTheme="majorBidi" w:hAnsiTheme="majorBidi" w:cstheme="majorBidi"/>
          <w:i/>
          <w:iCs/>
          <w:sz w:val="32"/>
          <w:szCs w:val="32"/>
        </w:rPr>
        <w:t>banlieue</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Le mot « banlieue » pris à part signifie « zone d’habitations, agglomérations entourant une grande ville », c’est là son sens dénoté.</w:t>
      </w:r>
    </w:p>
    <w:p w:rsidR="00150A5C" w:rsidRDefault="00150A5C" w:rsidP="00150A5C">
      <w:pPr>
        <w:pStyle w:val="Paragraphedeliste"/>
        <w:numPr>
          <w:ilvl w:val="0"/>
          <w:numId w:val="1"/>
        </w:numPr>
        <w:jc w:val="both"/>
        <w:rPr>
          <w:rFonts w:asciiTheme="majorBidi" w:hAnsiTheme="majorBidi" w:cstheme="majorBidi"/>
          <w:sz w:val="32"/>
          <w:szCs w:val="32"/>
        </w:rPr>
      </w:pPr>
      <w:r w:rsidRPr="008D008B">
        <w:rPr>
          <w:rFonts w:asciiTheme="majorBidi" w:hAnsiTheme="majorBidi" w:cstheme="majorBidi"/>
          <w:i/>
          <w:iCs/>
          <w:sz w:val="32"/>
          <w:szCs w:val="32"/>
        </w:rPr>
        <w:t>Je vis en banlieue, je suis un banlieusard</w:t>
      </w:r>
      <w:r w:rsidRPr="008D008B">
        <w:rPr>
          <w:rFonts w:asciiTheme="majorBidi" w:hAnsiTheme="majorBidi" w:cstheme="majorBidi"/>
          <w:sz w:val="32"/>
          <w:szCs w:val="32"/>
        </w:rPr>
        <w:t xml:space="preserve"> , dans cet exemple, </w:t>
      </w:r>
      <w:r w:rsidRPr="008D008B">
        <w:rPr>
          <w:rFonts w:asciiTheme="majorBidi" w:hAnsiTheme="majorBidi" w:cstheme="majorBidi"/>
          <w:i/>
          <w:iCs/>
          <w:sz w:val="32"/>
          <w:szCs w:val="32"/>
        </w:rPr>
        <w:t>banlieue</w:t>
      </w:r>
      <w:r w:rsidRPr="008D008B">
        <w:rPr>
          <w:rFonts w:asciiTheme="majorBidi" w:hAnsiTheme="majorBidi" w:cstheme="majorBidi"/>
          <w:sz w:val="32"/>
          <w:szCs w:val="32"/>
        </w:rPr>
        <w:t xml:space="preserve"> signifie </w:t>
      </w:r>
      <w:r w:rsidRPr="008D008B">
        <w:rPr>
          <w:rFonts w:asciiTheme="majorBidi" w:hAnsiTheme="majorBidi" w:cstheme="majorBidi"/>
          <w:i/>
          <w:iCs/>
          <w:sz w:val="32"/>
          <w:szCs w:val="32"/>
        </w:rPr>
        <w:t>non parisien</w:t>
      </w:r>
      <w:r w:rsidRPr="008D008B">
        <w:rPr>
          <w:rFonts w:asciiTheme="majorBidi" w:hAnsiTheme="majorBidi" w:cstheme="majorBidi"/>
          <w:sz w:val="32"/>
          <w:szCs w:val="32"/>
        </w:rPr>
        <w:t xml:space="preserve">, </w:t>
      </w:r>
      <w:r w:rsidRPr="008D008B">
        <w:rPr>
          <w:rFonts w:asciiTheme="majorBidi" w:hAnsiTheme="majorBidi" w:cstheme="majorBidi"/>
          <w:i/>
          <w:iCs/>
          <w:sz w:val="32"/>
          <w:szCs w:val="32"/>
        </w:rPr>
        <w:t>niveau socioculturel défavorisé</w:t>
      </w:r>
      <w:r w:rsidRPr="008D008B">
        <w:rPr>
          <w:rFonts w:asciiTheme="majorBidi" w:hAnsiTheme="majorBidi" w:cstheme="majorBidi"/>
          <w:sz w:val="32"/>
          <w:szCs w:val="32"/>
        </w:rPr>
        <w:t xml:space="preserve"> r</w:t>
      </w:r>
      <w:r>
        <w:rPr>
          <w:rFonts w:asciiTheme="majorBidi" w:hAnsiTheme="majorBidi" w:cstheme="majorBidi"/>
          <w:sz w:val="32"/>
          <w:szCs w:val="32"/>
        </w:rPr>
        <w:t>enforcé par le terme péjoratif</w:t>
      </w:r>
      <w:r w:rsidRPr="008D008B">
        <w:rPr>
          <w:rFonts w:asciiTheme="majorBidi" w:hAnsiTheme="majorBidi" w:cstheme="majorBidi"/>
          <w:sz w:val="32"/>
          <w:szCs w:val="32"/>
        </w:rPr>
        <w:t> </w:t>
      </w:r>
      <w:r w:rsidRPr="008D008B">
        <w:rPr>
          <w:rFonts w:asciiTheme="majorBidi" w:hAnsiTheme="majorBidi" w:cstheme="majorBidi"/>
          <w:i/>
          <w:iCs/>
          <w:sz w:val="32"/>
          <w:szCs w:val="32"/>
        </w:rPr>
        <w:t>banlieusard</w:t>
      </w:r>
      <w:r w:rsidRPr="008D008B">
        <w:rPr>
          <w:rFonts w:asciiTheme="majorBidi" w:hAnsiTheme="majorBidi" w:cstheme="majorBidi"/>
          <w:sz w:val="32"/>
          <w:szCs w:val="32"/>
        </w:rPr>
        <w:t>, là le sens est connoté.</w:t>
      </w:r>
      <w:r>
        <w:rPr>
          <w:rFonts w:asciiTheme="majorBidi" w:hAnsiTheme="majorBidi" w:cstheme="majorBidi"/>
          <w:sz w:val="32"/>
          <w:szCs w:val="32"/>
        </w:rPr>
        <w:t xml:space="preserve"> On remarque que dans cet exemple, les mots « banlieue » et « banlieusard » fonctionnent au sein d’un discours, ils sont actualisés c’est pourquoi, leur sens sont déterminés socialement et culturellement, en fonction de </w:t>
      </w:r>
      <w:r>
        <w:rPr>
          <w:rFonts w:asciiTheme="majorBidi" w:hAnsiTheme="majorBidi" w:cstheme="majorBidi"/>
          <w:sz w:val="32"/>
          <w:szCs w:val="32"/>
        </w:rPr>
        <w:lastRenderedPageBreak/>
        <w:t>l’appartenance sociale du locuteur. Le même mot dit par un américain aurait une toute autre signification (vivre dans un chalet ou pavillon en dehors de la ville est un luxe).</w:t>
      </w:r>
    </w:p>
    <w:p w:rsidR="00150A5C" w:rsidRPr="00EC6E8C" w:rsidRDefault="00150A5C" w:rsidP="00150A5C">
      <w:pPr>
        <w:pStyle w:val="Paragraphedeliste"/>
        <w:jc w:val="both"/>
        <w:rPr>
          <w:rFonts w:asciiTheme="majorBidi" w:hAnsiTheme="majorBidi" w:cstheme="majorBidi"/>
          <w:sz w:val="32"/>
          <w:szCs w:val="32"/>
        </w:rPr>
      </w:pPr>
      <w:r>
        <w:rPr>
          <w:rFonts w:asciiTheme="majorBidi" w:hAnsiTheme="majorBidi" w:cstheme="majorBidi"/>
          <w:sz w:val="32"/>
          <w:szCs w:val="32"/>
        </w:rPr>
        <w:t xml:space="preserve">Et c’est l’aspect social du discours qui marque péjorativement le mot en lui attribuant une </w:t>
      </w:r>
      <w:r w:rsidRPr="00EC6E8C">
        <w:rPr>
          <w:rFonts w:asciiTheme="majorBidi" w:hAnsiTheme="majorBidi" w:cstheme="majorBidi"/>
          <w:b/>
          <w:bCs/>
          <w:sz w:val="32"/>
          <w:szCs w:val="32"/>
        </w:rPr>
        <w:t>connotation négative</w:t>
      </w:r>
      <w:r>
        <w:rPr>
          <w:rFonts w:asciiTheme="majorBidi" w:hAnsiTheme="majorBidi" w:cstheme="majorBidi"/>
          <w:b/>
          <w:bCs/>
          <w:sz w:val="32"/>
          <w:szCs w:val="32"/>
        </w:rPr>
        <w:t xml:space="preserve">. </w:t>
      </w:r>
      <w:r>
        <w:rPr>
          <w:rFonts w:asciiTheme="majorBidi" w:hAnsiTheme="majorBidi" w:cstheme="majorBidi"/>
          <w:sz w:val="32"/>
          <w:szCs w:val="32"/>
        </w:rPr>
        <w:t>Le sens péjoratif, ainsi marqué négativement finit par devenir commun à toute la communauté qui l’a produit.</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 xml:space="preserve">Les mots d’une langue peuvent presque tous s’employer avec des nuances ou valeurs ajoutées au sens premier, donc peuvent s’employer dans des sens connotés. </w:t>
      </w:r>
    </w:p>
    <w:p w:rsidR="00150A5C" w:rsidRDefault="00150A5C" w:rsidP="00150A5C">
      <w:pPr>
        <w:jc w:val="both"/>
        <w:rPr>
          <w:rFonts w:asciiTheme="majorBidi" w:hAnsiTheme="majorBidi" w:cstheme="majorBidi"/>
          <w:sz w:val="32"/>
          <w:szCs w:val="32"/>
        </w:rPr>
      </w:pPr>
      <w:r>
        <w:rPr>
          <w:rFonts w:asciiTheme="majorBidi" w:hAnsiTheme="majorBidi" w:cstheme="majorBidi"/>
          <w:sz w:val="32"/>
          <w:szCs w:val="32"/>
        </w:rPr>
        <w:t xml:space="preserve">Exemples : sens dénoté : </w:t>
      </w:r>
      <w:r w:rsidRPr="0008295E">
        <w:rPr>
          <w:rFonts w:asciiTheme="majorBidi" w:hAnsiTheme="majorBidi" w:cstheme="majorBidi"/>
          <w:i/>
          <w:iCs/>
          <w:sz w:val="32"/>
          <w:szCs w:val="32"/>
        </w:rPr>
        <w:t>voiture</w:t>
      </w:r>
      <w:r>
        <w:rPr>
          <w:rFonts w:asciiTheme="majorBidi" w:hAnsiTheme="majorBidi" w:cstheme="majorBidi"/>
          <w:sz w:val="32"/>
          <w:szCs w:val="32"/>
        </w:rPr>
        <w:t xml:space="preserve"> / sens connoté : </w:t>
      </w:r>
      <w:r w:rsidRPr="0008295E">
        <w:rPr>
          <w:rFonts w:asciiTheme="majorBidi" w:hAnsiTheme="majorBidi" w:cstheme="majorBidi"/>
          <w:i/>
          <w:iCs/>
          <w:sz w:val="32"/>
          <w:szCs w:val="32"/>
        </w:rPr>
        <w:t>tacot, caisse, bagnole</w:t>
      </w:r>
      <w:r>
        <w:rPr>
          <w:rFonts w:asciiTheme="majorBidi" w:hAnsiTheme="majorBidi" w:cstheme="majorBidi"/>
          <w:i/>
          <w:iCs/>
          <w:sz w:val="32"/>
          <w:szCs w:val="32"/>
        </w:rPr>
        <w:t xml:space="preserve"> ; </w:t>
      </w:r>
      <w:r>
        <w:rPr>
          <w:rFonts w:asciiTheme="majorBidi" w:hAnsiTheme="majorBidi" w:cstheme="majorBidi"/>
          <w:sz w:val="32"/>
          <w:szCs w:val="32"/>
        </w:rPr>
        <w:t>ces mots renvoient au même référent (voiture) mais répondent à des situations et des registres différents (registre populaire : caisse pour un américain, bagnole pour un français ; tacot : se dit pour une vieille voiture). </w:t>
      </w:r>
    </w:p>
    <w:p w:rsidR="00150A5C" w:rsidRDefault="00150A5C" w:rsidP="00150A5C">
      <w:pPr>
        <w:jc w:val="both"/>
        <w:rPr>
          <w:rFonts w:asciiTheme="majorBidi" w:hAnsiTheme="majorBidi" w:cstheme="majorBidi"/>
          <w:b/>
          <w:bCs/>
          <w:sz w:val="32"/>
          <w:szCs w:val="32"/>
        </w:rPr>
      </w:pPr>
      <w:r>
        <w:rPr>
          <w:rFonts w:asciiTheme="majorBidi" w:hAnsiTheme="majorBidi" w:cstheme="majorBidi"/>
          <w:b/>
          <w:bCs/>
          <w:sz w:val="32"/>
          <w:szCs w:val="32"/>
        </w:rPr>
        <w:t>Tâche : voir fichier devoirs</w:t>
      </w:r>
    </w:p>
    <w:p w:rsidR="00503F0A" w:rsidRDefault="00503F0A"/>
    <w:sectPr w:rsidR="00503F0A" w:rsidSect="001820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F1"/>
    <w:multiLevelType w:val="hybridMultilevel"/>
    <w:tmpl w:val="35DA3B86"/>
    <w:lvl w:ilvl="0" w:tplc="068EC8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C64428"/>
    <w:multiLevelType w:val="hybridMultilevel"/>
    <w:tmpl w:val="F998ED74"/>
    <w:lvl w:ilvl="0" w:tplc="CCC0858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50A5C"/>
    <w:rsid w:val="00106FBA"/>
    <w:rsid w:val="00150A5C"/>
    <w:rsid w:val="001820E8"/>
    <w:rsid w:val="00503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A5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2020-04-26T11:24:00Z</dcterms:created>
  <dcterms:modified xsi:type="dcterms:W3CDTF">2020-04-26T11:54:00Z</dcterms:modified>
</cp:coreProperties>
</file>